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Use-Case Flow Specification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404040"/>
          <w:sz w:val="21"/>
          <w:szCs w:val="21"/>
        </w:rPr>
        <w:t xml:space="preserve">UC-01: Grant Time-Bound Consent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 Case ID</w:t>
            </w:r>
          </w:p>
        </w:tc>
        <w:tc>
          <w:tcPr>
            <w:tcW w:type="dxa" w:w="84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UC-01</w:t>
            </w:r>
          </w:p>
        </w:tc>
      </w:tr>
      <w:tr>
        <w:tc>
          <w:tcPr>
            <w:tcW w:type="dxa" w:w="24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 Case Name</w:t>
            </w:r>
          </w:p>
        </w:tc>
        <w:tc>
          <w:tcPr>
            <w:tcW w:type="dxa" w:w="84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Grant Time-Bound Consent</w:t>
            </w:r>
          </w:p>
        </w:tc>
      </w:tr>
      <w:tr>
        <w:tc>
          <w:tcPr>
            <w:tcW w:type="dxa" w:w="24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Related Requirement</w:t>
            </w:r>
          </w:p>
        </w:tc>
        <w:tc>
          <w:tcPr>
            <w:tcW w:type="dxa" w:w="84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FR-001 [Priority: High]</w:t>
            </w:r>
          </w:p>
        </w:tc>
      </w:tr>
      <w:tr>
        <w:tc>
          <w:tcPr>
            <w:tcW w:type="dxa" w:w="24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84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Patient</w:t>
            </w:r>
          </w:p>
        </w:tc>
      </w:tr>
      <w:tr>
        <w:tc>
          <w:tcPr>
            <w:tcW w:type="dxa" w:w="24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Secondary Actors</w:t>
            </w:r>
          </w:p>
        </w:tc>
        <w:tc>
          <w:tcPr>
            <w:tcW w:type="dxa" w:w="84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Verified Provider Registry (system), Notification Service (system)</w:t>
            </w:r>
          </w:p>
        </w:tc>
      </w:tr>
      <w:tr>
        <w:tc>
          <w:tcPr>
            <w:tcW w:type="dxa" w:w="24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840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Patient selects a diagnostic record and chooses “Grant Access” to authorize a specific, verified clinic doctor for a defined time window.</w:t>
            </w:r>
          </w:p>
        </w:tc>
      </w:tr>
    </w:tbl>
    <w:p>
      <w:pPr>
        <w:pBdr>
          <w:bottom w:val="single" w:color="1F3864" w:sz="5" w:space="3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The patient is authenticated and logged into the Patient Health Record Consent Management System.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The patient possesses at least one diagnostic/medical record eligible for sharing.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The requesting clinic doctor exists as a verified, active entry in the Verified Provider Registry (see FR-004).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The record in question is not already under an active, unexpired consent grant to the same doctor for an overlapping scope.</w:t>
      </w:r>
    </w:p>
    <w:p>
      <w:pPr>
        <w:pBdr>
          <w:bottom w:val="single" w:color="1F3864" w:sz="5" w:space="3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Success: A time-bound consent grant is created and persisted, an expiry timestamp is scheduled, the specified doctor gains scoped read access to the named record until expiry, and an immutable audit-trail entry (NFR-001) is recorded.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Failure: No consent record is created or modified; the system state is unchanged; the patient is informed of the reason for failure.</w:t>
      </w:r>
    </w:p>
    <w:p>
      <w:pPr>
        <w:pBdr>
          <w:bottom w:val="single" w:color="1F3864" w:sz="5" w:space="3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Main Success Scenario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Patient navigates to the “My Records” section and selects a specific diagnostic record to share.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System displays the record details and a “Grant Access” 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Patient selects “Grant Access,” specifies the target clinic doctor, and sets a consent duration (e.g., 24 hours).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System invokes the included Verify Provider Identity use case («include») to confirm the doctor is verified and active in the Provider Registry.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System computes and displays the exact expiry timestamp (grant time + duration) for patient confirmation.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Patient reviews and confirms the consent grant.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System creates the consent record with status “Active,” scope (record ID + doctor ID), and expiry timestamp.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System invokes the included Record Audit Trail Entry use case («include») to log the grant event (who, what, when, until when).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System confirms successful grant to the patient and enables the doctor's access for the specified record until expiry.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At the scheduled expiry timestamp, the system automatically revokes the doctor's access without patient intervention and logs the auto-revocation event («include» → Record Audit Trail Entry).</w:t>
      </w:r>
    </w:p>
    <w:p>
      <w:pPr>
        <w:pBdr>
          <w:bottom w:val="single" w:color="1F3864" w:sz="5" w:space="3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Alternate Flow A1 — Provider Verification Fails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Branches from Main Success Scenario, Step 4.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The Verify Provider Identity check finds that the specified doctor is not present in the Verified Provider Registry, or their registration status is suspended/expired.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System aborts the consent-creation workflow before any grant record is written.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System displays an error message to the patient: “This provider could not be verified. Please check the doctor's details or contact the clinic.”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System logs the failed verification attempt to the audit trail («include» → Record Audit Trail Entry) for security monitoring.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Patient may correct the doctor details and retry from Step 3 of the Main Success Scenario, or cancel the operation.</w:t>
      </w:r>
    </w:p>
    <w:p/>
    <w:sectPr>
      <w:headerReference w:type="default" r:id="rId7"/>
      <w:footerReference w:type="default" r:id="rId8"/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5"/>
        <w:szCs w:val="15"/>
      </w:rPr>
      <w:t xml:space="preserve">Page </w:t>
    </w:r>
    <w:r>
      <w:rPr>
        <w:rFonts w:ascii="Calibri" w:cs="Calibri" w:eastAsia="Calibri" w:hAnsi="Calibri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5"/>
        <w:szCs w:val="15"/>
      </w:rPr>
      <w:t xml:space="preserve"> of </w:t>
    </w:r>
    <w:r>
      <w:rPr>
        <w:rFonts w:ascii="Calibri" w:cs="Calibri" w:eastAsia="Calibri" w:hAnsi="Calibri"/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</w:pPr>
    <w:r>
      <w:rPr>
        <w:rFonts w:ascii="Calibri" w:cs="Calibri" w:eastAsia="Calibri" w:hAnsi="Calibri"/>
        <w:color w:val="595959"/>
        <w:sz w:val="15"/>
        <w:szCs w:val="15"/>
      </w:rPr>
      <w:t xml:space="preserve">Patient Health Record Consent Management System</w:t>
    </w:r>
    <w:r>
      <w:rPr>
        <w:rFonts w:ascii="Calibri" w:cs="Calibri" w:eastAsia="Calibri" w:hAnsi="Calibri"/>
        <w:color w:val="595959"/>
        <w:sz w:val="15"/>
        <w:szCs w:val="15"/>
      </w:rPr>
      <w:t xml:space="preserve">	Use-Case Flow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3" w:hanging="316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start"/>
      <w:pPr>
        <w:ind w:left="403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2026-08-27T09:37:59.159Z</dcterms:created>
  <dcterms:modified xsi:type="dcterms:W3CDTF">2026-08-27T09:37:59.160Z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