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44A4" w14:textId="57456D8B" w:rsidR="00854098" w:rsidRPr="00792A80" w:rsidRDefault="00792A80">
      <w:pPr>
        <w:rPr>
          <w:rFonts w:ascii="Times New Roman" w:hAnsi="Times New Roman" w:cs="Times New Roman"/>
          <w:b/>
          <w:bCs/>
          <w:sz w:val="36"/>
          <w:szCs w:val="36"/>
        </w:rPr>
      </w:pPr>
      <w:r w:rsidRPr="00792A80">
        <w:rPr>
          <w:rFonts w:ascii="Times New Roman" w:hAnsi="Times New Roman" w:cs="Times New Roman"/>
          <w:b/>
          <w:bCs/>
          <w:sz w:val="36"/>
          <w:szCs w:val="36"/>
        </w:rPr>
        <w:t>The Future of IoT in Smart Cities</w:t>
      </w:r>
    </w:p>
    <w:p w14:paraId="14597E42" w14:textId="759FEA08" w:rsidR="00792A80" w:rsidRPr="00792A80" w:rsidRDefault="00792A80">
      <w:pPr>
        <w:rPr>
          <w:rFonts w:ascii="Times New Roman" w:hAnsi="Times New Roman" w:cs="Times New Roman"/>
          <w:b/>
          <w:bCs/>
          <w:sz w:val="28"/>
          <w:szCs w:val="28"/>
        </w:rPr>
      </w:pPr>
      <w:r w:rsidRPr="00792A80">
        <w:rPr>
          <w:rFonts w:ascii="Times New Roman" w:hAnsi="Times New Roman" w:cs="Times New Roman"/>
          <w:b/>
          <w:bCs/>
          <w:sz w:val="28"/>
          <w:szCs w:val="28"/>
        </w:rPr>
        <w:t>Executive Summary</w:t>
      </w:r>
    </w:p>
    <w:p w14:paraId="41A9B585"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Something fundamental is happening to cities, and it is happening faster than most urban administrators are prepared to deal with. The physical infrastructure of urban life, roads, pipes, power lines, buildings, transit systems, is being layered with a second infrastructure: a digital nervous system of sensors, actuators, and communication networks that generates continuous real-time data about how the city actually functions. This is what the Internet of Things means in an urban context, not smart appliances or consumer gadgets, but industrial-grade sensing and connectivity woven into the operational fabric of cities that house billions of people.</w:t>
      </w:r>
    </w:p>
    <w:p w14:paraId="26A57BF8"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numbers are large enough to be almost meaningless without context. The global smart city market is projected to exceed $2.5 trillion by 2030. More than 50 billion IoT devices are expected to be active globally by 2030, a significant portion of them in urban infrastructure. 5G network coverage, which is the connectivity backbone that makes many advanced IoT applications feasible, is expanding across every major urban region simultaneously. These figures describe a transformation that is already underway, not one that is coming.</w:t>
      </w:r>
    </w:p>
    <w:p w14:paraId="3591ABF7"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But here is what the numbers do not tell you: the majority of cities investing in IoT infrastructure are not getting the returns they expected. Pilot programs proliferate and do not scale. Systems purchased from different vendors do not communicate. Data accumulates without being used. Security vulnerabilities sit unaddressed for years. And the institutional structures required to govern a city-wide sensing network simply do not exist in most municipal governments, because nothing like this has ever needed to exist before.</w:t>
      </w:r>
    </w:p>
    <w:p w14:paraId="307EF886"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This case study is an attempt to think through all of it seriously: the technology, the economics, the governance failures, the security landscape, the emerging capabilities that will reshape the trajectory over the next decade, and what a city that wants to get this right actually needs to do. The central contention is not complicated. IoT in smart cities is not a technology problem. It is a governance problem that technology is being asked to solve, and until cities understand that distinction, they will keep producing expensive pilots that go nowhere.</w:t>
      </w:r>
    </w:p>
    <w:p w14:paraId="74DA2F38" w14:textId="77777777" w:rsidR="00792A80" w:rsidRDefault="00792A80">
      <w:pPr>
        <w:rPr>
          <w:rFonts w:ascii="Times New Roman" w:hAnsi="Times New Roman" w:cs="Times New Roman"/>
          <w:sz w:val="24"/>
          <w:szCs w:val="24"/>
        </w:rPr>
      </w:pPr>
    </w:p>
    <w:p w14:paraId="3B894A7B" w14:textId="77777777" w:rsidR="00792A80" w:rsidRPr="00792A80" w:rsidRDefault="00792A80" w:rsidP="00792A80">
      <w:pPr>
        <w:rPr>
          <w:rFonts w:ascii="Times New Roman" w:hAnsi="Times New Roman" w:cs="Times New Roman"/>
          <w:b/>
          <w:bCs/>
          <w:sz w:val="28"/>
          <w:szCs w:val="28"/>
        </w:rPr>
      </w:pPr>
      <w:r w:rsidRPr="00792A80">
        <w:rPr>
          <w:rFonts w:ascii="Times New Roman" w:hAnsi="Times New Roman" w:cs="Times New Roman"/>
          <w:b/>
          <w:bCs/>
          <w:sz w:val="28"/>
          <w:szCs w:val="28"/>
        </w:rPr>
        <w:t>1. The Technical Foundation: How IoT Infrastructure Actually Works in Cities</w:t>
      </w:r>
    </w:p>
    <w:p w14:paraId="1CFB30D2"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Before getting into strategy and failure modes, it is worth being precise about what is actually being deployed and how it fits together, because vagueness at this level produces bad decisions at every level above it.</w:t>
      </w:r>
    </w:p>
    <w:p w14:paraId="6B8C9D7C"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Urban IoT infrastructure operates across four interdependent layers, and the failure to understand their interdependence is responsible for a large fraction of smart city project failures.</w:t>
      </w:r>
    </w:p>
    <w:p w14:paraId="0C829CE7"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 xml:space="preserve">The perception layer is the physical world. It consists of every device that converts a physical state into a digital signal: temperature sensors on water mains, inductive loop detectors </w:t>
      </w:r>
      <w:r w:rsidRPr="00792A80">
        <w:rPr>
          <w:rFonts w:ascii="Times New Roman" w:hAnsi="Times New Roman" w:cs="Times New Roman"/>
          <w:sz w:val="24"/>
          <w:szCs w:val="24"/>
        </w:rPr>
        <w:lastRenderedPageBreak/>
        <w:t>embedded in road surfaces, acoustic sensors that can identify gunshots or traffic patterns, air quality monitors measuring particulate concentration at street level, smart electricity meters in every building, cameras with computer vision capabilities, moisture sensors in soil, vibration sensors on bridges, pressure monitors throughout water distribution networks. The variety is enormous, and it keeps expanding as sensor hardware gets cheaper, smaller, and more energy-efficient. A decade ago, deploying a sensor network dense enough to monitor a city's water distribution system in real time was prohibitively expensive. Today it is within reach of medium-sized municipalities.</w:t>
      </w:r>
    </w:p>
    <w:p w14:paraId="09CA1154"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 xml:space="preserve">The network layer moves data from perception devices to somewhere it can be processed. This is more complex than it sounds because different IoT applications have radically different connectivity requirements. A smart electricity meter that sends a reading every fifteen minutes needs almost no bandwidth and can run for years on a small battery, making low-power wide-area network protocols like </w:t>
      </w:r>
      <w:proofErr w:type="spellStart"/>
      <w:r w:rsidRPr="00792A80">
        <w:rPr>
          <w:rFonts w:ascii="Times New Roman" w:hAnsi="Times New Roman" w:cs="Times New Roman"/>
          <w:sz w:val="24"/>
          <w:szCs w:val="24"/>
        </w:rPr>
        <w:t>LoRaWAN</w:t>
      </w:r>
      <w:proofErr w:type="spellEnd"/>
      <w:r w:rsidRPr="00792A80">
        <w:rPr>
          <w:rFonts w:ascii="Times New Roman" w:hAnsi="Times New Roman" w:cs="Times New Roman"/>
          <w:sz w:val="24"/>
          <w:szCs w:val="24"/>
        </w:rPr>
        <w:t xml:space="preserve"> or NB-IoT appropriate. A traffic camera doing real-time video analysis needs high bandwidth and low latency, requiring </w:t>
      </w:r>
      <w:proofErr w:type="spellStart"/>
      <w:r w:rsidRPr="00792A80">
        <w:rPr>
          <w:rFonts w:ascii="Times New Roman" w:hAnsi="Times New Roman" w:cs="Times New Roman"/>
          <w:sz w:val="24"/>
          <w:szCs w:val="24"/>
        </w:rPr>
        <w:t>fiber</w:t>
      </w:r>
      <w:proofErr w:type="spellEnd"/>
      <w:r w:rsidRPr="00792A80">
        <w:rPr>
          <w:rFonts w:ascii="Times New Roman" w:hAnsi="Times New Roman" w:cs="Times New Roman"/>
          <w:sz w:val="24"/>
          <w:szCs w:val="24"/>
        </w:rPr>
        <w:t xml:space="preserve"> or 5G. A flood sensor that needs to remain operational when cellular networks are congested during a disaster needs redundant connectivity options. Designing the network layer for a city-wide IoT deployment requires mapping application requirements against available connectivity options across every geographic area of the city, and then building or procuring accordingly. Most cities do not do this systematically.</w:t>
      </w:r>
    </w:p>
    <w:p w14:paraId="28077AF7"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platform layer is where data arrives, gets processed, and gets stored. This is the most consequential architectural decision a city makes, and the one most frequently made badly. The platform layer includes the databases that store sensor data, the processing pipelines that clean and normalize it, the APIs that make it accessible to applications, and the security and access control systems that govern who can use it and how. A city that has a unified platform layer, where data from every sensor type across every department flows into a common infrastructure governed by consistent standards, has built something genuinely powerful. A city where each department's IoT deployment feeds into its own separate platform, with no common standards and no interoperability, has built expensive silos.</w:t>
      </w:r>
    </w:p>
    <w:p w14:paraId="42051917"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application layer is what officials, operators, and residents interact with. Traffic management dashboards, predictive maintenance alert systems, flood early warning notifications, energy consumption analytics, public transit optimization engines — these are all application-layer systems that consume data from the platform layer and translate it into decisions or information. Application-layer systems are where value is realized, but they are entirely dependent on the quality of what sits beneath them.</w:t>
      </w:r>
    </w:p>
    <w:p w14:paraId="58A06C82"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interdependence matters enormously. A world-class application built on a fragmented platform layer cannot perform. A sophisticated platform with inadequate sensor coverage in the perception layer produces incomplete and misleading data. A perception layer connected through a poorly designed network layer drops data, introduces latency, and fails during precisely the high-traffic moments when reliability matters most. The system must be designed as a system. This sounds obvious. It is almost never done.</w:t>
      </w:r>
    </w:p>
    <w:p w14:paraId="1D6F994F"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 xml:space="preserve">The communication standards governing how devices talk to each other and to platforms add another layer of complexity. Zigbee, Z-Wave, MQTT, CoAP, OPC-UA, AMQP — the protocol landscape for IoT is fragmented in ways that create real interoperability barriers. Industry standardization efforts are ongoing but incomplete. Cities that do not specify </w:t>
      </w:r>
      <w:r w:rsidRPr="00792A80">
        <w:rPr>
          <w:rFonts w:ascii="Times New Roman" w:hAnsi="Times New Roman" w:cs="Times New Roman"/>
          <w:sz w:val="24"/>
          <w:szCs w:val="24"/>
        </w:rPr>
        <w:lastRenderedPageBreak/>
        <w:t>communication standards in procurement documents end up with device ecosystems that require custom integration work to connect, work that is expensive, technically demanding, and creates ongoing maintenance obligations.</w:t>
      </w:r>
    </w:p>
    <w:p w14:paraId="5D593C9F" w14:textId="501FAAEC" w:rsidR="00792A80" w:rsidRPr="00792A80" w:rsidRDefault="00792A80" w:rsidP="00792A80">
      <w:pPr>
        <w:rPr>
          <w:rFonts w:ascii="Times New Roman" w:hAnsi="Times New Roman" w:cs="Times New Roman"/>
          <w:sz w:val="24"/>
          <w:szCs w:val="24"/>
        </w:rPr>
      </w:pPr>
    </w:p>
    <w:p w14:paraId="43778032" w14:textId="77777777" w:rsidR="00792A80" w:rsidRPr="00792A80" w:rsidRDefault="00792A80" w:rsidP="00792A80">
      <w:pPr>
        <w:rPr>
          <w:rFonts w:ascii="Times New Roman" w:hAnsi="Times New Roman" w:cs="Times New Roman"/>
          <w:b/>
          <w:bCs/>
          <w:sz w:val="28"/>
          <w:szCs w:val="28"/>
        </w:rPr>
      </w:pPr>
      <w:r w:rsidRPr="00792A80">
        <w:rPr>
          <w:rFonts w:ascii="Times New Roman" w:hAnsi="Times New Roman" w:cs="Times New Roman"/>
          <w:b/>
          <w:bCs/>
          <w:sz w:val="28"/>
          <w:szCs w:val="28"/>
        </w:rPr>
        <w:t>2. Global Deployments: What the Evidence Actually Shows</w:t>
      </w:r>
    </w:p>
    <w:p w14:paraId="5A7DCF3C"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 xml:space="preserve">The smart city literature is full of showcase examples, and it is worth examining them critically rather than simply </w:t>
      </w:r>
      <w:proofErr w:type="spellStart"/>
      <w:r w:rsidRPr="00792A80">
        <w:rPr>
          <w:rFonts w:ascii="Times New Roman" w:hAnsi="Times New Roman" w:cs="Times New Roman"/>
          <w:sz w:val="24"/>
          <w:szCs w:val="24"/>
        </w:rPr>
        <w:t>cataloging</w:t>
      </w:r>
      <w:proofErr w:type="spellEnd"/>
      <w:r w:rsidRPr="00792A80">
        <w:rPr>
          <w:rFonts w:ascii="Times New Roman" w:hAnsi="Times New Roman" w:cs="Times New Roman"/>
          <w:sz w:val="24"/>
          <w:szCs w:val="24"/>
        </w:rPr>
        <w:t xml:space="preserve"> them, because the lessons are more nuanced than the headline numbers suggest.</w:t>
      </w:r>
    </w:p>
    <w:p w14:paraId="27841F2B"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Singapore</w:t>
      </w:r>
      <w:r w:rsidRPr="00792A80">
        <w:rPr>
          <w:rFonts w:ascii="Times New Roman" w:hAnsi="Times New Roman" w:cs="Times New Roman"/>
          <w:sz w:val="24"/>
          <w:szCs w:val="24"/>
        </w:rPr>
        <w:t xml:space="preserve"> is the most cited example for good reason. The Virtual Singapore program created a continuously updated 3D model of the entire city, fed by IoT sensor data from across the urban environment and integrated with building information models, satellite imagery, and demographic data. The applications are substantial: solar panel placement optimization that accounts for shadowing from </w:t>
      </w:r>
      <w:proofErr w:type="spellStart"/>
      <w:r w:rsidRPr="00792A80">
        <w:rPr>
          <w:rFonts w:ascii="Times New Roman" w:hAnsi="Times New Roman" w:cs="Times New Roman"/>
          <w:sz w:val="24"/>
          <w:szCs w:val="24"/>
        </w:rPr>
        <w:t>neighboring</w:t>
      </w:r>
      <w:proofErr w:type="spellEnd"/>
      <w:r w:rsidRPr="00792A80">
        <w:rPr>
          <w:rFonts w:ascii="Times New Roman" w:hAnsi="Times New Roman" w:cs="Times New Roman"/>
          <w:sz w:val="24"/>
          <w:szCs w:val="24"/>
        </w:rPr>
        <w:t xml:space="preserve"> buildings, underground infrastructure mapping that reduces the risk of utility strikes during construction, emergency evacuation simulation that can model crowd flows in real time. The program works not because Singapore had access to superior technology but because the government made several critical decisions before procurement began. It established a unified data governance framework. It mandated open architecture requirements. It created a central authority with cross-agency mandate to enforce consistency. The technology followed the governance. That sequencing is the lesson.</w:t>
      </w:r>
    </w:p>
    <w:p w14:paraId="12AC7D74"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Barcelona</w:t>
      </w:r>
      <w:r w:rsidRPr="00792A80">
        <w:rPr>
          <w:rFonts w:ascii="Times New Roman" w:hAnsi="Times New Roman" w:cs="Times New Roman"/>
          <w:sz w:val="24"/>
          <w:szCs w:val="24"/>
        </w:rPr>
        <w:t xml:space="preserve"> demonstrates what is achievable in retrofit deployments on existing city infrastructure. The Superblock program restructured traffic flows in city blocks to prioritize pedestrians and cyclists, supported by IoT traffic monitoring that generated the data needed to model and enforce the new circulation patterns. Vehicle pollution in pilot zones dropped by over 40%. Public space reclaimed from cars increased substantially. The city also deployed a smart irrigation system in its parks using soil moisture sensors that reduced water consumption by 25%. These are not trivial outcomes, and they were achieved by a city that was not starting from scratch.</w:t>
      </w:r>
    </w:p>
    <w:p w14:paraId="7E5593E4"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Amsterdam</w:t>
      </w:r>
      <w:r w:rsidRPr="00792A80">
        <w:rPr>
          <w:rFonts w:ascii="Times New Roman" w:hAnsi="Times New Roman" w:cs="Times New Roman"/>
          <w:sz w:val="24"/>
          <w:szCs w:val="24"/>
        </w:rPr>
        <w:t xml:space="preserve"> built a smart parking system using ground-embedded sensors to detect space occupancy in real time, feeding a city-wide app that guides drivers to available spaces. The reduction in time spent searching for parking was approximately 43%, a figure that matters not just for driver convenience but for congestion and emissions, since a disproportionate fraction of urban traffic at any given moment consists of drivers circling for parking. Amsterdam also operates an open data platform where IoT sensor data from across city infrastructure is made available to developers and researchers, generating application development the city could not have funded internally.</w:t>
      </w:r>
    </w:p>
    <w:p w14:paraId="3417A058"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Songdo, South Korea</w:t>
      </w:r>
      <w:r w:rsidRPr="00792A80">
        <w:rPr>
          <w:rFonts w:ascii="Times New Roman" w:hAnsi="Times New Roman" w:cs="Times New Roman"/>
          <w:sz w:val="24"/>
          <w:szCs w:val="24"/>
        </w:rPr>
        <w:t xml:space="preserve"> is the extreme case: a purpose-built smart city constructed from scratch on reclaimed land near Incheon, designed with IoT infrastructure embedded from the foundation up. Every building is connected to a pneumatic waste disposal system monitored by sensors, eliminating garbage trucks from residential areas entirely. Energy consumption across the city is monitored and optimized in real time. Traffic management is automated. The city operates as a living laboratory for smart city technology at scale. The obvious limitation is that Songdo's model is not transferable to existing cities. You cannot embed a pneumatic waste system under a city that already exists. But Songdo demonstrates what is </w:t>
      </w:r>
      <w:r w:rsidRPr="00792A80">
        <w:rPr>
          <w:rFonts w:ascii="Times New Roman" w:hAnsi="Times New Roman" w:cs="Times New Roman"/>
          <w:sz w:val="24"/>
          <w:szCs w:val="24"/>
        </w:rPr>
        <w:lastRenderedPageBreak/>
        <w:t>achievable when the constraint of retrofitting legacy infrastructure is removed, and many of its monitoring and optimization principles translate directly to retrofit contexts.</w:t>
      </w:r>
    </w:p>
    <w:p w14:paraId="096F1608"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Helsinki</w:t>
      </w:r>
      <w:r w:rsidRPr="00792A80">
        <w:rPr>
          <w:rFonts w:ascii="Times New Roman" w:hAnsi="Times New Roman" w:cs="Times New Roman"/>
          <w:sz w:val="24"/>
          <w:szCs w:val="24"/>
        </w:rPr>
        <w:t xml:space="preserve"> has deployed a city-scale 3D digital twin that integrates building data, utility networks, traffic flows, and environmental sensor readings into a continuously updated virtual model. Urban planners use it to model the effects of proposed changes before implementation. The city made its digital twin data openly available to developers, and the resulting application ecosystem has produced uses the city's planners did not anticipate. Helsinki also consistently ranks among the world's leaders in open data policy, and the two things are related: a city that has decided to treat its data as a public resource rather than a government asset generates substantially more value from its IoT infrastructure than one that does not.</w:t>
      </w:r>
    </w:p>
    <w:p w14:paraId="05ACDE04"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Chicago</w:t>
      </w:r>
      <w:r w:rsidRPr="00792A80">
        <w:rPr>
          <w:rFonts w:ascii="Times New Roman" w:hAnsi="Times New Roman" w:cs="Times New Roman"/>
          <w:sz w:val="24"/>
          <w:szCs w:val="24"/>
        </w:rPr>
        <w:t xml:space="preserve"> deployed the Array of Things project, a network of sensor nodes mounted on streetlight poles across the city, each measuring air quality, temperature, humidity, pedestrian traffic, and other environmental variables at the block level. The data has been used for academic research, public health analysis, and urban planning. Chicago also operates ShotSpotter, an acoustic gunshot detection system that gives dispatchers precise location data within seconds of shots being fired, significantly reducing response times. The Array of Things project is notable because it was designed from the outset with public transparency in mind: the city published detailed documentation of what each sensor collected and what it did not, which reduced public resistance substantially.</w:t>
      </w:r>
    </w:p>
    <w:p w14:paraId="53CE0044"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Contra-examples</w:t>
      </w:r>
      <w:r w:rsidRPr="00792A80">
        <w:rPr>
          <w:rFonts w:ascii="Times New Roman" w:hAnsi="Times New Roman" w:cs="Times New Roman"/>
          <w:sz w:val="24"/>
          <w:szCs w:val="24"/>
        </w:rPr>
        <w:t xml:space="preserve"> matter as much as success stories. Kansas City deployed a $15 million smart streetlight and sensor network as part of a major downtown development project. The deployment generated substantial media coverage and was cited as a model for mid-sized American cities. Several years later, significant portions of the network were not functioning, the data being generated was not being systematically used, and the city lacked the internal technical capacity to maintain or expand the system. The problem was not the technology. It was that the city bought a solution without building the institutional capacity to operate it. This is not an unusual outcome. It is closer to the modal outcome for smart city IoT investments in mid-sized municipalities.</w:t>
      </w:r>
    </w:p>
    <w:p w14:paraId="20ED0F1D" w14:textId="12C5F163" w:rsidR="00792A80" w:rsidRPr="00792A80" w:rsidRDefault="00792A80" w:rsidP="00792A80">
      <w:pPr>
        <w:rPr>
          <w:rFonts w:ascii="Times New Roman" w:hAnsi="Times New Roman" w:cs="Times New Roman"/>
          <w:sz w:val="24"/>
          <w:szCs w:val="24"/>
        </w:rPr>
      </w:pPr>
    </w:p>
    <w:p w14:paraId="4169A047" w14:textId="77777777" w:rsidR="00792A80" w:rsidRPr="00792A80" w:rsidRDefault="00792A80" w:rsidP="00792A80">
      <w:pPr>
        <w:rPr>
          <w:rFonts w:ascii="Times New Roman" w:hAnsi="Times New Roman" w:cs="Times New Roman"/>
          <w:b/>
          <w:bCs/>
          <w:sz w:val="28"/>
          <w:szCs w:val="28"/>
        </w:rPr>
      </w:pPr>
      <w:r w:rsidRPr="00792A80">
        <w:rPr>
          <w:rFonts w:ascii="Times New Roman" w:hAnsi="Times New Roman" w:cs="Times New Roman"/>
          <w:b/>
          <w:bCs/>
          <w:sz w:val="28"/>
          <w:szCs w:val="28"/>
        </w:rPr>
        <w:t>3. Sector Analysis: Where the Returns Are Real and Where They Are Overstated</w:t>
      </w:r>
    </w:p>
    <w:p w14:paraId="0C36AE58"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Transportation and Mobility</w:t>
      </w:r>
    </w:p>
    <w:p w14:paraId="28CB24AF"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Transportation is where urban IoT has the deepest deployment history and the strongest evidence base. Adaptive traffic signal control, which adjusts signal timing in real time based on measured traffic flow rather than fixed schedules, has been shown to reduce average travel times by 10 to 15 percent in dense urban networks and reduce fuel consumption and emissions proportionally. Connected public transit systems that provide real-time vehicle location data to passengers reduce the perceived wait time even when actual wait times do not change, because uncertainty is a larger driver of passenger dissatisfaction than duration.</w:t>
      </w:r>
    </w:p>
    <w:p w14:paraId="144B28B1"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next phase is vehicle-to-infrastructure communication, and it is where the investment decisions being made today have the longest time horizon. Autonomous and semi-</w:t>
      </w:r>
      <w:r w:rsidRPr="00792A80">
        <w:rPr>
          <w:rFonts w:ascii="Times New Roman" w:hAnsi="Times New Roman" w:cs="Times New Roman"/>
          <w:sz w:val="24"/>
          <w:szCs w:val="24"/>
        </w:rPr>
        <w:lastRenderedPageBreak/>
        <w:t>autonomous vehicles are entering urban environments. Their safe and efficient operation at scale requires road infrastructure that can communicate with them: signal timing information, hazard warnings, pedestrian crossing alerts, construction zone notifications. This requires 5G-connected roadside units deployed at meaningful density across the city's road network. The cities building this infrastructure now are not doing it because autonomous vehicles have arrived in large numbers. They are doing it because the cost of retrofitting a city that did not plan for it is substantially higher than building it proactively, and the window between now and when autonomous vehicles become a significant fraction of urban traffic is the window to build it at reasonable cost.</w:t>
      </w:r>
    </w:p>
    <w:p w14:paraId="2264BCFC"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Congestion pricing, which uses IoT infrastructure to charge vehicles for entering high-demand zones at peak times, has shown strong results in the cities that have implemented it seriously. London's congestion charge, supported by a network of cameras and license plate recognition systems, reduced traffic entering the charging zone by approximately 30% after implementation. Stockholm's congestion tax produced similar results and was initially implemented as a trial, then made permanent after a public referendum in which Stockholm residents voted to keep it — a striking demonstration that residents will accept IoT-enabled pricing mechanisms when the benefits are tangible and the governance is transparent.</w:t>
      </w:r>
    </w:p>
    <w:p w14:paraId="0DB2C93F"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Energy and Grid Management</w:t>
      </w:r>
    </w:p>
    <w:p w14:paraId="1EDF241F"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Smart grid infrastructure represents one of the clearest return-on-investment cases in urban IoT, and it is underinvested relative to that return profile. Real-time consumption monitoring at the building level allows utilities to identify demand patterns, optimize generation scheduling, and reduce the reserve capacity they must maintain for peak demand scenarios. Automated demand response systems that can signal large commercial and industrial consumers to reduce load during peak periods flatten demand curves in ways that reduce the need for expensive peaker generation capacity. Predictive maintenance of grid assets, using sensor data to identify equipment showing failure signatures before it fails, reduces outage duration and frequency.</w:t>
      </w:r>
    </w:p>
    <w:p w14:paraId="71796F82"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distributed energy transition adds urgency. As solar panels, battery storage systems, and electric vehicle chargers proliferate on distribution networks designed for one-directional power flow, the complexity of managing those networks in real time increases substantially. Smart grid sensors and automation are not optional infrastructure for the energy transition. They are prerequisite infrastructure. Cities and utilities that have not invested in smart grid capabilities will face increasingly severe operational challenges as distributed energy resources penetrate their networks.</w:t>
      </w:r>
    </w:p>
    <w:p w14:paraId="5AB7BB8C"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IEA estimate that smart grid technologies could reduce CO2 emissions in urban areas by up to 15% by 2040 is probably conservative, because it does not fully account for the enabling role smart grids play in accelerating renewable energy penetration. A grid that cannot manage variable renewable generation intelligently forces utilities to limit the renewable capacity they connect. A grid with sophisticated real-time management can absorb substantially more.</w:t>
      </w:r>
    </w:p>
    <w:p w14:paraId="55A2C44C"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Water Infrastructure</w:t>
      </w:r>
    </w:p>
    <w:p w14:paraId="60517AAA"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 xml:space="preserve">Water is the sector where the gap between available technology and actual deployment is most consequential. Aging water distribution infrastructure in cities across every developed </w:t>
      </w:r>
      <w:r w:rsidRPr="00792A80">
        <w:rPr>
          <w:rFonts w:ascii="Times New Roman" w:hAnsi="Times New Roman" w:cs="Times New Roman"/>
          <w:sz w:val="24"/>
          <w:szCs w:val="24"/>
        </w:rPr>
        <w:lastRenderedPageBreak/>
        <w:t xml:space="preserve">region leaks enormous volumes of treated water. In the United States, the EPA estimates that approximately 6 billion gallons of treated water are lost to leaks every day. In the United Kingdom, water companies lose roughly 3 billion </w:t>
      </w:r>
      <w:proofErr w:type="spellStart"/>
      <w:r w:rsidRPr="00792A80">
        <w:rPr>
          <w:rFonts w:ascii="Times New Roman" w:hAnsi="Times New Roman" w:cs="Times New Roman"/>
          <w:sz w:val="24"/>
          <w:szCs w:val="24"/>
        </w:rPr>
        <w:t>liters</w:t>
      </w:r>
      <w:proofErr w:type="spellEnd"/>
      <w:r w:rsidRPr="00792A80">
        <w:rPr>
          <w:rFonts w:ascii="Times New Roman" w:hAnsi="Times New Roman" w:cs="Times New Roman"/>
          <w:sz w:val="24"/>
          <w:szCs w:val="24"/>
        </w:rPr>
        <w:t xml:space="preserve"> per day. In older European cities, distribution loss rates can exceed 30% of total throughput. This is treated water, which means the energy cost of pumping, treating, and distributing it has already been paid, and it is flowing into the ground instead of to consumers.</w:t>
      </w:r>
    </w:p>
    <w:p w14:paraId="30DBAA8B"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IoT pressure sensors and flow monitors distributed throughout water distribution networks can detect anomalies that precede pipe failures days or even weeks in advance. The pattern recognition is not complicated: a section of pipe that is developing a failure shows characteristic pressure fluctuation signatures before it fails catastrophically. Identifying those signatures in sensor data, dispatching a maintenance crew, and conducting a planned repair is dramatically cheaper than responding to the emergency after the pipe bursts, dealing with road closures, service interruptions, and property damage. Several utilities that have deployed smart water network monitoring report reductions in water loss of 20 to 30 percent within the first two years of operation.</w:t>
      </w:r>
    </w:p>
    <w:p w14:paraId="762A67B7"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Public Safety</w:t>
      </w:r>
    </w:p>
    <w:p w14:paraId="53D9D3C9"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public safety applications of urban IoT infrastructure generate more controversy than any other sector, and the controversy is justified. The operational benefits are real and well-documented. Acoustic gunshot detection systems reduce emergency response times. Flood sensors save lives by providing advance warning. Connected first responder equipment improves coordination and officer safety. Real-time crowd density monitoring enables safer management of large public events.</w:t>
      </w:r>
    </w:p>
    <w:p w14:paraId="669EAD0B"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civil liberties risks are equally real and frequently underestimated by the officials deploying the infrastructure. Surveillance capability, once installed, tends to expand rather than contract. The technical capability to monitor public spaces continuously is different in kind, not just degree, from the capability to review footage after an incident. Facial recognition technology, now being embedded in camera networks in cities across Asia and increasingly in Europe and North America, enables mass identification of individuals in public spaces in ways that have no historical precedent outside authoritarian surveillance states.</w:t>
      </w:r>
    </w:p>
    <w:p w14:paraId="706175D4"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public backlash against these deployments is not irrational. San Francisco's ban on municipal facial recognition use, passed in 2019, reflected a genuine public judgment that the risks of the technology outweighed its benefits in a liberal democratic context. The cancellation of Sidewalk Toronto in 2020 reflected similar concerns about data collection in a Google-affiliated urban development project. Cities that dismiss these concerns as technophobia are misreading the situation. The concerns are substantive, and the political costs of ignoring them are real.</w:t>
      </w:r>
    </w:p>
    <w:p w14:paraId="65F2495D"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 xml:space="preserve">The governance framework for public safety IoT needs to include independent oversight bodies with actual enforcement authority, strict data retention limits, clear and narrow definitions of permitted use cases, mandatory public reporting on how collected data is accessed and used, and sunset provisions that require affirmative decisions to continue deployments rather than allowing them to persist by default. These are not idealistic </w:t>
      </w:r>
      <w:r w:rsidRPr="00792A80">
        <w:rPr>
          <w:rFonts w:ascii="Times New Roman" w:hAnsi="Times New Roman" w:cs="Times New Roman"/>
          <w:sz w:val="24"/>
          <w:szCs w:val="24"/>
        </w:rPr>
        <w:lastRenderedPageBreak/>
        <w:t>demands. They are the minimum institutional architecture required to maintain public trust over the long term.</w:t>
      </w:r>
    </w:p>
    <w:p w14:paraId="1AF55EA9"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Healthcare</w:t>
      </w:r>
    </w:p>
    <w:p w14:paraId="523D461F"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Urban health IoT sits at the intersection of smart city infrastructure and digital health, and it is an area where deployment has lagged the potential significantly. Environmental sensor networks that provide hyperlocal air quality data have direct public health applications: routing recommendations for pedestrians and cyclists that avoid high-pollution zones, alerts for people with respiratory conditions, enforcement data for industrial emission regulation. Seoul's network of 500-plus air quality monitoring stations feeds public health advisories that reach millions of residents. The correlation between fine particulate exposure and cardiovascular and respiratory outcomes is among the most robust findings in environmental health research, and hyperlocal sensor data enables interventions that city-average pollution figures cannot support.</w:t>
      </w:r>
    </w:p>
    <w:p w14:paraId="120FD01F" w14:textId="1D94ACC1" w:rsid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Remote patient monitoring, connected ambulances that transmit patient data to receiving hospitals before arrival, and real-time hospital capacity monitoring that enables dynamic ambulance routing are all IoT applications with demonstrated clinical value. The barriers to deployment are less technical than regulatory and institutional: healthcare data is subject to strict privacy regulation, the interfaces between municipal IoT infrastructure and hospital systems are complex, and the organizational relationships between city governments and healthcare systems are often unclear.</w:t>
      </w:r>
    </w:p>
    <w:p w14:paraId="76EC8906" w14:textId="77777777" w:rsidR="00B421A9" w:rsidRPr="00792A80" w:rsidRDefault="00B421A9" w:rsidP="00792A80">
      <w:pPr>
        <w:rPr>
          <w:rFonts w:ascii="Times New Roman" w:hAnsi="Times New Roman" w:cs="Times New Roman"/>
          <w:sz w:val="24"/>
          <w:szCs w:val="24"/>
        </w:rPr>
      </w:pPr>
    </w:p>
    <w:p w14:paraId="03AFE84B" w14:textId="77777777" w:rsidR="00792A80" w:rsidRPr="00B421A9" w:rsidRDefault="00792A80" w:rsidP="00792A80">
      <w:pPr>
        <w:rPr>
          <w:rFonts w:ascii="Times New Roman" w:hAnsi="Times New Roman" w:cs="Times New Roman"/>
          <w:b/>
          <w:bCs/>
          <w:sz w:val="28"/>
          <w:szCs w:val="28"/>
        </w:rPr>
      </w:pPr>
      <w:r w:rsidRPr="00B421A9">
        <w:rPr>
          <w:rFonts w:ascii="Times New Roman" w:hAnsi="Times New Roman" w:cs="Times New Roman"/>
          <w:b/>
          <w:bCs/>
          <w:sz w:val="28"/>
          <w:szCs w:val="28"/>
        </w:rPr>
        <w:t>4. The Implementation Gap: A Structural Analysis</w:t>
      </w:r>
    </w:p>
    <w:p w14:paraId="0E6F2D1C"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gap between the demonstrated potential of urban IoT and the actual performance of most urban IoT deployments is wide, persistent, and structural. It is not primarily a technology problem. The technology works. The gap exists because of decisions made before and after the technology is deployed, in procurement processes, governance structures, data management practices, and security postures.</w:t>
      </w:r>
    </w:p>
    <w:p w14:paraId="5A2256EC"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The Vendor Lock-In Problem</w:t>
      </w:r>
    </w:p>
    <w:p w14:paraId="726D8E12"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smart city technology market has a small number of dominant players: Siemens, Huawei, IBM, Cisco, Ericsson, and a handful of others, each offering comprehensive end-to-end platforms that span perception, network, and application layers. The business logic from the vendor's perspective is straightforward: sell the city a complete solution that covers all its needs, generate recurring revenue from maintenance and upgrades, and make switching expensive. The business logic from the city's perspective is also initially attractive: one vendor, one contract, one point of accountability.</w:t>
      </w:r>
    </w:p>
    <w:p w14:paraId="6FF04FC8"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 xml:space="preserve">The problem surfaces at the point where the city wants to do something the vendor did not anticipate or does not support. A city that deployed a smart streetlight system from Vendor A and a traffic management platform from Vendor B discovers that connecting them requires custom integration work that neither vendor is </w:t>
      </w:r>
      <w:proofErr w:type="spellStart"/>
      <w:r w:rsidRPr="00792A80">
        <w:rPr>
          <w:rFonts w:ascii="Times New Roman" w:hAnsi="Times New Roman" w:cs="Times New Roman"/>
          <w:sz w:val="24"/>
          <w:szCs w:val="24"/>
        </w:rPr>
        <w:t>incented</w:t>
      </w:r>
      <w:proofErr w:type="spellEnd"/>
      <w:r w:rsidRPr="00792A80">
        <w:rPr>
          <w:rFonts w:ascii="Times New Roman" w:hAnsi="Times New Roman" w:cs="Times New Roman"/>
          <w:sz w:val="24"/>
          <w:szCs w:val="24"/>
        </w:rPr>
        <w:t xml:space="preserve"> to perform and that the city lacks the engineering capacity to build. The city is now paying maintenance fees to two vendors for </w:t>
      </w:r>
      <w:r w:rsidRPr="00792A80">
        <w:rPr>
          <w:rFonts w:ascii="Times New Roman" w:hAnsi="Times New Roman" w:cs="Times New Roman"/>
          <w:sz w:val="24"/>
          <w:szCs w:val="24"/>
        </w:rPr>
        <w:lastRenderedPageBreak/>
        <w:t>two systems that do not communicate, and the cost of fixing the situation grows every year as the vendor relationships deepen and the technical debt accumulates.</w:t>
      </w:r>
    </w:p>
    <w:p w14:paraId="7131A69C"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solution is open standards mandated at procurement time. Several frameworks exist: the FIWARE Foundation's open API specifications for smart city data, the Open Mobility Foundation's open standards for transportation data, the TM Forum's open digital architecture. Cities that require vendors to conform to these standards as a condition of procurement preserve their ability to integrate systems from different vendors, switch vendors when necessary, and build internal capabilities on top of a stable architecture. The challenge is that most city procurement processes are designed to evaluate bids against specifications, not to set technical architecture policy, and the political will to mandate open standards over the objections of vendors offering complete turnkey solutions is not always present.</w:t>
      </w:r>
    </w:p>
    <w:p w14:paraId="18D1B1B9"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The Data Governance Deficit</w:t>
      </w:r>
    </w:p>
    <w:p w14:paraId="3F9BD435"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Urban IoT infrastructure generates data at a scale and granularity that creates genuinely novel governance challenges. A network of sensors monitoring a city's road network generates continuous data about where people are and where they are going. A smart electricity metering system generates data that can reveal what appliances people use and roughly what they are doing at any given time. A public safety camera network generates data about who is in public spaces and when. Individually, each data stream might seem manageable. In aggregate, the picture of individual lives that emerges from correlated urban IoT data is extraordinarily detailed.</w:t>
      </w:r>
    </w:p>
    <w:p w14:paraId="5828D277"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Who owns this data is a question that most cities have not answered before they started collecting it. The answer has significant consequences for what the infrastructure can do, who benefits from it, and whether residents trust it. Several models exist. The data trust model, where a legally independent entity holds data on behalf of residents and makes decisions about permitted uses, is gaining traction in the UK and parts of Europe. The open data model, where city-generated IoT data is treated as a public resource and made freely available, is practiced in Helsinki, Amsterdam, and several other cities. The proprietary model, where the city's IoT vendor retains rights to the data generated by the infrastructure it deploys, is alarmingly common in the United States and Asia and generates the least public benefit while creating the most significant privacy risks.</w:t>
      </w:r>
    </w:p>
    <w:p w14:paraId="311EF792"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GDPR has imposed a baseline data governance framework on European cities that, while imperfect and compliance-driven, has produced real constraints on data collection and use that protect resident interests. Cities outside GDPR jurisdiction are operating without equivalent constraints, and the absence is showing up in public trust deficits and political backlash that are slowing deployment of infrastructure that would otherwise be broadly beneficial.</w:t>
      </w:r>
    </w:p>
    <w:p w14:paraId="0C0C7BCD"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Cybersecurity: The Unaddressed Crisis</w:t>
      </w:r>
    </w:p>
    <w:p w14:paraId="55F62031"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 xml:space="preserve">The cybersecurity posture of most municipal IoT deployments is genuinely alarming, and the consequences of ignoring it are not theoretical. The 2021 Oldsmar, Florida water treatment attack demonstrated that inadequately secured connected infrastructure can create physical harm: the attacker gained access through a remote desktop application with a shared password and no multi-factor authentication, and attempted to increase sodium hydroxide concentration to levels that would be dangerous to consumers. The attack was detected by an </w:t>
      </w:r>
      <w:r w:rsidRPr="00792A80">
        <w:rPr>
          <w:rFonts w:ascii="Times New Roman" w:hAnsi="Times New Roman" w:cs="Times New Roman"/>
          <w:sz w:val="24"/>
          <w:szCs w:val="24"/>
        </w:rPr>
        <w:lastRenderedPageBreak/>
        <w:t>alert operator and blocked. The underlying vulnerabilities were elementary and had existed for years.</w:t>
      </w:r>
    </w:p>
    <w:p w14:paraId="5E3DE4E5"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Oldsmar is not unusual. Security research consistently finds that municipal IoT deployments involve devices with default credentials that have never been changed, firmware that has not been updated in years, no network segmentation between operational technology and administrative systems, and no monitoring capability that would detect intrusion attempts. These are not sophisticated vulnerabilities requiring nation-state level attackers to exploit. They are basic failures that competent criminal groups can leverage.</w:t>
      </w:r>
    </w:p>
    <w:p w14:paraId="07831104"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root cause is procurement. Cities award IoT contracts primarily on cost and functionality. Security requirements, when they appear in specifications at all, are typically high-level requirements that vendors satisfy with compliance documentation rather than substantive engineering. Over-the-air firmware update capability, which is essential for maintaining security over a device's operational lifetime, is frequently absent from deployed devices or not contractually required. Network segmentation that would limit the blast radius of a successful intrusion is rarely designed into deployments.</w:t>
      </w:r>
    </w:p>
    <w:p w14:paraId="4A30888A"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Fixing this requires changing procurement, which requires political will to accept higher upfront costs for demonstrably more secure systems. It also requires municipal governments to develop internal security expertise and governance structures for OT environments, which are operationally different from IT environments in ways that make standard IT security approaches insufficient. The cities that have done this well, including a handful in Northern Europe and Singapore, have treated operational technology security as a distinct discipline requiring dedicated staff and governance, not as a subset of general IT security.</w:t>
      </w:r>
    </w:p>
    <w:p w14:paraId="42F2F7EA"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The Talent and Capacity Gap</w:t>
      </w:r>
    </w:p>
    <w:p w14:paraId="7E1DA76B"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Municipal governments, with a handful of exceptions, do not have the internal technical capacity to manage sophisticated IoT infrastructure. They can procure it and they can use the outputs, but the engineering capabilities required to design IoT architectures, evaluate vendor claims, manage integrations, maintain security postures, and develop on top of urban data platforms are concentrated in the private sector, not in government.</w:t>
      </w:r>
    </w:p>
    <w:p w14:paraId="52ACA4CA"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This creates a dependency that compounds vendor lock-in. When the city's entire IoT expertise resides in vendor support contracts, the vendor has leverage that has nothing to do with the contractual terms. Switching vendors means a period during which the city has no support for critical infrastructure. Modifying systems requires vendor involvement and vendor pricing. Building new applications requires vendor cooperation.</w:t>
      </w:r>
    </w:p>
    <w:p w14:paraId="443AA908"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cities that have managed this best have invested deliberately in internal technical capacity: hiring chief digital officers from the private sector at competitive salaries, building internal data engineering teams, developing partnerships with universities that provide both research capability and talent pipelines, and creating shared services structures that allow smaller municipalities to access technical expertise they cannot sustain individually. None of this is cheap. All of it is cheaper than perpetual vendor dependency.</w:t>
      </w:r>
    </w:p>
    <w:p w14:paraId="197374F8" w14:textId="6B51B3C6" w:rsidR="00792A80" w:rsidRPr="00792A80" w:rsidRDefault="00792A80" w:rsidP="00792A80">
      <w:pPr>
        <w:rPr>
          <w:rFonts w:ascii="Times New Roman" w:hAnsi="Times New Roman" w:cs="Times New Roman"/>
          <w:sz w:val="24"/>
          <w:szCs w:val="24"/>
        </w:rPr>
      </w:pPr>
    </w:p>
    <w:p w14:paraId="7D5B187E" w14:textId="77777777" w:rsidR="00792A80" w:rsidRPr="00B421A9" w:rsidRDefault="00792A80" w:rsidP="00792A80">
      <w:pPr>
        <w:rPr>
          <w:rFonts w:ascii="Times New Roman" w:hAnsi="Times New Roman" w:cs="Times New Roman"/>
          <w:b/>
          <w:bCs/>
          <w:sz w:val="28"/>
          <w:szCs w:val="28"/>
        </w:rPr>
      </w:pPr>
      <w:r w:rsidRPr="00B421A9">
        <w:rPr>
          <w:rFonts w:ascii="Times New Roman" w:hAnsi="Times New Roman" w:cs="Times New Roman"/>
          <w:b/>
          <w:bCs/>
          <w:sz w:val="28"/>
          <w:szCs w:val="28"/>
        </w:rPr>
        <w:t>5. Security at Scale: The Infrastructure Protection Imperative</w:t>
      </w:r>
    </w:p>
    <w:p w14:paraId="2AC7A824"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lastRenderedPageBreak/>
        <w:t>Urban IoT infrastructure is critical infrastructure. Water treatment, power distribution, traffic management, emergency communications — these systems, when connected to networks and managed by software, become potential targets for adversaries ranging from opportunistic criminals to sophisticated nation-state actors. The attack surface is enormous and growing.</w:t>
      </w:r>
    </w:p>
    <w:p w14:paraId="488A250D"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threat landscape for smart city infrastructure includes several distinct categories. Ransomware attacks targeting municipal systems have been among the most common and costly cyber incidents in recent years. Atlanta, Baltimore, and New Orleans all suffered major ransomware attacks on municipal systems that disrupted services for weeks and cost millions of dollars to remediate. As IoT infrastructure extends the network perimeter to include thousands of physical devices, the number of potential entry points for ransomware attacks multiplies.</w:t>
      </w:r>
    </w:p>
    <w:p w14:paraId="76BC317F"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Supply chain attacks, where malicious code or hardware modifications are introduced during the manufacturing or distribution process, represent a risk that is particularly difficult to defend against for IoT devices. The concerns that have driven regulatory restrictions on Huawei network equipment in several Western countries reflect a genuine and unresolved tension between the cost competitiveness of certain vendors and the security risks of deploying their equipment in sensitive infrastructure.</w:t>
      </w:r>
    </w:p>
    <w:p w14:paraId="2CC3C3CF"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Physical attacks on IoT infrastructure, while less discussed, are a real threat for critical systems. A city that has concentrated critical operational functions in networked systems needs to think about the physical security of those systems and the resilience of the network infrastructure they depend on. A denial-of-service attack that takes down a traffic management system during a major emergency is a physical harm, not just a digital inconvenience.</w:t>
      </w:r>
    </w:p>
    <w:p w14:paraId="6D3B9A9D"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 xml:space="preserve">The defensive posture required involves several distinct elements. Zero-trust network architecture, where no device is assumed to be trustworthy by virtue of its network location and every transaction is authenticated, is the appropriate security model for distributed IoT environments with large numbers of devices of varying security maturity. Network segmentation that isolates critical operational systems from less critical systems limits the blast radius of successful intrusions. Continuous monitoring of device </w:t>
      </w:r>
      <w:proofErr w:type="spellStart"/>
      <w:r w:rsidRPr="00792A80">
        <w:rPr>
          <w:rFonts w:ascii="Times New Roman" w:hAnsi="Times New Roman" w:cs="Times New Roman"/>
          <w:sz w:val="24"/>
          <w:szCs w:val="24"/>
        </w:rPr>
        <w:t>behavior</w:t>
      </w:r>
      <w:proofErr w:type="spellEnd"/>
      <w:r w:rsidRPr="00792A80">
        <w:rPr>
          <w:rFonts w:ascii="Times New Roman" w:hAnsi="Times New Roman" w:cs="Times New Roman"/>
          <w:sz w:val="24"/>
          <w:szCs w:val="24"/>
        </w:rPr>
        <w:t>, looking for anomalies that might indicate compromise, is essential for detecting intrusions that bypass perimeter controls. Regular security assessments of both devices and systems, conducted by external parties with adversarial mindsets, are necessary because internal teams develop blind spots to the vulnerabilities they have lived with.</w:t>
      </w:r>
    </w:p>
    <w:p w14:paraId="22A75EA4"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governance structure for cybersecurity needs to assign clear responsibility, create accountability for outcomes rather than just compliance, and establish incident response procedures that are tested before they are needed. Cities that discover their incident response plan for a cyberattack on water treatment infrastructure during an actual attack on water treatment infrastructure have made a serious governance error.</w:t>
      </w:r>
    </w:p>
    <w:p w14:paraId="09E678BF" w14:textId="386A91DD" w:rsidR="00792A80" w:rsidRPr="00792A80" w:rsidRDefault="00792A80" w:rsidP="00792A80">
      <w:pPr>
        <w:rPr>
          <w:rFonts w:ascii="Times New Roman" w:hAnsi="Times New Roman" w:cs="Times New Roman"/>
          <w:sz w:val="24"/>
          <w:szCs w:val="24"/>
        </w:rPr>
      </w:pPr>
    </w:p>
    <w:p w14:paraId="69B2EF95" w14:textId="77777777" w:rsidR="00792A80" w:rsidRPr="00B421A9" w:rsidRDefault="00792A80" w:rsidP="00792A80">
      <w:pPr>
        <w:rPr>
          <w:rFonts w:ascii="Times New Roman" w:hAnsi="Times New Roman" w:cs="Times New Roman"/>
          <w:b/>
          <w:bCs/>
          <w:sz w:val="28"/>
          <w:szCs w:val="28"/>
        </w:rPr>
      </w:pPr>
      <w:r w:rsidRPr="00B421A9">
        <w:rPr>
          <w:rFonts w:ascii="Times New Roman" w:hAnsi="Times New Roman" w:cs="Times New Roman"/>
          <w:b/>
          <w:bCs/>
          <w:sz w:val="28"/>
          <w:szCs w:val="28"/>
        </w:rPr>
        <w:t>6. Emerging Technologies: What Changes the Equation Over the Next Decade</w:t>
      </w:r>
    </w:p>
    <w:p w14:paraId="109E09D0"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5G and Network Slicing</w:t>
      </w:r>
    </w:p>
    <w:p w14:paraId="19EB2C82"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lastRenderedPageBreak/>
        <w:t>5G is not just faster 4G. The architectural differences matter for urban IoT in ways that are not always well understood. Network slicing allows a single 5G network to be partitioned into multiple virtual networks with different performance characteristics, enabling a city to run emergency communications, connected vehicle infrastructure, environmental monitoring, and consumer mobile services on the same physical network while guaranteeing performance parameters for critical applications. Ultra-reliable low-latency communication, one of the 5G use case categories, enables applications that require near-instantaneous response times, including connected vehicle safety systems and remote operation of critical infrastructure. Massive machine-type communications support the density of device connections required for city-scale sensor deployments. The 5G rollout is uneven and behind original timelines in many markets, but the trajectory is clear and the implications for urban IoT are substantial.</w:t>
      </w:r>
    </w:p>
    <w:p w14:paraId="6E1736B0"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Edge Computing and Fog Architecture</w:t>
      </w:r>
    </w:p>
    <w:p w14:paraId="0B99F860"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latency introduced by sending all IoT data to centralized cloud infrastructure for processing is acceptable for analytics workloads but unacceptable for real-time control applications. A traffic signal that must round-trip data to a cloud server before changing phase cannot respond to an emergency vehicle fast enough to be useful. A grid protection system that relies on cloud processing cannot respond to fault conditions within the sub-second timeframes required to prevent cascading failures.</w:t>
      </w:r>
    </w:p>
    <w:p w14:paraId="2CDA26DC"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Edge computing places processing capability at or near the device, eliminating round-trip latency for time-critical applications. Fog computing extends this to intermediate nodes in the network, creating a processing hierarchy that can route different data to different processing locations based on latency requirements and computational demands. The combination of 5G multi-access edge computing with distributed sensor networks creates an architecture capable of supporting applications that are simply not feasible with current centralized cloud models. This is not a distant future development. The hardware exists, the deployment is underway, and the cities that incorporate edge architecture into their IoT planning now will have substantially more capable infrastructure in five years than those that do not.</w:t>
      </w:r>
    </w:p>
    <w:p w14:paraId="4811914D"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Artificial Intelligence and Machine Learning at Scale</w:t>
      </w:r>
    </w:p>
    <w:p w14:paraId="65000678"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value of urban IoT data is not in the raw sensor readings. It is in the patterns those readings reveal and the predictions those patterns enable. Machine learning applied to city-scale sensor data enables predictive operations at a level of sophistication that rule-based systems cannot approach.</w:t>
      </w:r>
    </w:p>
    <w:p w14:paraId="4D051F15"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Predictive maintenance using anomaly detection in time-series sensor data is the most mature application. Water main failure prediction based on pressure fluctuation signatures, transformer failure prediction based on temperature and load patterns, road surface degradation prediction based on vibration data from connected vehicles, elevator failure prediction based on motor performance signatures — these are all applications with demonstrated commercial viability in private infrastructure management that are being adapted to urban infrastructure contexts.</w:t>
      </w:r>
    </w:p>
    <w:p w14:paraId="58863B46"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 xml:space="preserve">Predictive traffic management goes beyond adaptive signal control to model traffic patterns before they form, using inputs from event schedules, weather forecasts, historical patterns, and real-time sensor data to anticipate and </w:t>
      </w:r>
      <w:proofErr w:type="spellStart"/>
      <w:r w:rsidRPr="00792A80">
        <w:rPr>
          <w:rFonts w:ascii="Times New Roman" w:hAnsi="Times New Roman" w:cs="Times New Roman"/>
          <w:sz w:val="24"/>
          <w:szCs w:val="24"/>
        </w:rPr>
        <w:t>preemptively</w:t>
      </w:r>
      <w:proofErr w:type="spellEnd"/>
      <w:r w:rsidRPr="00792A80">
        <w:rPr>
          <w:rFonts w:ascii="Times New Roman" w:hAnsi="Times New Roman" w:cs="Times New Roman"/>
          <w:sz w:val="24"/>
          <w:szCs w:val="24"/>
        </w:rPr>
        <w:t xml:space="preserve"> address congestion. The performance </w:t>
      </w:r>
      <w:r w:rsidRPr="00792A80">
        <w:rPr>
          <w:rFonts w:ascii="Times New Roman" w:hAnsi="Times New Roman" w:cs="Times New Roman"/>
          <w:sz w:val="24"/>
          <w:szCs w:val="24"/>
        </w:rPr>
        <w:lastRenderedPageBreak/>
        <w:t>difference between reactive and predictive traffic management in simulation studies is substantial, and the gap widens as network complexity increases.</w:t>
      </w:r>
    </w:p>
    <w:p w14:paraId="309CD3AF"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Computer vision applied to camera feeds is advancing rapidly. Applications include automated detection of road surface damage, monitoring of construction site compliance with safety regulations, real-time crowd density estimation for public safety management, and detection of unauthorized dumping or encampments in public spaces. The accuracy of current systems on controlled benchmarks is high. The deployment challenges around privacy, bias, and governance are significant and are discussed in section 3.</w:t>
      </w:r>
    </w:p>
    <w:p w14:paraId="0B719F98"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constraint on AI-driven urban operations is data quality, not algorithmic capability. Machine learning models are only as good as the data they train on, and most cities' IoT data streams are fragmented, inconsistently formatted, riddled with gaps from device failures, and lack the historical depth required to train robust predictive models. This makes investment in data infrastructure, including data quality monitoring, gap-filling processes, and historical data preservation, a prerequisite for realizing AI's potential in urban operations. Cities that have been accumulating high-quality sensor data for five or more years are accumulating a competitive advantage in AI-driven urban operations that is structural and compounding.</w:t>
      </w:r>
    </w:p>
    <w:p w14:paraId="2104347B"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Digital Twins at City Scale</w:t>
      </w:r>
    </w:p>
    <w:p w14:paraId="395E173E"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A city-scale digital twin is a continuously updated computational model of the physical urban environment, incorporating real-time sensor data, building information models, infrastructure schematics, demographic data, and environmental variables. It can run simulations against actual current conditions, answer counterfactual questions, and model the effects of interventions before they are implemented.</w:t>
      </w:r>
    </w:p>
    <w:p w14:paraId="69AE8714"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 xml:space="preserve">The applications span urban planning, infrastructure management, emergency response, and environmental </w:t>
      </w:r>
      <w:proofErr w:type="spellStart"/>
      <w:r w:rsidRPr="00792A80">
        <w:rPr>
          <w:rFonts w:ascii="Times New Roman" w:hAnsi="Times New Roman" w:cs="Times New Roman"/>
          <w:sz w:val="24"/>
          <w:szCs w:val="24"/>
        </w:rPr>
        <w:t>modeling</w:t>
      </w:r>
      <w:proofErr w:type="spellEnd"/>
      <w:r w:rsidRPr="00792A80">
        <w:rPr>
          <w:rFonts w:ascii="Times New Roman" w:hAnsi="Times New Roman" w:cs="Times New Roman"/>
          <w:sz w:val="24"/>
          <w:szCs w:val="24"/>
        </w:rPr>
        <w:t xml:space="preserve">. Helsinki uses its digital twin to model the effects of proposed construction projects on wind patterns, sunlight exposure, and traffic flows before permits are issued. Singapore uses its Virtual Singapore model to run emergency evacuation simulations. Rotterdam uses its digital twin to model flooding scenarios under different climate change projections and test the effectiveness of proposed flood </w:t>
      </w:r>
      <w:proofErr w:type="spellStart"/>
      <w:r w:rsidRPr="00792A80">
        <w:rPr>
          <w:rFonts w:ascii="Times New Roman" w:hAnsi="Times New Roman" w:cs="Times New Roman"/>
          <w:sz w:val="24"/>
          <w:szCs w:val="24"/>
        </w:rPr>
        <w:t>defense</w:t>
      </w:r>
      <w:proofErr w:type="spellEnd"/>
      <w:r w:rsidRPr="00792A80">
        <w:rPr>
          <w:rFonts w:ascii="Times New Roman" w:hAnsi="Times New Roman" w:cs="Times New Roman"/>
          <w:sz w:val="24"/>
          <w:szCs w:val="24"/>
        </w:rPr>
        <w:t xml:space="preserve"> measures.</w:t>
      </w:r>
    </w:p>
    <w:p w14:paraId="6780F722"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computational requirements for city-scale twins were prohibitive a decade ago. Cloud infrastructure costs have fallen to the point where medium-sized cities can operate meaningful digital twin environments. The data integration challenge is significant but manageable with the right architecture. The limiting factor in most cases is now data quality and organizational alignment rather than cost or computational capacity.</w:t>
      </w:r>
    </w:p>
    <w:p w14:paraId="5995D0A1" w14:textId="6B6AAA84" w:rsidR="00792A80" w:rsidRPr="00792A80" w:rsidRDefault="00792A80" w:rsidP="00792A80">
      <w:pPr>
        <w:rPr>
          <w:rFonts w:ascii="Times New Roman" w:hAnsi="Times New Roman" w:cs="Times New Roman"/>
          <w:sz w:val="24"/>
          <w:szCs w:val="24"/>
        </w:rPr>
      </w:pPr>
    </w:p>
    <w:p w14:paraId="6371A54D" w14:textId="77777777" w:rsidR="00792A80" w:rsidRPr="00B421A9" w:rsidRDefault="00792A80" w:rsidP="00792A80">
      <w:pPr>
        <w:rPr>
          <w:rFonts w:ascii="Times New Roman" w:hAnsi="Times New Roman" w:cs="Times New Roman"/>
          <w:b/>
          <w:bCs/>
          <w:sz w:val="28"/>
          <w:szCs w:val="28"/>
        </w:rPr>
      </w:pPr>
      <w:r w:rsidRPr="00B421A9">
        <w:rPr>
          <w:rFonts w:ascii="Times New Roman" w:hAnsi="Times New Roman" w:cs="Times New Roman"/>
          <w:b/>
          <w:bCs/>
          <w:sz w:val="28"/>
          <w:szCs w:val="28"/>
        </w:rPr>
        <w:t>7. The Governance Architecture That Actually Works</w:t>
      </w:r>
    </w:p>
    <w:p w14:paraId="19DF5BA2"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Technology strategy is the wrong frame for smart city IoT. The right frame is institutional design with technology implications.</w:t>
      </w:r>
    </w:p>
    <w:p w14:paraId="28CB1578"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cities that have achieved city-scale IoT deployment, as opposed to collections of departmental pilots, share a set of institutional characteristics that are more important than the specific technologies they chose.</w:t>
      </w:r>
    </w:p>
    <w:p w14:paraId="1203583D"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lastRenderedPageBreak/>
        <w:t>Centralized Technical Authority</w:t>
      </w:r>
    </w:p>
    <w:p w14:paraId="255CE61E"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Every city that has successfully deployed integrated IoT infrastructure at scale has created a centralized authority with genuine power. The specific form varies: Chief Digital Officers, Smart City Offices, Digital Innovation Agencies. What they share is budget authority over citywide technology investments, mandate to set architecture and data standards that all departments must comply with, direct accountability to elected leadership, and staff with the technical capability to exercise the authority meaningfully.</w:t>
      </w:r>
    </w:p>
    <w:p w14:paraId="77F4CB16"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Without this structure, IoT investments fragment. The transportation department buys a traffic management system with its own data platform. The water utility deploys a smart metering system on a different platform. The parks department installs environmental sensors that report to a third platform. Each decision makes local sense. In aggregate, they produce the silo architecture that makes integration prohibitively expensive.</w:t>
      </w:r>
    </w:p>
    <w:p w14:paraId="0520020F"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centralized authority needs to be resourced to fight the departmental autonomy that resists it. Departments that have managed their own technology procurement are not inclined to accept external constraints on their decisions. The political work of establishing centralized authority is as important as the technical work of exercising it.</w:t>
      </w:r>
    </w:p>
    <w:p w14:paraId="37FB9EB0"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Data Governance as Infrastructure</w:t>
      </w:r>
    </w:p>
    <w:p w14:paraId="4B03AA57"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Data governance needs to be established before data collection begins. This is a principle that almost every failed smart city project has violated. The questions are straightforward: What data does the city have the right to collect? Who owns data collected by municipal IoT infrastructure? Who can access it, for what purposes, under what conditions? How long is it retained? What are the audit and accountability mechanisms? How can residents access data about themselves? What happens to data when a vendor contract ends?</w:t>
      </w:r>
    </w:p>
    <w:p w14:paraId="66AAB4BA"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Answering these questions requires legal analysis, policy development, public engagement, and governance structure design. It is not glamorous work. It does not generate press releases. It is the difference between an IoT deployment that scales with public support and one that gets cancelled after a public controversy.</w:t>
      </w:r>
    </w:p>
    <w:p w14:paraId="3DE43DB4"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data trust model, where an independent entity holds data on behalf of residents and makes decisions about permitted uses, offers a promising framework for cities that want to capture the economic value of their IoT data while protecting resident interests. Data trusts can license data access to researchers and commercial users, with licensing revenue flowing back to public benefit uses. They create a legal structure for data governance that does not depend on the good intentions of individual politicians or officials.</w:t>
      </w:r>
    </w:p>
    <w:p w14:paraId="781FFF13"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Public Trust as Strategic Asset</w:t>
      </w:r>
    </w:p>
    <w:p w14:paraId="7E897030"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Sidewalk Toronto cancellation in 2020 cost Sidewalk Labs and the Toronto waterfront development corporation years of work and substantial investment. It also delayed smart city development in Toronto significantly. The immediate cause was public opposition to the data collection model proposed for the development. The underlying cause was a governance process that treated public engagement as a consultation exercise rather than a genuine design input.</w:t>
      </w:r>
    </w:p>
    <w:p w14:paraId="79A1DE0A"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lastRenderedPageBreak/>
        <w:t>Cities that have maintained public trust through smart city deployments share a consistent approach. They engage residents in defining the parameters of deployments before procurement begins. They publish clear documentation of what each deployment collects and what it does not. They create genuine channels for public objection and respond to objections substantively. They avoid mission creep, the expansion of data collection and use beyond the purposes that were publicly disclosed at deployment. They provide meaningful accountability mechanisms, not just assurances.</w:t>
      </w:r>
    </w:p>
    <w:p w14:paraId="51D02888"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This is not just ethical practice. It is strategic practice. Civic resistance to smart city infrastructure has successfully halted major projects and forced expensive reversals. Building public trust proactively is substantially cheaper than managing public opposition reactively.</w:t>
      </w:r>
    </w:p>
    <w:p w14:paraId="39AFCFD5"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b/>
          <w:bCs/>
          <w:sz w:val="24"/>
          <w:szCs w:val="24"/>
        </w:rPr>
        <w:t>Financing Models That Match the Investment Profile</w:t>
      </w:r>
    </w:p>
    <w:p w14:paraId="28C503D5"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Smart city IoT infrastructure has a financial profile that standard municipal budget cycles are poorly designed to fund. Capital costs are high and front-loaded. Returns accrue over long time horizons through operational savings, improved service delivery, reduced emergency response costs, and economic development effects. The mismatch between when costs occur and when benefits are realized creates budget pressure that leads cities to underinvest or to make short-term procurement decisions that are expensive long-term.</w:t>
      </w:r>
    </w:p>
    <w:p w14:paraId="2930D9F9"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Public-private partnership models can address the upfront capital challenge but require careful structuring to protect public interests. The risk is that private partners capture the long-term returns while public partners bear the political and financial risk of deployment failures. Outcome-based contracts, where vendor payment is linked to measurable performance targets rather than installation milestones, align vendor incentives with public benefit but require the city to have the monitoring capability to verify outcomes. Green bonds linked to measurable environmental outcomes from IoT deployments, such as documented reductions in energy consumption or emissions, are gaining traction as a financing mechanism that connects investment to accountability. Infrastructure investment funds with long-term horizon mandates, including sovereign wealth funds and development finance institutions, are increasingly interested in smart city infrastructure as an asset class.</w:t>
      </w:r>
    </w:p>
    <w:p w14:paraId="5226E5E5" w14:textId="761C84FB" w:rsidR="00792A80" w:rsidRPr="00792A80" w:rsidRDefault="00792A80" w:rsidP="00792A80">
      <w:pPr>
        <w:rPr>
          <w:rFonts w:ascii="Times New Roman" w:hAnsi="Times New Roman" w:cs="Times New Roman"/>
          <w:sz w:val="24"/>
          <w:szCs w:val="24"/>
        </w:rPr>
      </w:pPr>
    </w:p>
    <w:p w14:paraId="394E6420" w14:textId="77777777" w:rsidR="00792A80" w:rsidRPr="00B421A9" w:rsidRDefault="00792A80" w:rsidP="00792A80">
      <w:pPr>
        <w:rPr>
          <w:rFonts w:ascii="Times New Roman" w:hAnsi="Times New Roman" w:cs="Times New Roman"/>
          <w:b/>
          <w:bCs/>
          <w:sz w:val="28"/>
          <w:szCs w:val="28"/>
        </w:rPr>
      </w:pPr>
      <w:r w:rsidRPr="00B421A9">
        <w:rPr>
          <w:rFonts w:ascii="Times New Roman" w:hAnsi="Times New Roman" w:cs="Times New Roman"/>
          <w:b/>
          <w:bCs/>
          <w:sz w:val="28"/>
          <w:szCs w:val="28"/>
        </w:rPr>
        <w:t>8. The Strategic Outlook: 2025 to 2035</w:t>
      </w:r>
    </w:p>
    <w:p w14:paraId="0F63E29D"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next decade will determine which cities have competitive urban infrastructure and which do not. The decisions being made now, in procurement processes, governance design, security architecture, and data policy, will compound over ten years into structural advantages or structural liabilities.</w:t>
      </w:r>
    </w:p>
    <w:p w14:paraId="05F9635A"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technology trajectory is relatively predictable. 5G coverage will expand to most urban areas globally. Edge computing costs will continue falling. AI capabilities applied to sensor data will improve substantially. Digital twin platforms will become accessible to cities of all sizes. IoT hardware costs will continue declining. These are not speculative predictions. They are extensions of trends that are already visible.</w:t>
      </w:r>
    </w:p>
    <w:p w14:paraId="4B651DA8"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 xml:space="preserve">What is less predictable is the governance trajectory. Cities that establish robust data governance frameworks now will be positioned to extend and expand their deployments with </w:t>
      </w:r>
      <w:r w:rsidRPr="00792A80">
        <w:rPr>
          <w:rFonts w:ascii="Times New Roman" w:hAnsi="Times New Roman" w:cs="Times New Roman"/>
          <w:sz w:val="24"/>
          <w:szCs w:val="24"/>
        </w:rPr>
        <w:lastRenderedPageBreak/>
        <w:t>public support as the technology matures. Cities that do not will encounter growing public resistance at precisely the moment when their technical capabilities would otherwise allow for rapid expansion. The pattern is already visible in the divergence between cities with strong data governance cultures and those without.</w:t>
      </w:r>
    </w:p>
    <w:p w14:paraId="012F8516"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geopolitical dimension is significant and underappreciated. Smart city infrastructure is strategic infrastructure, and the supply chain decisions being made now have long-term security implications. The regulatory restrictions on Huawei equipment in critical infrastructure in the United States, the United Kingdom, and several other Western countries reflect a judgment that the security risks of certain supply chains outweigh their cost advantages. Similar questions will arise about other vendors and other technologies. Cities that have not thought through their supply chain security implications for smart city infrastructure are accumulating a risk they will eventually be forced to address.</w:t>
      </w:r>
    </w:p>
    <w:p w14:paraId="1711424F"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 xml:space="preserve">For cities in emerging economies, the strategic situation is different </w:t>
      </w:r>
      <w:proofErr w:type="gramStart"/>
      <w:r w:rsidRPr="00792A80">
        <w:rPr>
          <w:rFonts w:ascii="Times New Roman" w:hAnsi="Times New Roman" w:cs="Times New Roman"/>
          <w:sz w:val="24"/>
          <w:szCs w:val="24"/>
        </w:rPr>
        <w:t>and in some ways</w:t>
      </w:r>
      <w:proofErr w:type="gramEnd"/>
      <w:r w:rsidRPr="00792A80">
        <w:rPr>
          <w:rFonts w:ascii="Times New Roman" w:hAnsi="Times New Roman" w:cs="Times New Roman"/>
          <w:sz w:val="24"/>
          <w:szCs w:val="24"/>
        </w:rPr>
        <w:t xml:space="preserve"> more </w:t>
      </w:r>
      <w:proofErr w:type="spellStart"/>
      <w:r w:rsidRPr="00792A80">
        <w:rPr>
          <w:rFonts w:ascii="Times New Roman" w:hAnsi="Times New Roman" w:cs="Times New Roman"/>
          <w:sz w:val="24"/>
          <w:szCs w:val="24"/>
        </w:rPr>
        <w:t>favorable</w:t>
      </w:r>
      <w:proofErr w:type="spellEnd"/>
      <w:r w:rsidRPr="00792A80">
        <w:rPr>
          <w:rFonts w:ascii="Times New Roman" w:hAnsi="Times New Roman" w:cs="Times New Roman"/>
          <w:sz w:val="24"/>
          <w:szCs w:val="24"/>
        </w:rPr>
        <w:t>. Cities that have not yet made large IoT investments are not locked into proprietary vendor architectures. They can deploy on open standards from the outset. They can build data governance frameworks before procurement rather than retrofitting them onto existing systems. They can learn from the mistakes of early adopters and avoid the most common failure modes. The challenge is access to technical expertise and financing, both of which can be partially addressed through international partnerships, technology transfer programs, and multilateral development bank financing.</w:t>
      </w:r>
    </w:p>
    <w:p w14:paraId="0C2995B6"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climate dimension will increasingly shape smart city IoT priorities. Cities are on the front lines of climate adaptation: managing flood risk, heat island effects, wildfire smoke, sea level rise, and extreme weather events that are increasing in frequency and severity. IoT infrastructure is essential for climate adaptation at urban scale: real-time flood monitoring, heat emergency detection and response, energy grid resilience, water resource management. Cities that have invested in smart infrastructure will be better positioned to manage climate impacts than those that have not. This is not a peripheral consideration. For many cities, it is the most important driver of smart city investment.</w:t>
      </w:r>
    </w:p>
    <w:p w14:paraId="32613143" w14:textId="3F269B47" w:rsidR="00792A80" w:rsidRPr="00792A80" w:rsidRDefault="00792A80" w:rsidP="00792A80">
      <w:pPr>
        <w:rPr>
          <w:rFonts w:ascii="Times New Roman" w:hAnsi="Times New Roman" w:cs="Times New Roman"/>
          <w:sz w:val="24"/>
          <w:szCs w:val="24"/>
        </w:rPr>
      </w:pPr>
    </w:p>
    <w:p w14:paraId="55AB93C5" w14:textId="77777777" w:rsidR="00792A80" w:rsidRPr="00B421A9" w:rsidRDefault="00792A80" w:rsidP="00792A80">
      <w:pPr>
        <w:rPr>
          <w:rFonts w:ascii="Times New Roman" w:hAnsi="Times New Roman" w:cs="Times New Roman"/>
          <w:b/>
          <w:bCs/>
          <w:sz w:val="28"/>
          <w:szCs w:val="28"/>
        </w:rPr>
      </w:pPr>
      <w:r w:rsidRPr="00B421A9">
        <w:rPr>
          <w:rFonts w:ascii="Times New Roman" w:hAnsi="Times New Roman" w:cs="Times New Roman"/>
          <w:b/>
          <w:bCs/>
          <w:sz w:val="28"/>
          <w:szCs w:val="28"/>
        </w:rPr>
        <w:t>Conclusion</w:t>
      </w:r>
    </w:p>
    <w:p w14:paraId="3250C625"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story of IoT in smart cities is not primarily a technology story, and treating it as one is the mistake that has produced the gap between demonstrated potential and actual performance that characterizes the field. The technology works. It has been working for years. The sensors measure accurately, the networks transmit reliably, the platforms store and process at scale, the applications generate insights that improve urban operations in documented, measurable ways. None of that is in serious question.</w:t>
      </w:r>
    </w:p>
    <w:p w14:paraId="5FCE45DE"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What is in question is whether cities can build the institutional architecture required to deploy this technology coherently, govern it responsibly, secure it adequately, and maintain the public trust required to expand it over time. That is a governance challenge, not an engineering challenge. It requires political will, institutional design, sustained investment in human capacity, and a willingness to do the unglamorous work of data governance and procurement reform before the glamorous work of deploying visible technology.</w:t>
      </w:r>
    </w:p>
    <w:p w14:paraId="075B39FB"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lastRenderedPageBreak/>
        <w:t>The cities that understand this are building something that will compound in value over decades. A unified data infrastructure, governed by clear policy, secured against realistic threats, and operated through accountable institutions, is not just better city management. It is a fundamentally more capable urban system, one that learns from its own operations, anticipates problems rather than reacting to them, and delivers services at a quality and efficiency that cities operating on legacy infrastructure cannot match.</w:t>
      </w:r>
    </w:p>
    <w:p w14:paraId="51CC0DFA"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cities that do not understand this will accumulate expensive pilots, fragmented systems, security liabilities, and public trust deficits. They will spend the next decade managing the consequences of procurement decisions made without architectural vision and governance decisions deferred until they became crises.</w:t>
      </w:r>
    </w:p>
    <w:p w14:paraId="1C4107B7" w14:textId="77777777" w:rsidR="00792A80" w:rsidRPr="00792A80" w:rsidRDefault="00792A80" w:rsidP="00792A80">
      <w:pPr>
        <w:rPr>
          <w:rFonts w:ascii="Times New Roman" w:hAnsi="Times New Roman" w:cs="Times New Roman"/>
          <w:sz w:val="24"/>
          <w:szCs w:val="24"/>
        </w:rPr>
      </w:pPr>
      <w:r w:rsidRPr="00792A80">
        <w:rPr>
          <w:rFonts w:ascii="Times New Roman" w:hAnsi="Times New Roman" w:cs="Times New Roman"/>
          <w:sz w:val="24"/>
          <w:szCs w:val="24"/>
        </w:rPr>
        <w:t>The technology is ready. The question that remains, and it is entirely a human question, is whether the institutions that govern cities are ready to use it wisely. The answer to that question will define urban competitiveness for the next generation.</w:t>
      </w:r>
    </w:p>
    <w:p w14:paraId="1D7C1E77" w14:textId="77777777" w:rsidR="00792A80" w:rsidRPr="00792A80" w:rsidRDefault="00792A80">
      <w:pPr>
        <w:rPr>
          <w:rFonts w:ascii="Times New Roman" w:hAnsi="Times New Roman" w:cs="Times New Roman"/>
          <w:sz w:val="24"/>
          <w:szCs w:val="24"/>
        </w:rPr>
      </w:pPr>
    </w:p>
    <w:sectPr w:rsidR="00792A80" w:rsidRPr="00792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D99"/>
    <w:rsid w:val="00475D99"/>
    <w:rsid w:val="00792A80"/>
    <w:rsid w:val="00854098"/>
    <w:rsid w:val="008628FB"/>
    <w:rsid w:val="00914D74"/>
    <w:rsid w:val="00B421A9"/>
    <w:rsid w:val="00F42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DF396"/>
  <w15:chartTrackingRefBased/>
  <w15:docId w15:val="{D7AB7FB0-A7C9-4332-A089-8D3B4794A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D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D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D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D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D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D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D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D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D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D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D99"/>
    <w:rPr>
      <w:rFonts w:eastAsiaTheme="majorEastAsia" w:cstheme="majorBidi"/>
      <w:color w:val="272727" w:themeColor="text1" w:themeTint="D8"/>
    </w:rPr>
  </w:style>
  <w:style w:type="paragraph" w:styleId="Title">
    <w:name w:val="Title"/>
    <w:basedOn w:val="Normal"/>
    <w:next w:val="Normal"/>
    <w:link w:val="TitleChar"/>
    <w:uiPriority w:val="10"/>
    <w:qFormat/>
    <w:rsid w:val="00475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D99"/>
    <w:pPr>
      <w:spacing w:before="160"/>
      <w:jc w:val="center"/>
    </w:pPr>
    <w:rPr>
      <w:i/>
      <w:iCs/>
      <w:color w:val="404040" w:themeColor="text1" w:themeTint="BF"/>
    </w:rPr>
  </w:style>
  <w:style w:type="character" w:customStyle="1" w:styleId="QuoteChar">
    <w:name w:val="Quote Char"/>
    <w:basedOn w:val="DefaultParagraphFont"/>
    <w:link w:val="Quote"/>
    <w:uiPriority w:val="29"/>
    <w:rsid w:val="00475D99"/>
    <w:rPr>
      <w:i/>
      <w:iCs/>
      <w:color w:val="404040" w:themeColor="text1" w:themeTint="BF"/>
    </w:rPr>
  </w:style>
  <w:style w:type="paragraph" w:styleId="ListParagraph">
    <w:name w:val="List Paragraph"/>
    <w:basedOn w:val="Normal"/>
    <w:uiPriority w:val="34"/>
    <w:qFormat/>
    <w:rsid w:val="00475D99"/>
    <w:pPr>
      <w:ind w:left="720"/>
      <w:contextualSpacing/>
    </w:pPr>
  </w:style>
  <w:style w:type="character" w:styleId="IntenseEmphasis">
    <w:name w:val="Intense Emphasis"/>
    <w:basedOn w:val="DefaultParagraphFont"/>
    <w:uiPriority w:val="21"/>
    <w:qFormat/>
    <w:rsid w:val="00475D99"/>
    <w:rPr>
      <w:i/>
      <w:iCs/>
      <w:color w:val="2F5496" w:themeColor="accent1" w:themeShade="BF"/>
    </w:rPr>
  </w:style>
  <w:style w:type="paragraph" w:styleId="IntenseQuote">
    <w:name w:val="Intense Quote"/>
    <w:basedOn w:val="Normal"/>
    <w:next w:val="Normal"/>
    <w:link w:val="IntenseQuoteChar"/>
    <w:uiPriority w:val="30"/>
    <w:qFormat/>
    <w:rsid w:val="00475D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D99"/>
    <w:rPr>
      <w:i/>
      <w:iCs/>
      <w:color w:val="2F5496" w:themeColor="accent1" w:themeShade="BF"/>
    </w:rPr>
  </w:style>
  <w:style w:type="character" w:styleId="IntenseReference">
    <w:name w:val="Intense Reference"/>
    <w:basedOn w:val="DefaultParagraphFont"/>
    <w:uiPriority w:val="32"/>
    <w:qFormat/>
    <w:rsid w:val="00475D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16</Pages>
  <Words>7731</Words>
  <Characters>44070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singh Chouhan</dc:creator>
  <cp:keywords/>
  <dc:description/>
  <cp:lastModifiedBy>Abhay singh Chouhan</cp:lastModifiedBy>
  <cp:revision>2</cp:revision>
  <dcterms:created xsi:type="dcterms:W3CDTF">2026-06-20T14:37:00Z</dcterms:created>
  <dcterms:modified xsi:type="dcterms:W3CDTF">2026-06-20T15:42:00Z</dcterms:modified>
</cp:coreProperties>
</file>