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jc w:val="center"/>
      </w:pPr>
      <w:r>
        <w:rPr>
          <w:rFonts w:ascii="Times New Roman" w:cs="Times New Roman" w:eastAsia="Times New Roman" w:hAnsi="Times New Roman"/>
          <w:b/>
          <w:bCs/>
          <w:caps/>
          <w:color w:val="1A3C6B"/>
          <w:sz w:val="40"/>
          <w:szCs w:val="40"/>
        </w:rPr>
        <w:t xml:space="preserve">RESEARCH METHODOLOGY REPORT</w:t>
      </w:r>
    </w:p>
    <w:p>
      <w:pPr>
        <w:spacing w:after="80" w:before="80"/>
        <w:jc w:val="center"/>
      </w:pPr>
      <w:r>
        <w:rPr>
          <w:rFonts w:ascii="Times New Roman" w:cs="Times New Roman" w:eastAsia="Times New Roman" w:hAnsi="Times New Roman"/>
          <w:i/>
          <w:iCs/>
          <w:color w:val="2E5FA3"/>
          <w:sz w:val="28"/>
          <w:szCs w:val="28"/>
        </w:rPr>
        <w:t xml:space="preserve">Identifying Federer Companies in Pune’s Industrial Automation Ecosystem</w:t>
      </w:r>
    </w:p>
    <w:p>
      <w:pPr>
        <w:pBdr>
          <w:bottom w:val="single" w:color="1A3C6B" w:sz="4" w:space="1"/>
        </w:pBdr>
        <w:spacing w:after="160" w:before="160"/>
      </w:pPr>
      <w:r>
        <w:t xml:space="preserve"/>
      </w:r>
    </w:p>
    <w:p>
      <w:pPr>
        <w:spacing w:after="60" w:before="120"/>
        <w:jc w:val="center"/>
      </w:pPr>
      <w:r>
        <w:rPr>
          <w:rFonts w:ascii="Times New Roman" w:cs="Times New Roman" w:eastAsia="Times New Roman" w:hAnsi="Times New Roman"/>
          <w:b/>
          <w:bCs/>
          <w:sz w:val="22"/>
          <w:szCs w:val="22"/>
        </w:rPr>
        <w:t xml:space="preserve">Prepared by: Abhay Gomkale</w:t>
      </w:r>
    </w:p>
    <w:p>
      <w:pPr>
        <w:spacing w:after="60" w:before="60"/>
        <w:jc w:val="center"/>
      </w:pPr>
      <w:r>
        <w:rPr>
          <w:rFonts w:ascii="Times New Roman" w:cs="Times New Roman" w:eastAsia="Times New Roman" w:hAnsi="Times New Roman"/>
          <w:sz w:val="22"/>
          <w:szCs w:val="22"/>
        </w:rPr>
        <w:t xml:space="preserve">Assignment: DeepThought ICP Research — Pune City</w:t>
      </w:r>
    </w:p>
    <w:p>
      <w:pPr>
        <w:spacing w:after="300" w:before="60"/>
        <w:jc w:val="center"/>
      </w:pPr>
      <w:r>
        <w:rPr>
          <w:rFonts w:ascii="Times New Roman" w:cs="Times New Roman" w:eastAsia="Times New Roman" w:hAnsi="Times New Roman"/>
          <w:i/>
          <w:iCs/>
          <w:color w:val="555555"/>
          <w:sz w:val="22"/>
          <w:szCs w:val="22"/>
        </w:rPr>
        <w:t xml:space="preserve">Segment: Industrial Automation, Electronics, Instrumentation &amp; Industrial IoT</w:t>
      </w:r>
    </w:p>
    <w:p>
      <w:pPr>
        <w:spacing w:after="60" w:before="60"/>
      </w:pPr>
      <w:r>
        <w:t xml:space="preserve"/>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1. Introduction and Objective</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This report documents the end-to-end research methodology used to identify and evaluate 25 high-potential manufacturing companies in Pune that align with DeepThought’s Ideal Customer Profile (ICP)—referred to internally as “Federer companies.”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The primary objective of this research was to discover technically differentiated, founder-led or engineering-led manufacturing firms in Pune’s industrial ecosystem that could serve as strong sales or partnership targets for DeepThought’s offerings. Rather than pursuing generic business listings, this study focused on companies with genuine manufacturing capabilities, proprietary product ownership, and domain leadership in high-complexity sectors.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The research was built on a multi-layer verification model, combining automated web scraping, manual desk research, AI-assisted analysis, and cross-source validation.</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2. Understanding the Federer Company Profile</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Before initiating any data collection, considerable time was invested in understanding the defining characteristics of what DeepThought classifies as a “Federer company.” This involved:</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Carefully reading the assignment brief and associated documentation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Watching supplementary videos on web scraping workflows and industrial business listing structures</w:t>
      </w:r>
    </w:p>
    <w:p>
      <w:pPr>
        <w:pStyle w:val="ListParagraph"/>
        <w:numPr>
          <w:ilvl w:val="0"/>
          <w:numId w:val="2"/>
        </w:numPr>
        <w:spacing w:after="60" w:before="60" w:line="300"/>
      </w:pPr>
      <w:r>
        <w:rPr>
          <w:rFonts w:ascii="Times New Roman" w:cs="Times New Roman" w:eastAsia="Times New Roman" w:hAnsi="Times New Roman"/>
          <w:sz w:val="22"/>
          <w:szCs w:val="22"/>
        </w:rPr>
        <w:t xml:space="preserve">Studying how technically sophisticated manufacturing businesses are typically represented online</w:t>
      </w:r>
    </w:p>
    <w:p>
      <w:pPr>
        <w:pStyle w:val="ListParagraph"/>
        <w:numPr>
          <w:ilvl w:val="0"/>
          <w:numId w:val="2"/>
        </w:numPr>
        <w:spacing w:after="60" w:before="60" w:line="300"/>
      </w:pPr>
      <w:r>
        <w:rPr>
          <w:rFonts w:ascii="Times New Roman" w:cs="Times New Roman" w:eastAsia="Times New Roman" w:hAnsi="Times New Roman"/>
          <w:sz w:val="22"/>
          <w:szCs w:val="22"/>
        </w:rPr>
        <w:t xml:space="preserve">Clarifying the distinction between manufacturers, distributors, system integrators, and traders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A Federer company, as defined in this context, is a firm that demonstrates the following characteristics: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Criterion</w:t>
            </w:r>
          </w:p>
        </w:tc>
        <w:tc>
          <w:tcPr>
            <w:tcW w:type="dxa" w:w="702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Real Manufacturing</w:t>
            </w:r>
          </w:p>
        </w:tc>
        <w:tc>
          <w:tcPr>
            <w:tcW w:type="dxa" w:w="70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The company owns and operates production facilities; it does not merely trade or resell products.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Product Differentiation</w:t>
            </w:r>
          </w:p>
        </w:tc>
        <w:tc>
          <w:tcPr>
            <w:tcW w:type="dxa" w:w="70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Products are proprietary, technically sophisticated, or custom-engineered rather than commodity goods.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Technical Leadership</w:t>
            </w:r>
          </w:p>
        </w:tc>
        <w:tc>
          <w:tcPr>
            <w:tcW w:type="dxa" w:w="70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Founders, directors, or CXOs come from engineering, R&amp;D, or domain-specialist backgrounds.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Automation Relevance</w:t>
            </w:r>
          </w:p>
        </w:tc>
        <w:tc>
          <w:tcPr>
            <w:tcW w:type="dxa" w:w="70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Business operates in industrial automation, electronics, instrumentation, IoT, or allied advanced manufacturing.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Growth Signals</w:t>
            </w:r>
          </w:p>
        </w:tc>
        <w:tc>
          <w:tcPr>
            <w:tcW w:type="dxa" w:w="70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Evidence of capacity expansion, hiring, certifications, new product lines, or market entry.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India-Based Operations</w:t>
            </w:r>
          </w:p>
        </w:tc>
        <w:tc>
          <w:tcPr>
            <w:tcW w:type="dxa" w:w="702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Manufacturing is conducted within India, with Pune-area presence preferred.</w:t>
            </w:r>
          </w:p>
        </w:tc>
      </w:tr>
    </w:tbl>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3. City Selection: Why Pune?</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Pune was selected as the primary research geography for the following strategic reasons:</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Industrial Density: Pune hosts one of India’s highest concentrations of industrial automation companies, electronics manufacturers, instrumentation firms, and automotive supply chain players.</w:t>
      </w:r>
    </w:p>
    <w:p>
      <w:pPr>
        <w:pStyle w:val="ListParagraph"/>
        <w:numPr>
          <w:ilvl w:val="0"/>
          <w:numId w:val="2"/>
        </w:numPr>
        <w:spacing w:after="60" w:before="60" w:line="300"/>
      </w:pPr>
      <w:r>
        <w:rPr>
          <w:rFonts w:ascii="Times New Roman" w:cs="Times New Roman" w:eastAsia="Times New Roman" w:hAnsi="Times New Roman"/>
          <w:sz w:val="22"/>
          <w:szCs w:val="22"/>
        </w:rPr>
        <w:t xml:space="preserve">Engineering Culture: The city’s ecosystem is deeply rooted in manufacturing, embedded systems, machine tools, robotics, and industrial electronics—directly aligned with the Federer ICP.</w:t>
      </w:r>
    </w:p>
    <w:p>
      <w:pPr>
        <w:pStyle w:val="ListParagraph"/>
        <w:numPr>
          <w:ilvl w:val="0"/>
          <w:numId w:val="2"/>
        </w:numPr>
        <w:spacing w:after="60" w:before="60" w:line="300"/>
      </w:pPr>
      <w:r>
        <w:rPr>
          <w:rFonts w:ascii="Times New Roman" w:cs="Times New Roman" w:eastAsia="Times New Roman" w:hAnsi="Times New Roman"/>
          <w:sz w:val="22"/>
          <w:szCs w:val="22"/>
        </w:rPr>
        <w:t xml:space="preserve">Industry 4.0 Adoption: Pune has a growing base of companies adopting Industry 4.0 solutions, making it a high-potential market for DeepThought’s product categories.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Startup and SME Presence: Unlike metro cities dominated by IT services, Pune has a healthy mix of mid-sized, founder-led engineering firms that fit the Federer profile closely.</w:t>
      </w:r>
    </w:p>
    <w:p>
      <w:pPr>
        <w:pStyle w:val="ListParagraph"/>
        <w:numPr>
          <w:ilvl w:val="0"/>
          <w:numId w:val="2"/>
        </w:numPr>
        <w:spacing w:after="60" w:before="60" w:line="300"/>
      </w:pPr>
      <w:r>
        <w:rPr>
          <w:rFonts w:ascii="Times New Roman" w:cs="Times New Roman" w:eastAsia="Times New Roman" w:hAnsi="Times New Roman"/>
          <w:sz w:val="22"/>
          <w:szCs w:val="22"/>
        </w:rPr>
        <w:t xml:space="preserve">Sector Tailwinds: Government policy momentum in domestic manufacturing (Make in India, PLI schemes) and rising demand for industrial automation makes Pune companies well-positioned for growth.</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Given these factors, Pune represented an ideal city to locate a meaningful cluster of Federer companies within the available research timeframe.</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4. Target Segment Definition</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With the Federer ICP in mind and Pune selected as the geography, the research was further focused by narrowing to a specific industrial segment. After analysis of available industry clusters in Pune, the following segment was chosen:</w:t>
      </w:r>
    </w:p>
    <w:p>
      <w:pPr>
        <w:spacing w:after="60" w:before="60"/>
      </w:pPr>
      <w:r>
        <w:t xml:space="preserve"/>
      </w:r>
    </w:p>
    <w:p>
      <w:pPr>
        <w:spacing w:after="160" w:before="160"/>
        <w:jc w:val="center"/>
      </w:pPr>
      <w:r>
        <w:rPr>
          <w:rFonts w:ascii="Times New Roman" w:cs="Times New Roman" w:eastAsia="Times New Roman" w:hAnsi="Times New Roman"/>
          <w:b/>
          <w:bCs/>
          <w:i/>
          <w:iCs/>
          <w:color w:val="1A3C6B"/>
          <w:sz w:val="24"/>
          <w:szCs w:val="24"/>
        </w:rPr>
        <w:t xml:space="preserve">Industrial Automation  •  Industrial Electronics  •  Instrumentation  •  Industrial IoT Manufacturers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This segment was chosen because it maps precisely to the core value proposition of DeepThought and has a high density of technically differentiated companies in Pune. The following company types were explicitly excluded from the research universe:</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Generic electronics traders and component resellers</w:t>
      </w:r>
    </w:p>
    <w:p>
      <w:pPr>
        <w:pStyle w:val="ListParagraph"/>
        <w:numPr>
          <w:ilvl w:val="0"/>
          <w:numId w:val="2"/>
        </w:numPr>
        <w:spacing w:after="60" w:before="60" w:line="300"/>
      </w:pPr>
      <w:r>
        <w:rPr>
          <w:rFonts w:ascii="Times New Roman" w:cs="Times New Roman" w:eastAsia="Times New Roman" w:hAnsi="Times New Roman"/>
          <w:sz w:val="22"/>
          <w:szCs w:val="22"/>
        </w:rPr>
        <w:t xml:space="preserve">Service-only firms with no manufacturing capability</w:t>
      </w:r>
    </w:p>
    <w:p>
      <w:pPr>
        <w:pStyle w:val="ListParagraph"/>
        <w:numPr>
          <w:ilvl w:val="0"/>
          <w:numId w:val="2"/>
        </w:numPr>
        <w:spacing w:after="60" w:before="60" w:line="300"/>
      </w:pPr>
      <w:r>
        <w:rPr>
          <w:rFonts w:ascii="Times New Roman" w:cs="Times New Roman" w:eastAsia="Times New Roman" w:hAnsi="Times New Roman"/>
          <w:sz w:val="22"/>
          <w:szCs w:val="22"/>
        </w:rPr>
        <w:t xml:space="preserve">Commodity electrical goods manufacturers (switches, cables, fittings)</w:t>
      </w:r>
    </w:p>
    <w:p>
      <w:pPr>
        <w:pStyle w:val="ListParagraph"/>
        <w:numPr>
          <w:ilvl w:val="0"/>
          <w:numId w:val="2"/>
        </w:numPr>
        <w:spacing w:after="60" w:before="60" w:line="300"/>
      </w:pPr>
      <w:r>
        <w:rPr>
          <w:rFonts w:ascii="Times New Roman" w:cs="Times New Roman" w:eastAsia="Times New Roman" w:hAnsi="Times New Roman"/>
          <w:sz w:val="22"/>
          <w:szCs w:val="22"/>
        </w:rPr>
        <w:t xml:space="preserve">Companies outside the Pune region</w:t>
      </w:r>
    </w:p>
    <w:p>
      <w:pPr>
        <w:pStyle w:val="ListParagraph"/>
        <w:numPr>
          <w:ilvl w:val="0"/>
          <w:numId w:val="2"/>
        </w:numPr>
        <w:spacing w:after="60" w:before="60" w:line="300"/>
      </w:pPr>
      <w:r>
        <w:rPr>
          <w:rFonts w:ascii="Times New Roman" w:cs="Times New Roman" w:eastAsia="Times New Roman" w:hAnsi="Times New Roman"/>
          <w:sz w:val="22"/>
          <w:szCs w:val="22"/>
        </w:rPr>
        <w:t xml:space="preserve">Inactive or dormant businesses</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5. Data Collection Process</w:t>
      </w:r>
    </w:p>
    <w:p>
      <w:pPr>
        <w:pBdr>
          <w:bottom w:val="single" w:color="1A3C6B" w:sz="4" w:space="1"/>
        </w:pBdr>
        <w:spacing w:after="160" w:before="160"/>
      </w:pPr>
      <w:r>
        <w:t xml:space="preserve"/>
      </w:r>
    </w:p>
    <w:p>
      <w:pPr>
        <w:pStyle w:val="Heading2"/>
        <w:spacing w:after="100" w:before="240"/>
      </w:pPr>
      <w:r>
        <w:rPr>
          <w:rFonts w:ascii="Times New Roman" w:cs="Times New Roman" w:eastAsia="Times New Roman" w:hAnsi="Times New Roman"/>
          <w:b/>
          <w:bCs/>
          <w:color w:val="2E5FA3"/>
          <w:sz w:val="24"/>
          <w:szCs w:val="24"/>
        </w:rPr>
        <w:t xml:space="preserve">5.1 Primary Scraping Sources</w:t>
      </w:r>
    </w:p>
    <w:p>
      <w:pPr>
        <w:spacing w:after="80" w:before="80" w:line="320"/>
        <w:jc w:val="both"/>
      </w:pPr>
      <w:r>
        <w:rPr>
          <w:rFonts w:ascii="Times New Roman" w:cs="Times New Roman" w:eastAsia="Times New Roman" w:hAnsi="Times New Roman"/>
          <w:sz w:val="22"/>
          <w:szCs w:val="22"/>
        </w:rPr>
        <w:t xml:space="preserve">The data collection phase began with automated scraping of business listings from two primary online directories:</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Google Maps: Used to identify companies by keyword search within the Pune geographic boundary.</w:t>
      </w:r>
    </w:p>
    <w:p>
      <w:pPr>
        <w:pStyle w:val="ListParagraph"/>
        <w:numPr>
          <w:ilvl w:val="0"/>
          <w:numId w:val="2"/>
        </w:numPr>
        <w:spacing w:after="60" w:before="60" w:line="300"/>
      </w:pPr>
      <w:r>
        <w:rPr>
          <w:rFonts w:ascii="Times New Roman" w:cs="Times New Roman" w:eastAsia="Times New Roman" w:hAnsi="Times New Roman"/>
          <w:sz w:val="22"/>
          <w:szCs w:val="22"/>
        </w:rPr>
        <w:t xml:space="preserve">Justdial: Leveraged for its structured business category listings and contact information.</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The Chrome extension Instant Data Scraper was used as the primary extraction tool. It enabled efficient structured data collection without requiring the development of custom scraping scripts from scratch, significantly accelerating the data gathering phase.</w:t>
      </w:r>
    </w:p>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5.2 Raw Data Challenges</w:t>
      </w:r>
    </w:p>
    <w:p>
      <w:pPr>
        <w:spacing w:after="80" w:before="80" w:line="320"/>
        <w:jc w:val="both"/>
      </w:pPr>
      <w:r>
        <w:rPr>
          <w:rFonts w:ascii="Times New Roman" w:cs="Times New Roman" w:eastAsia="Times New Roman" w:hAnsi="Times New Roman"/>
          <w:sz w:val="22"/>
          <w:szCs w:val="22"/>
        </w:rPr>
        <w:t xml:space="preserve">The raw data extracted from both sources presented several quality challenges that required systematic cleaning before analysis: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Challenge</w:t>
            </w:r>
          </w:p>
        </w:tc>
        <w:tc>
          <w:tcPr>
            <w:tcW w:type="dxa" w:w="648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Description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Missing Column Names</w:t>
            </w:r>
          </w:p>
        </w:tc>
        <w:tc>
          <w:tcPr>
            <w:tcW w:type="dxa" w:w="6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Fields lacked clear labels; data types were ambiguous.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Duplicate Entries</w:t>
            </w:r>
          </w:p>
        </w:tc>
        <w:tc>
          <w:tcPr>
            <w:tcW w:type="dxa" w:w="6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Same company appeared multiple times across different search queries.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Non-Manufacturer Listings</w:t>
            </w:r>
          </w:p>
        </w:tc>
        <w:tc>
          <w:tcPr>
            <w:tcW w:type="dxa" w:w="6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Many entries were traders, distributors, or service firms.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Geographic Contamination</w:t>
            </w:r>
          </w:p>
        </w:tc>
        <w:tc>
          <w:tcPr>
            <w:tcW w:type="dxa" w:w="6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Companies outside Pune were included in results.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Mixed Business Types</w:t>
            </w:r>
          </w:p>
        </w:tc>
        <w:tc>
          <w:tcPr>
            <w:tcW w:type="dxa" w:w="64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Resellers and commodity suppliers mixed in with genuine manufacturers.</w:t>
            </w:r>
          </w:p>
        </w:tc>
      </w:tr>
    </w:tbl>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5.3 Data Cleaning and Processing</w:t>
      </w:r>
    </w:p>
    <w:p>
      <w:pPr>
        <w:spacing w:after="80" w:before="80" w:line="320"/>
        <w:jc w:val="both"/>
      </w:pPr>
      <w:r>
        <w:rPr>
          <w:rFonts w:ascii="Times New Roman" w:cs="Times New Roman" w:eastAsia="Times New Roman" w:hAnsi="Times New Roman"/>
          <w:sz w:val="22"/>
          <w:szCs w:val="22"/>
        </w:rPr>
        <w:t xml:space="preserve">To resolve these issues, a structured data cleaning process was applied using Python scripts and spreadsheet tools:</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Renaming all columns with standardised, meaningful labels</w:t>
      </w:r>
    </w:p>
    <w:p>
      <w:pPr>
        <w:pStyle w:val="ListParagraph"/>
        <w:numPr>
          <w:ilvl w:val="0"/>
          <w:numId w:val="2"/>
        </w:numPr>
        <w:spacing w:after="60" w:before="60" w:line="300"/>
      </w:pPr>
      <w:r>
        <w:rPr>
          <w:rFonts w:ascii="Times New Roman" w:cs="Times New Roman" w:eastAsia="Times New Roman" w:hAnsi="Times New Roman"/>
          <w:sz w:val="22"/>
          <w:szCs w:val="22"/>
        </w:rPr>
        <w:t xml:space="preserve">Removing duplicate entries using exact and fuzzy name matching</w:t>
      </w:r>
    </w:p>
    <w:p>
      <w:pPr>
        <w:pStyle w:val="ListParagraph"/>
        <w:numPr>
          <w:ilvl w:val="0"/>
          <w:numId w:val="2"/>
        </w:numPr>
        <w:spacing w:after="60" w:before="60" w:line="300"/>
      </w:pPr>
      <w:r>
        <w:rPr>
          <w:rFonts w:ascii="Times New Roman" w:cs="Times New Roman" w:eastAsia="Times New Roman" w:hAnsi="Times New Roman"/>
          <w:sz w:val="22"/>
          <w:szCs w:val="22"/>
        </w:rPr>
        <w:t xml:space="preserve">Filtering to retain only Pune-based, operationally active companies</w:t>
      </w:r>
    </w:p>
    <w:p>
      <w:pPr>
        <w:pStyle w:val="ListParagraph"/>
        <w:numPr>
          <w:ilvl w:val="0"/>
          <w:numId w:val="2"/>
        </w:numPr>
        <w:spacing w:after="60" w:before="60" w:line="300"/>
      </w:pPr>
      <w:r>
        <w:rPr>
          <w:rFonts w:ascii="Times New Roman" w:cs="Times New Roman" w:eastAsia="Times New Roman" w:hAnsi="Times New Roman"/>
          <w:sz w:val="22"/>
          <w:szCs w:val="22"/>
        </w:rPr>
        <w:t xml:space="preserve">Removing service providers, resellers, and businesses outside the defined segment</w:t>
      </w:r>
    </w:p>
    <w:p>
      <w:pPr>
        <w:pStyle w:val="ListParagraph"/>
        <w:numPr>
          <w:ilvl w:val="0"/>
          <w:numId w:val="2"/>
        </w:numPr>
        <w:spacing w:after="60" w:before="60" w:line="300"/>
      </w:pPr>
      <w:r>
        <w:rPr>
          <w:rFonts w:ascii="Times New Roman" w:cs="Times New Roman" w:eastAsia="Times New Roman" w:hAnsi="Times New Roman"/>
          <w:sz w:val="22"/>
          <w:szCs w:val="22"/>
        </w:rPr>
        <w:t xml:space="preserve">Retaining only manufacturers and companies with verifiable industrial product lines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Following cleaning, two separate sanitised CSV files were created—one for Google Maps data and one for Justdial data.</w:t>
      </w:r>
    </w:p>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5.4 Dataset Merger</w:t>
      </w:r>
    </w:p>
    <w:p>
      <w:pPr>
        <w:spacing w:after="80" w:before="80" w:line="320"/>
        <w:jc w:val="both"/>
      </w:pPr>
      <w:r>
        <w:rPr>
          <w:rFonts w:ascii="Times New Roman" w:cs="Times New Roman" w:eastAsia="Times New Roman" w:hAnsi="Times New Roman"/>
          <w:sz w:val="22"/>
          <w:szCs w:val="22"/>
        </w:rPr>
        <w:t xml:space="preserve">Both cleaned datasets were merged to form a unified research universe. The final combined dataset comprised approximately 170 companies, distributed as follows:</w:t>
      </w:r>
    </w:p>
    <w:p>
      <w:pPr>
        <w:spacing w:after="60" w:before="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Source</w:t>
            </w:r>
          </w:p>
        </w:tc>
        <w:tc>
          <w:tcPr>
            <w:tcW w:type="dxa" w:w="270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Companies Included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Google Maps</w:t>
            </w:r>
          </w:p>
        </w:tc>
        <w:tc>
          <w:tcPr>
            <w:tcW w:type="dxa" w:w="27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~100 companies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Justdial</w:t>
            </w:r>
          </w:p>
        </w:tc>
        <w:tc>
          <w:tcPr>
            <w:tcW w:type="dxa" w:w="270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~70 companies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Combined Universe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~170 companies</w:t>
            </w:r>
          </w:p>
        </w:tc>
      </w:tr>
    </w:tbl>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6. Shortlisting and Manual Research Process</w:t>
      </w:r>
    </w:p>
    <w:p>
      <w:pPr>
        <w:pBdr>
          <w:bottom w:val="single" w:color="1A3C6B" w:sz="4" w:space="1"/>
        </w:pBdr>
        <w:spacing w:after="160" w:before="160"/>
      </w:pPr>
      <w:r>
        <w:t xml:space="preserve"/>
      </w:r>
    </w:p>
    <w:p>
      <w:pPr>
        <w:pStyle w:val="Heading2"/>
        <w:spacing w:after="100" w:before="240"/>
      </w:pPr>
      <w:r>
        <w:rPr>
          <w:rFonts w:ascii="Times New Roman" w:cs="Times New Roman" w:eastAsia="Times New Roman" w:hAnsi="Times New Roman"/>
          <w:b/>
          <w:bCs/>
          <w:color w:val="2E5FA3"/>
          <w:sz w:val="24"/>
          <w:szCs w:val="24"/>
        </w:rPr>
        <w:t xml:space="preserve">6.1 Individual Company Research</w:t>
      </w:r>
    </w:p>
    <w:p>
      <w:pPr>
        <w:spacing w:after="80" w:before="80" w:line="320"/>
        <w:jc w:val="both"/>
      </w:pPr>
      <w:r>
        <w:rPr>
          <w:rFonts w:ascii="Times New Roman" w:cs="Times New Roman" w:eastAsia="Times New Roman" w:hAnsi="Times New Roman"/>
          <w:sz w:val="22"/>
          <w:szCs w:val="22"/>
        </w:rPr>
        <w:t xml:space="preserve">Each company in the research universe was manually investigated. This was the most time-intensive phase of the project and involved visiting multiple sources per company to build a complete picture:</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Official company websites (products, manufacturing capability, certifications)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LinkedIn company pages (size, hiring, announcements, leadership)</w:t>
      </w:r>
    </w:p>
    <w:p>
      <w:pPr>
        <w:pStyle w:val="ListParagraph"/>
        <w:numPr>
          <w:ilvl w:val="0"/>
          <w:numId w:val="2"/>
        </w:numPr>
        <w:spacing w:after="60" w:before="60" w:line="300"/>
      </w:pPr>
      <w:r>
        <w:rPr>
          <w:rFonts w:ascii="Times New Roman" w:cs="Times New Roman" w:eastAsia="Times New Roman" w:hAnsi="Times New Roman"/>
          <w:sz w:val="22"/>
          <w:szCs w:val="22"/>
        </w:rPr>
        <w:t xml:space="preserve">Founder and CEO LinkedIn profiles (educational background, engineering expertise)</w:t>
      </w:r>
    </w:p>
    <w:p>
      <w:pPr>
        <w:pStyle w:val="ListParagraph"/>
        <w:numPr>
          <w:ilvl w:val="0"/>
          <w:numId w:val="2"/>
        </w:numPr>
        <w:spacing w:after="60" w:before="60" w:line="300"/>
      </w:pPr>
      <w:r>
        <w:rPr>
          <w:rFonts w:ascii="Times New Roman" w:cs="Times New Roman" w:eastAsia="Times New Roman" w:hAnsi="Times New Roman"/>
          <w:sz w:val="22"/>
          <w:szCs w:val="22"/>
        </w:rPr>
        <w:t xml:space="preserve">TradeIndia and IndiaMART profiles (product categories, export activity)</w:t>
      </w:r>
    </w:p>
    <w:p>
      <w:pPr>
        <w:pStyle w:val="ListParagraph"/>
        <w:numPr>
          <w:ilvl w:val="0"/>
          <w:numId w:val="2"/>
        </w:numPr>
        <w:spacing w:after="60" w:before="60" w:line="300"/>
      </w:pPr>
      <w:r>
        <w:rPr>
          <w:rFonts w:ascii="Times New Roman" w:cs="Times New Roman" w:eastAsia="Times New Roman" w:hAnsi="Times New Roman"/>
          <w:sz w:val="22"/>
          <w:szCs w:val="22"/>
        </w:rPr>
        <w:t xml:space="preserve">News articles, interviews, and press coverage</w:t>
      </w:r>
    </w:p>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6.2 Disqualification Criteria</w:t>
      </w:r>
    </w:p>
    <w:p>
      <w:pPr>
        <w:spacing w:after="80" w:before="80" w:line="320"/>
        <w:jc w:val="both"/>
      </w:pPr>
      <w:r>
        <w:rPr>
          <w:rFonts w:ascii="Times New Roman" w:cs="Times New Roman" w:eastAsia="Times New Roman" w:hAnsi="Times New Roman"/>
          <w:sz w:val="22"/>
          <w:szCs w:val="22"/>
        </w:rPr>
        <w:t xml:space="preserve">During manual research, many companies that appeared promising in the initial dataset were disqualified upon closer inspection. The most common reasons for exclusion were:</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Company was a reseller or distributor, not a manufacturer</w:t>
      </w:r>
    </w:p>
    <w:p>
      <w:pPr>
        <w:pStyle w:val="ListParagraph"/>
        <w:numPr>
          <w:ilvl w:val="0"/>
          <w:numId w:val="2"/>
        </w:numPr>
        <w:spacing w:after="60" w:before="60" w:line="300"/>
      </w:pPr>
      <w:r>
        <w:rPr>
          <w:rFonts w:ascii="Times New Roman" w:cs="Times New Roman" w:eastAsia="Times New Roman" w:hAnsi="Times New Roman"/>
          <w:sz w:val="22"/>
          <w:szCs w:val="22"/>
        </w:rPr>
        <w:t xml:space="preserve">No evidence of proprietary product development or manufacturing infrastructure</w:t>
      </w:r>
    </w:p>
    <w:p>
      <w:pPr>
        <w:pStyle w:val="ListParagraph"/>
        <w:numPr>
          <w:ilvl w:val="0"/>
          <w:numId w:val="2"/>
        </w:numPr>
        <w:spacing w:after="60" w:before="60" w:line="300"/>
      </w:pPr>
      <w:r>
        <w:rPr>
          <w:rFonts w:ascii="Times New Roman" w:cs="Times New Roman" w:eastAsia="Times New Roman" w:hAnsi="Times New Roman"/>
          <w:sz w:val="22"/>
          <w:szCs w:val="22"/>
        </w:rPr>
        <w:t xml:space="preserve">Business appeared inactive, closed, or dormant</w:t>
      </w:r>
    </w:p>
    <w:p>
      <w:pPr>
        <w:pStyle w:val="ListParagraph"/>
        <w:numPr>
          <w:ilvl w:val="0"/>
          <w:numId w:val="2"/>
        </w:numPr>
        <w:spacing w:after="60" w:before="60" w:line="300"/>
      </w:pPr>
      <w:r>
        <w:rPr>
          <w:rFonts w:ascii="Times New Roman" w:cs="Times New Roman" w:eastAsia="Times New Roman" w:hAnsi="Times New Roman"/>
          <w:sz w:val="22"/>
          <w:szCs w:val="22"/>
        </w:rPr>
        <w:t xml:space="preserve">Generic electrical or commodity goods supplier, not in the target automation segment</w:t>
      </w:r>
    </w:p>
    <w:p>
      <w:pPr>
        <w:pStyle w:val="ListParagraph"/>
        <w:numPr>
          <w:ilvl w:val="0"/>
          <w:numId w:val="2"/>
        </w:numPr>
        <w:spacing w:after="60" w:before="60" w:line="300"/>
      </w:pPr>
      <w:r>
        <w:rPr>
          <w:rFonts w:ascii="Times New Roman" w:cs="Times New Roman" w:eastAsia="Times New Roman" w:hAnsi="Times New Roman"/>
          <w:sz w:val="22"/>
          <w:szCs w:val="22"/>
        </w:rPr>
        <w:t xml:space="preserve">Company operated as a system integrator without original product manufacturing</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This filtering process significantly reduced the viable list. At one stage, only 13 companies met the full Federer criteria with sufficient confidence.</w:t>
      </w:r>
    </w:p>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6.3 Expanding the Research Universe</w:t>
      </w:r>
    </w:p>
    <w:p>
      <w:pPr>
        <w:spacing w:after="80" w:before="80" w:line="320"/>
        <w:jc w:val="both"/>
      </w:pPr>
      <w:r>
        <w:rPr>
          <w:rFonts w:ascii="Times New Roman" w:cs="Times New Roman" w:eastAsia="Times New Roman" w:hAnsi="Times New Roman"/>
          <w:sz w:val="22"/>
          <w:szCs w:val="22"/>
        </w:rPr>
        <w:t xml:space="preserve">To achieve the target of 25 validated companies, additional sourcing channels were explored beyond the original scraped dataset:</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TradeIndia (targeted keyword searches in industrial automation and instrumentation)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IndiaMART (manufacturer-specific listings with product specifications)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Supplementary Google searches using refined industry-specific queries</w:t>
      </w:r>
    </w:p>
    <w:p>
      <w:pPr>
        <w:pStyle w:val="ListParagraph"/>
        <w:numPr>
          <w:ilvl w:val="0"/>
          <w:numId w:val="2"/>
        </w:numPr>
        <w:spacing w:after="60" w:before="60" w:line="300"/>
      </w:pPr>
      <w:r>
        <w:rPr>
          <w:rFonts w:ascii="Times New Roman" w:cs="Times New Roman" w:eastAsia="Times New Roman" w:hAnsi="Times New Roman"/>
          <w:sz w:val="22"/>
          <w:szCs w:val="22"/>
        </w:rPr>
        <w:t xml:space="preserve">LinkedIn discovery using company and role-based filtering</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This expanded sourcing allowed the final shortlist to reach 25 well-validated Federer companies.</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7. AI Usage and Hallucination Control</w:t>
      </w:r>
    </w:p>
    <w:p>
      <w:pPr>
        <w:pBdr>
          <w:bottom w:val="single" w:color="1A3C6B" w:sz="4" w:space="1"/>
        </w:pBdr>
        <w:spacing w:after="160" w:before="160"/>
      </w:pPr>
      <w:r>
        <w:t xml:space="preserve"/>
      </w:r>
    </w:p>
    <w:p>
      <w:pPr>
        <w:pStyle w:val="Heading2"/>
        <w:spacing w:after="100" w:before="240"/>
      </w:pPr>
      <w:r>
        <w:rPr>
          <w:rFonts w:ascii="Times New Roman" w:cs="Times New Roman" w:eastAsia="Times New Roman" w:hAnsi="Times New Roman"/>
          <w:b/>
          <w:bCs/>
          <w:color w:val="2E5FA3"/>
          <w:sz w:val="24"/>
          <w:szCs w:val="24"/>
        </w:rPr>
        <w:t xml:space="preserve">7.1 How AI Tools Were Used</w:t>
      </w:r>
    </w:p>
    <w:p>
      <w:pPr>
        <w:spacing w:after="80" w:before="80" w:line="320"/>
        <w:jc w:val="both"/>
      </w:pPr>
      <w:r>
        <w:rPr>
          <w:rFonts w:ascii="Times New Roman" w:cs="Times New Roman" w:eastAsia="Times New Roman" w:hAnsi="Times New Roman"/>
          <w:sz w:val="22"/>
          <w:szCs w:val="22"/>
        </w:rPr>
        <w:t xml:space="preserve">AI tools, primarily ChatGPT and Claude, were incorporated into the research workflow as productivity aids—not as primary data sources. Their specific applications included:</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Summarising founder and leadership backgrounds from LinkedIn text</w:t>
      </w:r>
    </w:p>
    <w:p>
      <w:pPr>
        <w:pStyle w:val="ListParagraph"/>
        <w:numPr>
          <w:ilvl w:val="0"/>
          <w:numId w:val="2"/>
        </w:numPr>
        <w:spacing w:after="60" w:before="60" w:line="300"/>
      </w:pPr>
      <w:r>
        <w:rPr>
          <w:rFonts w:ascii="Times New Roman" w:cs="Times New Roman" w:eastAsia="Times New Roman" w:hAnsi="Times New Roman"/>
          <w:sz w:val="22"/>
          <w:szCs w:val="22"/>
        </w:rPr>
        <w:t xml:space="preserve">Improving the structure and clarity of research notes</w:t>
      </w:r>
    </w:p>
    <w:p>
      <w:pPr>
        <w:pStyle w:val="ListParagraph"/>
        <w:numPr>
          <w:ilvl w:val="0"/>
          <w:numId w:val="2"/>
        </w:numPr>
        <w:spacing w:after="60" w:before="60" w:line="300"/>
      </w:pPr>
      <w:r>
        <w:rPr>
          <w:rFonts w:ascii="Times New Roman" w:cs="Times New Roman" w:eastAsia="Times New Roman" w:hAnsi="Times New Roman"/>
          <w:sz w:val="22"/>
          <w:szCs w:val="22"/>
        </w:rPr>
        <w:t xml:space="preserve">Identifying and articulating differentiation signals for each company</w:t>
      </w:r>
    </w:p>
    <w:p>
      <w:pPr>
        <w:pStyle w:val="ListParagraph"/>
        <w:numPr>
          <w:ilvl w:val="0"/>
          <w:numId w:val="2"/>
        </w:numPr>
        <w:spacing w:after="60" w:before="60" w:line="300"/>
      </w:pPr>
      <w:r>
        <w:rPr>
          <w:rFonts w:ascii="Times New Roman" w:cs="Times New Roman" w:eastAsia="Times New Roman" w:hAnsi="Times New Roman"/>
          <w:sz w:val="22"/>
          <w:szCs w:val="22"/>
        </w:rPr>
        <w:t xml:space="preserve">Organising and refining the Federer scoring logic</w:t>
      </w:r>
    </w:p>
    <w:p>
      <w:pPr>
        <w:pStyle w:val="ListParagraph"/>
        <w:numPr>
          <w:ilvl w:val="0"/>
          <w:numId w:val="2"/>
        </w:numPr>
        <w:spacing w:after="60" w:before="60" w:line="300"/>
      </w:pPr>
      <w:r>
        <w:rPr>
          <w:rFonts w:ascii="Times New Roman" w:cs="Times New Roman" w:eastAsia="Times New Roman" w:hAnsi="Times New Roman"/>
          <w:sz w:val="22"/>
          <w:szCs w:val="22"/>
        </w:rPr>
        <w:t xml:space="preserve">Assisting with the explanation and documentation of scoring rationale</w:t>
      </w:r>
    </w:p>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7.2 Verification and Cross-Checking</w:t>
      </w:r>
    </w:p>
    <w:p>
      <w:pPr>
        <w:spacing w:after="80" w:before="80" w:line="320"/>
        <w:jc w:val="both"/>
      </w:pPr>
      <w:r>
        <w:rPr>
          <w:rFonts w:ascii="Times New Roman" w:cs="Times New Roman" w:eastAsia="Times New Roman" w:hAnsi="Times New Roman"/>
          <w:sz w:val="22"/>
          <w:szCs w:val="22"/>
        </w:rPr>
        <w:t xml:space="preserve">AI outputs were never accepted at face value. All critical claims were cross-verified through primary and secondary sources before being included in the final dataset. Key areas requiring verification included:</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Revenue estimates and company size</w:t>
      </w:r>
    </w:p>
    <w:p>
      <w:pPr>
        <w:pStyle w:val="ListParagraph"/>
        <w:numPr>
          <w:ilvl w:val="0"/>
          <w:numId w:val="2"/>
        </w:numPr>
        <w:spacing w:after="60" w:before="60" w:line="300"/>
      </w:pPr>
      <w:r>
        <w:rPr>
          <w:rFonts w:ascii="Times New Roman" w:cs="Times New Roman" w:eastAsia="Times New Roman" w:hAnsi="Times New Roman"/>
          <w:sz w:val="22"/>
          <w:szCs w:val="22"/>
        </w:rPr>
        <w:t xml:space="preserve">Founder educational qualifications and prior experience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Manufacturing capability and production infrastructure</w:t>
      </w:r>
    </w:p>
    <w:p>
      <w:pPr>
        <w:pStyle w:val="ListParagraph"/>
        <w:numPr>
          <w:ilvl w:val="0"/>
          <w:numId w:val="2"/>
        </w:numPr>
        <w:spacing w:after="60" w:before="60" w:line="300"/>
      </w:pPr>
      <w:r>
        <w:rPr>
          <w:rFonts w:ascii="Times New Roman" w:cs="Times New Roman" w:eastAsia="Times New Roman" w:hAnsi="Times New Roman"/>
          <w:sz w:val="22"/>
          <w:szCs w:val="22"/>
        </w:rPr>
        <w:t xml:space="preserve">Industry certifications and compliance credentials</w:t>
      </w:r>
    </w:p>
    <w:p>
      <w:pPr>
        <w:pStyle w:val="ListParagraph"/>
        <w:numPr>
          <w:ilvl w:val="0"/>
          <w:numId w:val="2"/>
        </w:numPr>
        <w:spacing w:after="60" w:before="60" w:line="300"/>
      </w:pPr>
      <w:r>
        <w:rPr>
          <w:rFonts w:ascii="Times New Roman" w:cs="Times New Roman" w:eastAsia="Times New Roman" w:hAnsi="Times New Roman"/>
          <w:sz w:val="22"/>
          <w:szCs w:val="22"/>
        </w:rPr>
        <w:t xml:space="preserve">Signals of recent expansion or new business activity</w:t>
      </w:r>
    </w:p>
    <w:p>
      <w:pPr>
        <w:pStyle w:val="ListParagraph"/>
        <w:numPr>
          <w:ilvl w:val="0"/>
          <w:numId w:val="2"/>
        </w:numPr>
        <w:spacing w:after="60" w:before="60" w:line="300"/>
      </w:pPr>
      <w:r>
        <w:rPr>
          <w:rFonts w:ascii="Times New Roman" w:cs="Times New Roman" w:eastAsia="Times New Roman" w:hAnsi="Times New Roman"/>
          <w:sz w:val="22"/>
          <w:szCs w:val="22"/>
        </w:rPr>
        <w:t xml:space="preserve">Ownership of intellectual property or proprietary product lines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Verification sources used included official company websites, LinkedIn profiles, Tofler, Tracxn, company brochures, and relevant industry articles.</w:t>
      </w:r>
    </w:p>
    <w:p>
      <w:pPr>
        <w:spacing w:after="60" w:before="60"/>
      </w:pPr>
      <w:r>
        <w:t xml:space="preserve"/>
      </w:r>
    </w:p>
    <w:p>
      <w:pPr>
        <w:pStyle w:val="Heading2"/>
        <w:spacing w:after="100" w:before="240"/>
      </w:pPr>
      <w:r>
        <w:rPr>
          <w:rFonts w:ascii="Times New Roman" w:cs="Times New Roman" w:eastAsia="Times New Roman" w:hAnsi="Times New Roman"/>
          <w:b/>
          <w:bCs/>
          <w:color w:val="2E5FA3"/>
          <w:sz w:val="24"/>
          <w:szCs w:val="24"/>
        </w:rPr>
        <w:t xml:space="preserve">7.3 Handling AI Errors</w:t>
      </w:r>
    </w:p>
    <w:p>
      <w:pPr>
        <w:spacing w:after="80" w:before="80" w:line="320"/>
        <w:jc w:val="both"/>
      </w:pPr>
      <w:r>
        <w:rPr>
          <w:rFonts w:ascii="Times New Roman" w:cs="Times New Roman" w:eastAsia="Times New Roman" w:hAnsi="Times New Roman"/>
          <w:sz w:val="22"/>
          <w:szCs w:val="22"/>
        </w:rPr>
        <w:t xml:space="preserve">In multiple instances, AI tools produced inaccurate classifications—most commonly by misidentifying distributors, traders, or service firms as manufacturers. Whenever such discrepancies were identified, the affected company was manually re-evaluated before being included or excluded. This discipline ensured that the final dataset reflected genuine research findings rather than AI-generated assumptions.</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8. Final Dataset Composition</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After multiple rounds of sourcing, filtering, manual verification, and scoring, the final dataset was consolidated to 25 companies that best match the Federer ICP. For each company, the following data points were documented:</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Manufacturing capability (evidence of production infrastructure)</w:t>
      </w:r>
    </w:p>
    <w:p>
      <w:pPr>
        <w:pStyle w:val="ListParagraph"/>
        <w:numPr>
          <w:ilvl w:val="0"/>
          <w:numId w:val="2"/>
        </w:numPr>
        <w:spacing w:after="60" w:before="60" w:line="300"/>
      </w:pPr>
      <w:r>
        <w:rPr>
          <w:rFonts w:ascii="Times New Roman" w:cs="Times New Roman" w:eastAsia="Times New Roman" w:hAnsi="Times New Roman"/>
          <w:sz w:val="22"/>
          <w:szCs w:val="22"/>
        </w:rPr>
        <w:t xml:space="preserve">Product differentiation (proprietary products, technical depth, patents)</w:t>
      </w:r>
    </w:p>
    <w:p>
      <w:pPr>
        <w:pStyle w:val="ListParagraph"/>
        <w:numPr>
          <w:ilvl w:val="0"/>
          <w:numId w:val="2"/>
        </w:numPr>
        <w:spacing w:after="60" w:before="60" w:line="300"/>
      </w:pPr>
      <w:r>
        <w:rPr>
          <w:rFonts w:ascii="Times New Roman" w:cs="Times New Roman" w:eastAsia="Times New Roman" w:hAnsi="Times New Roman"/>
          <w:sz w:val="22"/>
          <w:szCs w:val="22"/>
        </w:rPr>
        <w:t xml:space="preserve">Founder and key decision-maker background (education, engineering expertise)</w:t>
      </w:r>
    </w:p>
    <w:p>
      <w:pPr>
        <w:pStyle w:val="ListParagraph"/>
        <w:numPr>
          <w:ilvl w:val="0"/>
          <w:numId w:val="2"/>
        </w:numPr>
        <w:spacing w:after="60" w:before="60" w:line="300"/>
      </w:pPr>
      <w:r>
        <w:rPr>
          <w:rFonts w:ascii="Times New Roman" w:cs="Times New Roman" w:eastAsia="Times New Roman" w:hAnsi="Times New Roman"/>
          <w:sz w:val="22"/>
          <w:szCs w:val="22"/>
        </w:rPr>
        <w:t xml:space="preserve">Growth signals (hiring trends, capacity expansion, new certifications)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Sector tailwinds (alignment with market trends and policy tailwinds)</w:t>
      </w:r>
    </w:p>
    <w:p>
      <w:pPr>
        <w:pStyle w:val="ListParagraph"/>
        <w:numPr>
          <w:ilvl w:val="0"/>
          <w:numId w:val="2"/>
        </w:numPr>
        <w:spacing w:after="60" w:before="60" w:line="300"/>
      </w:pPr>
      <w:r>
        <w:rPr>
          <w:rFonts w:ascii="Times New Roman" w:cs="Times New Roman" w:eastAsia="Times New Roman" w:hAnsi="Times New Roman"/>
          <w:sz w:val="22"/>
          <w:szCs w:val="22"/>
        </w:rPr>
        <w:t xml:space="preserve">Personalisation hooks (specific outreach angles for each company)</w:t>
      </w:r>
    </w:p>
    <w:p>
      <w:pPr>
        <w:pStyle w:val="ListParagraph"/>
        <w:numPr>
          <w:ilvl w:val="0"/>
          <w:numId w:val="2"/>
        </w:numPr>
        <w:spacing w:after="60" w:before="60" w:line="300"/>
      </w:pPr>
      <w:r>
        <w:rPr>
          <w:rFonts w:ascii="Times New Roman" w:cs="Times New Roman" w:eastAsia="Times New Roman" w:hAnsi="Times New Roman"/>
          <w:sz w:val="22"/>
          <w:szCs w:val="22"/>
        </w:rPr>
        <w:t xml:space="preserve">Federer score with evidence (quantified scoring with supporting rationale)</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The cleaned master dataset, detailed scoring sheet, and supporting research notes were organised into a structured GitHub submission as the final deliverable.</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9. Tools and Resources Used</w:t>
      </w:r>
    </w:p>
    <w:p>
      <w:pPr>
        <w:pBdr>
          <w:bottom w:val="single" w:color="1A3C6B" w:sz="4" w:space="1"/>
        </w:pBdr>
        <w:spacing w:after="160" w:before="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3240"/>
        <w:gridCol w:w="3780"/>
      </w:tblGrid>
      <w:tr>
        <w:tc>
          <w:tcPr>
            <w:tcW w:type="dxa" w:w="270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Tool / Resource</w:t>
            </w:r>
          </w:p>
        </w:tc>
        <w:tc>
          <w:tcPr>
            <w:tcW w:type="dxa" w:w="324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Category</w:t>
            </w:r>
          </w:p>
        </w:tc>
        <w:tc>
          <w:tcPr>
            <w:tcW w:type="dxa" w:w="3780"/>
            <w:tcBorders>
              <w:top w:val="single" w:color="1A3C6B" w:sz="1"/>
              <w:left w:val="single" w:color="1A3C6B" w:sz="1"/>
              <w:bottom w:val="single" w:color="1A3C6B" w:sz="1"/>
              <w:right w:val="single" w:color="1A3C6B" w:sz="1"/>
            </w:tcBorders>
            <w:shd w:fill="1A3C6B"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Instant Data Scraper</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Chrome Extension</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Scraping Google Maps and Justdial listings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Python + Spreadsheets</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Data Processing</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Data cleaning, deduplication, filtering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Google Maps</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Primary Source</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Initial business discovery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Justdial</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Primary Source</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Structured business category listings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LinkedIn</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Verification Source</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Founder research, company validation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TradeIndia / IndiaMART</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Supplementary Source</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Manufacturer profiles, product verification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Tofler / Tracxn</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Supplementary Source</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Financial and incorporation data (where available)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ChatGPT / Claude</w:t>
            </w:r>
          </w:p>
        </w:tc>
        <w:tc>
          <w:tcPr>
            <w:tcW w:type="dxa" w:w="324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AI Assistance</w:t>
            </w:r>
          </w:p>
        </w:tc>
        <w:tc>
          <w:tcPr>
            <w:tcW w:type="dxa" w:w="3780"/>
            <w:tcBorders>
              <w:top w:val="single" w:color="CCCCCC" w:sz="1"/>
              <w:left w:val="single" w:color="CCCCCC" w:sz="1"/>
              <w:bottom w:val="single" w:color="CCCCCC" w:sz="1"/>
              <w:right w:val="single" w:color="CCCCCC" w:sz="1"/>
            </w:tcBorders>
            <w:shd w:fill="EEF3FA" w:val="clear"/>
            <w:tcMar>
              <w:top w:type="dxa" w:w="80"/>
              <w:left w:type="dxa" w:w="140"/>
              <w:bottom w:type="dxa" w:w="80"/>
              <w:right w:type="dxa" w:w="140"/>
            </w:tcMar>
          </w:tcPr>
          <w:p>
            <w:pPr>
              <w:jc w:val="left"/>
            </w:pPr>
            <w:r>
              <w:rPr>
                <w:rFonts w:ascii="Times New Roman" w:cs="Times New Roman" w:eastAsia="Times New Roman" w:hAnsi="Times New Roman"/>
                <w:sz w:val="20"/>
                <w:szCs w:val="20"/>
              </w:rPr>
              <w:t xml:space="preserve">Research summarisation, scoring documentation</w:t>
            </w:r>
          </w:p>
        </w:tc>
      </w:tr>
    </w:tbl>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10. Limitations and Assumptions</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This research was conducted within a defined timeframe and under certain constraints. The following limitations are acknowledged:</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Revenue figures for privately held SMEs in India are often unavailable or unverified; estimates used in scoring are indicative only.</w:t>
      </w:r>
    </w:p>
    <w:p>
      <w:pPr>
        <w:pStyle w:val="ListParagraph"/>
        <w:numPr>
          <w:ilvl w:val="0"/>
          <w:numId w:val="2"/>
        </w:numPr>
        <w:spacing w:after="60" w:before="60" w:line="300"/>
      </w:pPr>
      <w:r>
        <w:rPr>
          <w:rFonts w:ascii="Times New Roman" w:cs="Times New Roman" w:eastAsia="Times New Roman" w:hAnsi="Times New Roman"/>
          <w:sz w:val="22"/>
          <w:szCs w:val="22"/>
        </w:rPr>
        <w:t xml:space="preserve">Some company websites are outdated or incomplete, which may affect the accuracy of manufacturing capability assessments.</w:t>
      </w:r>
    </w:p>
    <w:p>
      <w:pPr>
        <w:pStyle w:val="ListParagraph"/>
        <w:numPr>
          <w:ilvl w:val="0"/>
          <w:numId w:val="2"/>
        </w:numPr>
        <w:spacing w:after="60" w:before="60" w:line="300"/>
      </w:pPr>
      <w:r>
        <w:rPr>
          <w:rFonts w:ascii="Times New Roman" w:cs="Times New Roman" w:eastAsia="Times New Roman" w:hAnsi="Times New Roman"/>
          <w:sz w:val="22"/>
          <w:szCs w:val="22"/>
        </w:rPr>
        <w:t xml:space="preserve">LinkedIn profiles for founders at smaller firms may not be maintained, limiting background verification in some cases.</w:t>
      </w:r>
    </w:p>
    <w:p>
      <w:pPr>
        <w:pStyle w:val="ListParagraph"/>
        <w:numPr>
          <w:ilvl w:val="0"/>
          <w:numId w:val="2"/>
        </w:numPr>
        <w:spacing w:after="60" w:before="60" w:line="300"/>
      </w:pPr>
      <w:r>
        <w:rPr>
          <w:rFonts w:ascii="Times New Roman" w:cs="Times New Roman" w:eastAsia="Times New Roman" w:hAnsi="Times New Roman"/>
          <w:sz w:val="22"/>
          <w:szCs w:val="22"/>
        </w:rPr>
        <w:t xml:space="preserve">The Federer scoring model is a qualitative-quantitative hybrid; scores reflect the researcher’s informed judgement and may differ from an independent assessor.</w:t>
      </w:r>
    </w:p>
    <w:p>
      <w:pPr>
        <w:pStyle w:val="ListParagraph"/>
        <w:numPr>
          <w:ilvl w:val="0"/>
          <w:numId w:val="2"/>
        </w:numPr>
        <w:spacing w:after="60" w:before="60" w:line="300"/>
      </w:pPr>
      <w:r>
        <w:rPr>
          <w:rFonts w:ascii="Times New Roman" w:cs="Times New Roman" w:eastAsia="Times New Roman" w:hAnsi="Times New Roman"/>
          <w:sz w:val="22"/>
          <w:szCs w:val="22"/>
        </w:rPr>
        <w:t xml:space="preserve">Dynamic market conditions (company closures, pivots, acquisitions) post-research may affect the accuracy of the dataset over time.</w:t>
      </w:r>
    </w:p>
    <w:p>
      <w:pPr>
        <w:spacing w:after="60" w:before="60"/>
      </w:pPr>
      <w:r>
        <w:t xml:space="preserve"/>
      </w:r>
    </w:p>
    <w:p>
      <w:pPr>
        <w:pStyle w:val="Heading1"/>
        <w:spacing w:after="120" w:before="360"/>
      </w:pPr>
      <w:r>
        <w:rPr>
          <w:rFonts w:ascii="Times New Roman" w:cs="Times New Roman" w:eastAsia="Times New Roman" w:hAnsi="Times New Roman"/>
          <w:b/>
          <w:bCs/>
          <w:color w:val="1A3C6B"/>
          <w:sz w:val="28"/>
          <w:szCs w:val="28"/>
        </w:rPr>
        <w:t xml:space="preserve">11. Conclusion</w:t>
      </w:r>
    </w:p>
    <w:p>
      <w:pPr>
        <w:pBdr>
          <w:bottom w:val="single" w:color="1A3C6B" w:sz="4" w:space="1"/>
        </w:pBdr>
        <w:spacing w:after="160" w:before="160"/>
      </w:pPr>
      <w:r>
        <w:t xml:space="preserve"/>
      </w:r>
    </w:p>
    <w:p>
      <w:pPr>
        <w:spacing w:after="80" w:before="80" w:line="320"/>
        <w:jc w:val="both"/>
      </w:pPr>
      <w:r>
        <w:rPr>
          <w:rFonts w:ascii="Times New Roman" w:cs="Times New Roman" w:eastAsia="Times New Roman" w:hAnsi="Times New Roman"/>
          <w:sz w:val="22"/>
          <w:szCs w:val="22"/>
        </w:rPr>
        <w:t xml:space="preserve">This research project successfully identified 25 Pune-based companies that align with the DeepThought Federer ICP across the Industrial Automation, Industrial Electronics, Instrumentation, and Industrial IoT segments. The methodology was rigorous, multi-source, and grounded in manual verification—ensuring that the final dataset represents genuine, high-quality leads rather than generic business listings.</w:t>
      </w:r>
    </w:p>
    <w:p>
      <w:pPr>
        <w:spacing w:after="60" w:before="60"/>
      </w:pPr>
      <w:r>
        <w:t xml:space="preserve"/>
      </w:r>
    </w:p>
    <w:p>
      <w:pPr>
        <w:spacing w:after="80" w:before="80" w:line="320"/>
        <w:jc w:val="both"/>
      </w:pPr>
      <w:r>
        <w:rPr>
          <w:rFonts w:ascii="Times New Roman" w:cs="Times New Roman" w:eastAsia="Times New Roman" w:hAnsi="Times New Roman"/>
          <w:sz w:val="22"/>
          <w:szCs w:val="22"/>
        </w:rPr>
        <w:t xml:space="preserve">The process combined modern scraping tools, systematic data cleaning, in-depth manual research, disciplined AI augmentation, and multi-source cross-validation to deliver a reliable and actionable final dataset. This methodology can be replicated for other cities and industry segments as the ICP research programme expands.</w:t>
      </w:r>
    </w:p>
    <w:p>
      <w:pPr>
        <w:spacing w:after="60" w:before="60"/>
      </w:pPr>
      <w:r>
        <w:t xml:space="preserve"/>
      </w:r>
    </w:p>
    <w:p>
      <w:pPr>
        <w:pBdr>
          <w:bottom w:val="single" w:color="1A3C6B" w:sz="4" w:space="1"/>
        </w:pBdr>
        <w:spacing w:after="160" w:before="160"/>
      </w:pPr>
      <w:r>
        <w:t xml:space="preserve"/>
      </w:r>
    </w:p>
    <w:p>
      <w:pPr>
        <w:spacing w:after="60" w:before="160"/>
        <w:jc w:val="center"/>
      </w:pPr>
      <w:r>
        <w:rPr>
          <w:rFonts w:ascii="Times New Roman" w:cs="Times New Roman" w:eastAsia="Times New Roman" w:hAnsi="Times New Roman"/>
          <w:i/>
          <w:iCs/>
          <w:color w:val="888888"/>
          <w:sz w:val="20"/>
          <w:szCs w:val="20"/>
        </w:rPr>
        <w:t xml:space="preserve">End of Methodology Report</w:t>
      </w:r>
    </w:p>
    <w:p>
      <w:pPr>
        <w:spacing w:after="40" w:before="40"/>
        <w:jc w:val="center"/>
      </w:pPr>
      <w:r>
        <w:rPr>
          <w:rFonts w:ascii="Times New Roman" w:cs="Times New Roman" w:eastAsia="Times New Roman" w:hAnsi="Times New Roman"/>
          <w:color w:val="888888"/>
          <w:sz w:val="20"/>
          <w:szCs w:val="20"/>
        </w:rPr>
        <w:t xml:space="preserve">Abhay Gomkale  —  DeepThought ICP Research Assignment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B" w:sz="4" w:space="4"/>
      </w:pBdr>
      <w:spacing w:before="100"/>
      <w:jc w:val="center"/>
    </w:pPr>
    <w:r>
      <w:rPr>
        <w:rFonts w:ascii="Times New Roman" w:cs="Times New Roman" w:eastAsia="Times New Roman" w:hAnsi="Times New Roman"/>
        <w:color w:val="888888"/>
        <w:sz w:val="18"/>
        <w:szCs w:val="18"/>
      </w:rPr>
      <w:t xml:space="preserve">Abhay Gomkale  |  Pune Industrial Automation ICP Research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4" w:space="4"/>
      </w:pBdr>
      <w:spacing w:after="100"/>
      <w:jc w:val="right"/>
    </w:pPr>
    <w:r>
      <w:rPr>
        <w:rFonts w:ascii="Times New Roman" w:cs="Times New Roman" w:eastAsia="Times New Roman" w:hAnsi="Times New Roman"/>
        <w:i/>
        <w:iCs/>
        <w:color w:val="888888"/>
        <w:sz w:val="18"/>
        <w:szCs w:val="18"/>
      </w:rPr>
      <w:t xml:space="preserve">Research Methodology Report  |  DeepThought Federer ICP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A3C6B"/>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2026-05-12T17:30:45.554Z</dcterms:created>
  <dcterms:modified xsi:type="dcterms:W3CDTF">2026-05-12T17:30:45.554Z</dcterms:modified>
</cp:coreProperties>
</file>

<file path=docProps/custom.xml><?xml version="1.0" encoding="utf-8"?>
<Properties xmlns="http://schemas.openxmlformats.org/officeDocument/2006/custom-properties" xmlns:vt="http://schemas.openxmlformats.org/officeDocument/2006/docPropsVTypes"/>
</file>