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rPr>
        <w:t>CHARGEMESH</w:t>
      </w:r>
      <w:r>
        <w:rPr>
          <w:b/>
          <w:sz w:val="62"/>
        </w:rPr>
      </w:r>
    </w:p>
    <w:p>
      <w:pPr>
        <w:jc w:val="center"/>
      </w:pPr>
      <w:r>
        <w:rPr>
          <w:b w:val="0"/>
        </w:rPr>
        <w:t>CPO INTEGRATION &amp; PARTNERSHIP SPECIFICATION</w:t>
      </w:r>
      <w:r>
        <w:rPr>
          <w:b/>
          <w:sz w:val="42"/>
        </w:rPr>
      </w:r>
    </w:p>
    <w:p>
      <w:pPr>
        <w:jc w:val="center"/>
      </w:pPr>
      <w:r>
        <w:rPr>
          <w:b w:val="0"/>
        </w:rPr>
        <w:t>Technical Onboarding, Commercial Partnership, Certification &amp; Operations</w:t>
      </w:r>
      <w:r>
        <w:rPr>
          <w:sz w:val="24"/>
        </w:rPr>
      </w:r>
    </w:p>
    <w:p>
      <w:pPr>
        <w:jc w:val="center"/>
      </w:pPr>
      <w:r>
        <w:rPr>
          <w:b w:val="0"/>
        </w:rPr>
        <w:t>Document 05 | Version 3.0 | August 2026</w:t>
      </w:r>
    </w:p>
    <w:p>
      <w:pPr>
        <w:jc w:val="center"/>
      </w:pPr>
      <w:r>
        <w:rPr>
          <w:b w:val="0"/>
        </w:rPr>
        <w:t>CPO → ChargeMesh → EV Driver</w:t>
      </w:r>
    </w:p>
    <w:p>
      <w:pPr>
        <w:jc w:val="center"/>
      </w:pPr>
      <w:r>
        <w:rPr>
          <w:b/>
        </w:rPr>
        <w:t>Connect Once. Reach More EV Drivers. Deliver a Consistent Charging Experience.</w:t>
      </w:r>
    </w:p>
    <w:p>
      <w:r>
        <w:br w:type="page"/>
      </w:r>
    </w:p>
    <w:p>
      <w:pPr>
        <w:pStyle w:val="Heading1"/>
      </w:pPr>
      <w:r>
        <w:t>Document Control</w:t>
      </w:r>
    </w:p>
    <w:tbl>
      <w:tblPr>
        <w:tblStyle w:val="LightShading-Accent1"/>
        <w:tblW w:type="auto" w:w="0"/>
        <w:jc w:val="center"/>
        <w:tblLook w:firstColumn="1" w:firstRow="1" w:lastColumn="0" w:lastRow="0" w:noHBand="0" w:noVBand="1" w:val="04A0"/>
      </w:tblPr>
      <w:tblGrid>
        <w:gridCol w:w="5112"/>
        <w:gridCol w:w="5112"/>
      </w:tblGrid>
      <w:tr>
        <w:tc>
          <w:tcPr>
            <w:tcW w:type="dxa" w:w="5112"/>
            <w:vAlign w:val="center"/>
            <w:shd w:fill="DDEBF7"/>
          </w:tcPr>
          <w:p>
            <w:r/>
            <w:r>
              <w:rPr>
                <w:b/>
                <w:sz w:val="16"/>
              </w:rPr>
              <w:t>Field</w:t>
            </w:r>
          </w:p>
        </w:tc>
        <w:tc>
          <w:tcPr>
            <w:tcW w:type="dxa" w:w="5112"/>
            <w:vAlign w:val="center"/>
            <w:shd w:fill="DDEBF7"/>
          </w:tcPr>
          <w:p>
            <w:r/>
            <w:r>
              <w:rPr>
                <w:b/>
                <w:sz w:val="16"/>
              </w:rPr>
              <w:t>Details</w:t>
            </w:r>
          </w:p>
        </w:tc>
      </w:tr>
      <w:tr>
        <w:tc>
          <w:tcPr>
            <w:tcW w:type="dxa" w:w="5112"/>
            <w:vAlign w:val="center"/>
          </w:tcPr>
          <w:p>
            <w:r/>
            <w:r>
              <w:rPr>
                <w:b w:val="0"/>
                <w:sz w:val="16"/>
              </w:rPr>
              <w:t>Product</w:t>
            </w:r>
          </w:p>
        </w:tc>
        <w:tc>
          <w:tcPr>
            <w:tcW w:type="dxa" w:w="5112"/>
            <w:vAlign w:val="center"/>
          </w:tcPr>
          <w:p>
            <w:r/>
            <w:r>
              <w:rPr>
                <w:b w:val="0"/>
                <w:sz w:val="16"/>
              </w:rPr>
              <w:t>ChargeMesh</w:t>
            </w:r>
          </w:p>
        </w:tc>
      </w:tr>
      <w:tr>
        <w:tc>
          <w:tcPr>
            <w:tcW w:type="dxa" w:w="5112"/>
            <w:vAlign w:val="center"/>
          </w:tcPr>
          <w:p>
            <w:r/>
            <w:r>
              <w:rPr>
                <w:b w:val="0"/>
                <w:sz w:val="16"/>
              </w:rPr>
              <w:t>Document ID</w:t>
            </w:r>
          </w:p>
        </w:tc>
        <w:tc>
          <w:tcPr>
            <w:tcW w:type="dxa" w:w="5112"/>
            <w:vAlign w:val="center"/>
          </w:tcPr>
          <w:p>
            <w:r/>
            <w:r>
              <w:rPr>
                <w:b w:val="0"/>
                <w:sz w:val="16"/>
              </w:rPr>
              <w:t>CM-DOC-05</w:t>
            </w:r>
          </w:p>
        </w:tc>
      </w:tr>
      <w:tr>
        <w:tc>
          <w:tcPr>
            <w:tcW w:type="dxa" w:w="5112"/>
            <w:vAlign w:val="center"/>
          </w:tcPr>
          <w:p>
            <w:r/>
            <w:r>
              <w:rPr>
                <w:b w:val="0"/>
                <w:sz w:val="16"/>
              </w:rPr>
              <w:t>Version</w:t>
            </w:r>
          </w:p>
        </w:tc>
        <w:tc>
          <w:tcPr>
            <w:tcW w:type="dxa" w:w="5112"/>
            <w:vAlign w:val="center"/>
          </w:tcPr>
          <w:p>
            <w:r/>
            <w:r>
              <w:rPr>
                <w:b w:val="0"/>
                <w:sz w:val="16"/>
              </w:rPr>
              <w:t>3.0</w:t>
            </w:r>
          </w:p>
        </w:tc>
      </w:tr>
      <w:tr>
        <w:tc>
          <w:tcPr>
            <w:tcW w:type="dxa" w:w="5112"/>
            <w:vAlign w:val="center"/>
          </w:tcPr>
          <w:p>
            <w:r/>
            <w:r>
              <w:rPr>
                <w:b w:val="0"/>
                <w:sz w:val="16"/>
              </w:rPr>
              <w:t>Status</w:t>
            </w:r>
          </w:p>
        </w:tc>
        <w:tc>
          <w:tcPr>
            <w:tcW w:type="dxa" w:w="5112"/>
            <w:vAlign w:val="center"/>
          </w:tcPr>
          <w:p>
            <w:r/>
            <w:r>
              <w:rPr>
                <w:b w:val="0"/>
                <w:sz w:val="16"/>
              </w:rPr>
              <w:t>Detailed working master</w:t>
            </w:r>
          </w:p>
        </w:tc>
      </w:tr>
      <w:tr>
        <w:tc>
          <w:tcPr>
            <w:tcW w:type="dxa" w:w="5112"/>
            <w:vAlign w:val="center"/>
          </w:tcPr>
          <w:p>
            <w:r/>
            <w:r>
              <w:rPr>
                <w:b w:val="0"/>
                <w:sz w:val="16"/>
              </w:rPr>
              <w:t>Primary partner</w:t>
            </w:r>
          </w:p>
        </w:tc>
        <w:tc>
          <w:tcPr>
            <w:tcW w:type="dxa" w:w="5112"/>
            <w:vAlign w:val="center"/>
          </w:tcPr>
          <w:p>
            <w:r/>
            <w:r>
              <w:rPr>
                <w:b w:val="0"/>
                <w:sz w:val="16"/>
              </w:rPr>
              <w:t>Charge Point Operator (CPO)</w:t>
            </w:r>
          </w:p>
        </w:tc>
      </w:tr>
      <w:tr>
        <w:tc>
          <w:tcPr>
            <w:tcW w:type="dxa" w:w="5112"/>
            <w:vAlign w:val="center"/>
          </w:tcPr>
          <w:p>
            <w:r/>
            <w:r>
              <w:rPr>
                <w:b w:val="0"/>
                <w:sz w:val="16"/>
              </w:rPr>
              <w:t>Technical standard</w:t>
            </w:r>
          </w:p>
        </w:tc>
        <w:tc>
          <w:tcPr>
            <w:tcW w:type="dxa" w:w="5112"/>
            <w:vAlign w:val="center"/>
          </w:tcPr>
          <w:p>
            <w:r/>
            <w:r>
              <w:rPr>
                <w:b w:val="0"/>
                <w:sz w:val="16"/>
              </w:rPr>
              <w:t>OCPI 2.3.0 preferred; proprietary adapter where necessary</w:t>
            </w:r>
          </w:p>
        </w:tc>
      </w:tr>
      <w:tr>
        <w:tc>
          <w:tcPr>
            <w:tcW w:type="dxa" w:w="5112"/>
            <w:vAlign w:val="center"/>
          </w:tcPr>
          <w:p>
            <w:r/>
            <w:r>
              <w:rPr>
                <w:b w:val="0"/>
                <w:sz w:val="16"/>
              </w:rPr>
              <w:t>Consumer role</w:t>
            </w:r>
          </w:p>
        </w:tc>
        <w:tc>
          <w:tcPr>
            <w:tcW w:type="dxa" w:w="5112"/>
            <w:vAlign w:val="center"/>
          </w:tcPr>
          <w:p>
            <w:r/>
            <w:r>
              <w:rPr>
                <w:b w:val="0"/>
                <w:sz w:val="16"/>
              </w:rPr>
              <w:t>ChargeMesh operates as an e-mobility service/interoperability layer for participating journeys</w:t>
            </w:r>
          </w:p>
        </w:tc>
      </w:tr>
      <w:tr>
        <w:tc>
          <w:tcPr>
            <w:tcW w:type="dxa" w:w="5112"/>
            <w:vAlign w:val="center"/>
          </w:tcPr>
          <w:p>
            <w:r/>
            <w:r>
              <w:rPr>
                <w:b w:val="0"/>
                <w:sz w:val="16"/>
              </w:rPr>
              <w:t>Commercial objective</w:t>
            </w:r>
          </w:p>
        </w:tc>
        <w:tc>
          <w:tcPr>
            <w:tcW w:type="dxa" w:w="5112"/>
            <w:vAlign w:val="center"/>
          </w:tcPr>
          <w:p>
            <w:r/>
            <w:r>
              <w:rPr>
                <w:b w:val="0"/>
                <w:sz w:val="16"/>
              </w:rPr>
              <w:t>Increase CPO discoverability, utilization and digital reach while preserving CPO operational authority</w:t>
            </w:r>
          </w:p>
        </w:tc>
      </w:tr>
    </w:tbl>
    <w:p>
      <w:pPr>
        <w:pStyle w:val="Heading2"/>
      </w:pPr>
      <w:r>
        <w:t>Purpose</w:t>
      </w:r>
    </w:p>
    <w:p>
      <w:pPr>
        <w:jc w:val="left"/>
      </w:pPr>
      <w:r>
        <w:rPr>
          <w:b w:val="0"/>
        </w:rPr>
        <w:t>This document defines how ChargeMesh will identify, approach, onboard, integrate, certify, launch and continuously operate with CPO partners. It is intended for business development, product, engineering, security, legal, finance and operations teams.</w:t>
      </w:r>
    </w:p>
    <w:p>
      <w:pPr>
        <w:jc w:val="left"/>
      </w:pPr>
      <w:r>
        <w:rPr>
          <w:b w:val="0"/>
        </w:rPr>
        <w:t>OCPI 2.3.0 is the current official release and provides modules including Locations, Tariffs, Tokens, Commands, Sessions, CDRs, Payments and Bookings. Credentials/registration is required, while most other modules are optional and may have dependencies. citeturn0search1turn0search2</w:t>
      </w:r>
    </w:p>
    <w:p>
      <w:pPr>
        <w:jc w:val="left"/>
      </w:pPr>
      <w:r>
        <w:rPr>
          <w:b w:val="0"/>
        </w:rPr>
        <w:t>India's Ministry of Power issued the 2024 EV charging infrastructure guidelines on 17 September 2024, applicable to charging infrastructure manufacturers, owners and operators in private, semi-restricted, public and highway/expressway settings. ChargeMesh should contractually define its role separately from the physical CPO/operator responsibilities. citeturn0search24</w:t>
      </w:r>
    </w:p>
    <w:p>
      <w:pPr>
        <w:pStyle w:val="Heading1"/>
      </w:pPr>
      <w:r>
        <w:t>1. Partnership Vision</w:t>
      </w:r>
    </w:p>
    <w:p>
      <w:pPr>
        <w:jc w:val="left"/>
      </w:pPr>
      <w:r>
        <w:rPr>
          <w:b w:val="0"/>
        </w:rPr>
        <w:t>ChargeMesh should not position itself to CPOs as 'another app taking customers away.' It should position itself as an additional digital distribution and interoperability channel that can bring qualified EV demand to a CPO's existing network.</w:t>
      </w:r>
    </w:p>
    <w:p>
      <w:pPr>
        <w:jc w:val="left"/>
      </w:pPr>
      <w:r>
        <w:rPr>
          <w:b w:val="0"/>
        </w:rPr>
        <w:t>CPO value:</w:t>
      </w:r>
    </w:p>
    <w:p>
      <w:pPr>
        <w:pStyle w:val="ListBullet"/>
      </w:pPr>
      <w:r>
        <w:t>More digital visibility</w:t>
      </w:r>
    </w:p>
    <w:p>
      <w:pPr>
        <w:pStyle w:val="ListBullet"/>
      </w:pPr>
      <w:r>
        <w:t>Additional charging demand</w:t>
      </w:r>
    </w:p>
    <w:p>
      <w:pPr>
        <w:pStyle w:val="ListBullet"/>
      </w:pPr>
      <w:r>
        <w:t>Potentially higher utilization</w:t>
      </w:r>
    </w:p>
    <w:p>
      <w:pPr>
        <w:pStyle w:val="ListBullet"/>
      </w:pPr>
      <w:r>
        <w:t>Standardized integration instead of multiple custom consumer apps</w:t>
      </w:r>
    </w:p>
    <w:p>
      <w:pPr>
        <w:pStyle w:val="ListBullet"/>
      </w:pPr>
      <w:r>
        <w:t>Better customer reach without requiring the CPO to build every consumer feature</w:t>
      </w:r>
    </w:p>
    <w:p>
      <w:pPr>
        <w:pStyle w:val="ListBullet"/>
      </w:pPr>
      <w:r>
        <w:t>Operational and transaction reporting</w:t>
      </w:r>
    </w:p>
    <w:p>
      <w:pPr>
        <w:jc w:val="left"/>
      </w:pPr>
      <w:r>
        <w:rPr>
          <w:b w:val="0"/>
        </w:rPr>
        <w:t>Driver value:</w:t>
      </w:r>
    </w:p>
    <w:p>
      <w:pPr>
        <w:pStyle w:val="ListBullet"/>
      </w:pPr>
      <w:r>
        <w:t>One app</w:t>
      </w:r>
    </w:p>
    <w:p>
      <w:pPr>
        <w:pStyle w:val="ListBullet"/>
      </w:pPr>
      <w:r>
        <w:t>More station choice</w:t>
      </w:r>
    </w:p>
    <w:p>
      <w:pPr>
        <w:pStyle w:val="ListBullet"/>
      </w:pPr>
      <w:r>
        <w:t>Consistent discovery</w:t>
      </w:r>
    </w:p>
    <w:p>
      <w:pPr>
        <w:pStyle w:val="ListBullet"/>
      </w:pPr>
      <w:r>
        <w:t>Compatible connector information</w:t>
      </w:r>
    </w:p>
    <w:p>
      <w:pPr>
        <w:pStyle w:val="ListBullet"/>
      </w:pPr>
      <w:r>
        <w:t>Unified payment experience</w:t>
      </w:r>
    </w:p>
    <w:p>
      <w:pPr>
        <w:pStyle w:val="ListBullet"/>
      </w:pPr>
      <w:r>
        <w:t>Consistent charging history</w:t>
      </w:r>
    </w:p>
    <w:p>
      <w:pPr>
        <w:pStyle w:val="Heading1"/>
      </w:pPr>
      <w:r>
        <w:t>2. What ChargeMesh Requests from a CPO</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408"/>
            <w:vAlign w:val="center"/>
            <w:shd w:fill="DDEBF7"/>
          </w:tcPr>
          <w:p>
            <w:r/>
            <w:r>
              <w:rPr>
                <w:b/>
                <w:sz w:val="16"/>
              </w:rPr>
              <w:t>Data/Capability</w:t>
            </w:r>
          </w:p>
        </w:tc>
        <w:tc>
          <w:tcPr>
            <w:tcW w:type="dxa" w:w="3408"/>
            <w:vAlign w:val="center"/>
            <w:shd w:fill="DDEBF7"/>
          </w:tcPr>
          <w:p>
            <w:r/>
            <w:r>
              <w:rPr>
                <w:b/>
                <w:sz w:val="16"/>
              </w:rPr>
              <w:t>Why Needed</w:t>
            </w:r>
          </w:p>
        </w:tc>
        <w:tc>
          <w:tcPr>
            <w:tcW w:type="dxa" w:w="3408"/>
            <w:vAlign w:val="center"/>
            <w:shd w:fill="DDEBF7"/>
          </w:tcPr>
          <w:p>
            <w:r/>
            <w:r>
              <w:rPr>
                <w:b/>
                <w:sz w:val="16"/>
              </w:rPr>
              <w:t>MVP</w:t>
            </w:r>
          </w:p>
        </w:tc>
      </w:tr>
      <w:tr>
        <w:tc>
          <w:tcPr>
            <w:tcW w:type="dxa" w:w="3408"/>
            <w:vAlign w:val="center"/>
          </w:tcPr>
          <w:p>
            <w:r/>
            <w:r>
              <w:rPr>
                <w:b w:val="0"/>
                <w:sz w:val="16"/>
              </w:rPr>
              <w:t>CPO identity/business details</w:t>
            </w:r>
          </w:p>
        </w:tc>
        <w:tc>
          <w:tcPr>
            <w:tcW w:type="dxa" w:w="3408"/>
            <w:vAlign w:val="center"/>
          </w:tcPr>
          <w:p>
            <w:r/>
            <w:r>
              <w:rPr>
                <w:b w:val="0"/>
                <w:sz w:val="16"/>
              </w:rPr>
              <w:t>Operator display/support</w:t>
            </w:r>
          </w:p>
        </w:tc>
        <w:tc>
          <w:tcPr>
            <w:tcW w:type="dxa" w:w="3408"/>
            <w:vAlign w:val="center"/>
          </w:tcPr>
          <w:p>
            <w:r/>
            <w:r>
              <w:rPr>
                <w:b w:val="0"/>
                <w:sz w:val="16"/>
              </w:rPr>
              <w:t>P0</w:t>
            </w:r>
          </w:p>
        </w:tc>
      </w:tr>
      <w:tr>
        <w:tc>
          <w:tcPr>
            <w:tcW w:type="dxa" w:w="3408"/>
            <w:vAlign w:val="center"/>
          </w:tcPr>
          <w:p>
            <w:r/>
            <w:r>
              <w:rPr>
                <w:b w:val="0"/>
                <w:sz w:val="16"/>
              </w:rPr>
              <w:t>Locations</w:t>
            </w:r>
          </w:p>
        </w:tc>
        <w:tc>
          <w:tcPr>
            <w:tcW w:type="dxa" w:w="3408"/>
            <w:vAlign w:val="center"/>
          </w:tcPr>
          <w:p>
            <w:r/>
            <w:r>
              <w:rPr>
                <w:b w:val="0"/>
                <w:sz w:val="16"/>
              </w:rPr>
              <w:t>Station discovery</w:t>
            </w:r>
          </w:p>
        </w:tc>
        <w:tc>
          <w:tcPr>
            <w:tcW w:type="dxa" w:w="3408"/>
            <w:vAlign w:val="center"/>
          </w:tcPr>
          <w:p>
            <w:r/>
            <w:r>
              <w:rPr>
                <w:b w:val="0"/>
                <w:sz w:val="16"/>
              </w:rPr>
              <w:t>P0</w:t>
            </w:r>
          </w:p>
        </w:tc>
      </w:tr>
      <w:tr>
        <w:tc>
          <w:tcPr>
            <w:tcW w:type="dxa" w:w="3408"/>
            <w:vAlign w:val="center"/>
          </w:tcPr>
          <w:p>
            <w:r/>
            <w:r>
              <w:rPr>
                <w:b w:val="0"/>
                <w:sz w:val="16"/>
              </w:rPr>
              <w:t>EVSEs</w:t>
            </w:r>
          </w:p>
        </w:tc>
        <w:tc>
          <w:tcPr>
            <w:tcW w:type="dxa" w:w="3408"/>
            <w:vAlign w:val="center"/>
          </w:tcPr>
          <w:p>
            <w:r/>
            <w:r>
              <w:rPr>
                <w:b w:val="0"/>
                <w:sz w:val="16"/>
              </w:rPr>
              <w:t>Equipment discovery</w:t>
            </w:r>
          </w:p>
        </w:tc>
        <w:tc>
          <w:tcPr>
            <w:tcW w:type="dxa" w:w="3408"/>
            <w:vAlign w:val="center"/>
          </w:tcPr>
          <w:p>
            <w:r/>
            <w:r>
              <w:rPr>
                <w:b w:val="0"/>
                <w:sz w:val="16"/>
              </w:rPr>
              <w:t>P0</w:t>
            </w:r>
          </w:p>
        </w:tc>
      </w:tr>
      <w:tr>
        <w:tc>
          <w:tcPr>
            <w:tcW w:type="dxa" w:w="3408"/>
            <w:vAlign w:val="center"/>
          </w:tcPr>
          <w:p>
            <w:r/>
            <w:r>
              <w:rPr>
                <w:b w:val="0"/>
                <w:sz w:val="16"/>
              </w:rPr>
              <w:t>Connectors</w:t>
            </w:r>
          </w:p>
        </w:tc>
        <w:tc>
          <w:tcPr>
            <w:tcW w:type="dxa" w:w="3408"/>
            <w:vAlign w:val="center"/>
          </w:tcPr>
          <w:p>
            <w:r/>
            <w:r>
              <w:rPr>
                <w:b w:val="0"/>
                <w:sz w:val="16"/>
              </w:rPr>
              <w:t>Exact charging endpoint</w:t>
            </w:r>
          </w:p>
        </w:tc>
        <w:tc>
          <w:tcPr>
            <w:tcW w:type="dxa" w:w="3408"/>
            <w:vAlign w:val="center"/>
          </w:tcPr>
          <w:p>
            <w:r/>
            <w:r>
              <w:rPr>
                <w:b w:val="0"/>
                <w:sz w:val="16"/>
              </w:rPr>
              <w:t>P0</w:t>
            </w:r>
          </w:p>
        </w:tc>
      </w:tr>
      <w:tr>
        <w:tc>
          <w:tcPr>
            <w:tcW w:type="dxa" w:w="3408"/>
            <w:vAlign w:val="center"/>
          </w:tcPr>
          <w:p>
            <w:r/>
            <w:r>
              <w:rPr>
                <w:b w:val="0"/>
                <w:sz w:val="16"/>
              </w:rPr>
              <w:t>Status</w:t>
            </w:r>
          </w:p>
        </w:tc>
        <w:tc>
          <w:tcPr>
            <w:tcW w:type="dxa" w:w="3408"/>
            <w:vAlign w:val="center"/>
          </w:tcPr>
          <w:p>
            <w:r/>
            <w:r>
              <w:rPr>
                <w:b w:val="0"/>
                <w:sz w:val="16"/>
              </w:rPr>
              <w:t>Availability decision</w:t>
            </w:r>
          </w:p>
        </w:tc>
        <w:tc>
          <w:tcPr>
            <w:tcW w:type="dxa" w:w="3408"/>
            <w:vAlign w:val="center"/>
          </w:tcPr>
          <w:p>
            <w:r/>
            <w:r>
              <w:rPr>
                <w:b w:val="0"/>
                <w:sz w:val="16"/>
              </w:rPr>
              <w:t>P0</w:t>
            </w:r>
          </w:p>
        </w:tc>
      </w:tr>
      <w:tr>
        <w:tc>
          <w:tcPr>
            <w:tcW w:type="dxa" w:w="3408"/>
            <w:vAlign w:val="center"/>
          </w:tcPr>
          <w:p>
            <w:r/>
            <w:r>
              <w:rPr>
                <w:b w:val="0"/>
                <w:sz w:val="16"/>
              </w:rPr>
              <w:t>Tariffs</w:t>
            </w:r>
          </w:p>
        </w:tc>
        <w:tc>
          <w:tcPr>
            <w:tcW w:type="dxa" w:w="3408"/>
            <w:vAlign w:val="center"/>
          </w:tcPr>
          <w:p>
            <w:r/>
            <w:r>
              <w:rPr>
                <w:b w:val="0"/>
                <w:sz w:val="16"/>
              </w:rPr>
              <w:t>Pre-charge pricing</w:t>
            </w:r>
          </w:p>
        </w:tc>
        <w:tc>
          <w:tcPr>
            <w:tcW w:type="dxa" w:w="3408"/>
            <w:vAlign w:val="center"/>
          </w:tcPr>
          <w:p>
            <w:r/>
            <w:r>
              <w:rPr>
                <w:b w:val="0"/>
                <w:sz w:val="16"/>
              </w:rPr>
              <w:t>P0</w:t>
            </w:r>
          </w:p>
        </w:tc>
      </w:tr>
      <w:tr>
        <w:tc>
          <w:tcPr>
            <w:tcW w:type="dxa" w:w="3408"/>
            <w:vAlign w:val="center"/>
          </w:tcPr>
          <w:p>
            <w:r/>
            <w:r>
              <w:rPr>
                <w:b w:val="0"/>
                <w:sz w:val="16"/>
              </w:rPr>
              <w:t>Authorization</w:t>
            </w:r>
          </w:p>
        </w:tc>
        <w:tc>
          <w:tcPr>
            <w:tcW w:type="dxa" w:w="3408"/>
            <w:vAlign w:val="center"/>
          </w:tcPr>
          <w:p>
            <w:r/>
            <w:r>
              <w:rPr>
                <w:b w:val="0"/>
                <w:sz w:val="16"/>
              </w:rPr>
              <w:t>Allow ChargeMesh user to charge</w:t>
            </w:r>
          </w:p>
        </w:tc>
        <w:tc>
          <w:tcPr>
            <w:tcW w:type="dxa" w:w="3408"/>
            <w:vAlign w:val="center"/>
          </w:tcPr>
          <w:p>
            <w:r/>
            <w:r>
              <w:rPr>
                <w:b w:val="0"/>
                <w:sz w:val="16"/>
              </w:rPr>
              <w:t>P0</w:t>
            </w:r>
          </w:p>
        </w:tc>
      </w:tr>
      <w:tr>
        <w:tc>
          <w:tcPr>
            <w:tcW w:type="dxa" w:w="3408"/>
            <w:vAlign w:val="center"/>
          </w:tcPr>
          <w:p>
            <w:r/>
            <w:r>
              <w:rPr>
                <w:b w:val="0"/>
                <w:sz w:val="16"/>
              </w:rPr>
              <w:t>Sessions</w:t>
            </w:r>
          </w:p>
        </w:tc>
        <w:tc>
          <w:tcPr>
            <w:tcW w:type="dxa" w:w="3408"/>
            <w:vAlign w:val="center"/>
          </w:tcPr>
          <w:p>
            <w:r/>
            <w:r>
              <w:rPr>
                <w:b w:val="0"/>
                <w:sz w:val="16"/>
              </w:rPr>
              <w:t>Live charging state</w:t>
            </w:r>
          </w:p>
        </w:tc>
        <w:tc>
          <w:tcPr>
            <w:tcW w:type="dxa" w:w="3408"/>
            <w:vAlign w:val="center"/>
          </w:tcPr>
          <w:p>
            <w:r/>
            <w:r>
              <w:rPr>
                <w:b w:val="0"/>
                <w:sz w:val="16"/>
              </w:rPr>
              <w:t>P0</w:t>
            </w:r>
          </w:p>
        </w:tc>
      </w:tr>
      <w:tr>
        <w:tc>
          <w:tcPr>
            <w:tcW w:type="dxa" w:w="3408"/>
            <w:vAlign w:val="center"/>
          </w:tcPr>
          <w:p>
            <w:r/>
            <w:r>
              <w:rPr>
                <w:b w:val="0"/>
                <w:sz w:val="16"/>
              </w:rPr>
              <w:t>CDRs</w:t>
            </w:r>
          </w:p>
        </w:tc>
        <w:tc>
          <w:tcPr>
            <w:tcW w:type="dxa" w:w="3408"/>
            <w:vAlign w:val="center"/>
          </w:tcPr>
          <w:p>
            <w:r/>
            <w:r>
              <w:rPr>
                <w:b w:val="0"/>
                <w:sz w:val="16"/>
              </w:rPr>
              <w:t>Final billing/reconciliation</w:t>
            </w:r>
          </w:p>
        </w:tc>
        <w:tc>
          <w:tcPr>
            <w:tcW w:type="dxa" w:w="3408"/>
            <w:vAlign w:val="center"/>
          </w:tcPr>
          <w:p>
            <w:r/>
            <w:r>
              <w:rPr>
                <w:b w:val="0"/>
                <w:sz w:val="16"/>
              </w:rPr>
              <w:t>P0</w:t>
            </w:r>
          </w:p>
        </w:tc>
      </w:tr>
      <w:tr>
        <w:tc>
          <w:tcPr>
            <w:tcW w:type="dxa" w:w="3408"/>
            <w:vAlign w:val="center"/>
          </w:tcPr>
          <w:p>
            <w:r/>
            <w:r>
              <w:rPr>
                <w:b w:val="0"/>
                <w:sz w:val="16"/>
              </w:rPr>
              <w:t>Remote start</w:t>
            </w:r>
          </w:p>
        </w:tc>
        <w:tc>
          <w:tcPr>
            <w:tcW w:type="dxa" w:w="3408"/>
            <w:vAlign w:val="center"/>
          </w:tcPr>
          <w:p>
            <w:r/>
            <w:r>
              <w:rPr>
                <w:b w:val="0"/>
                <w:sz w:val="16"/>
              </w:rPr>
              <w:t>App-based charging</w:t>
            </w:r>
          </w:p>
        </w:tc>
        <w:tc>
          <w:tcPr>
            <w:tcW w:type="dxa" w:w="3408"/>
            <w:vAlign w:val="center"/>
          </w:tcPr>
          <w:p>
            <w:r/>
            <w:r>
              <w:rPr>
                <w:b w:val="0"/>
                <w:sz w:val="16"/>
              </w:rPr>
              <w:t>P0 where supported</w:t>
            </w:r>
          </w:p>
        </w:tc>
      </w:tr>
      <w:tr>
        <w:tc>
          <w:tcPr>
            <w:tcW w:type="dxa" w:w="3408"/>
            <w:vAlign w:val="center"/>
          </w:tcPr>
          <w:p>
            <w:r/>
            <w:r>
              <w:rPr>
                <w:b w:val="0"/>
                <w:sz w:val="16"/>
              </w:rPr>
              <w:t>Remote stop</w:t>
            </w:r>
          </w:p>
        </w:tc>
        <w:tc>
          <w:tcPr>
            <w:tcW w:type="dxa" w:w="3408"/>
            <w:vAlign w:val="center"/>
          </w:tcPr>
          <w:p>
            <w:r/>
            <w:r>
              <w:rPr>
                <w:b w:val="0"/>
                <w:sz w:val="16"/>
              </w:rPr>
              <w:t>App-based stop</w:t>
            </w:r>
          </w:p>
        </w:tc>
        <w:tc>
          <w:tcPr>
            <w:tcW w:type="dxa" w:w="3408"/>
            <w:vAlign w:val="center"/>
          </w:tcPr>
          <w:p>
            <w:r/>
            <w:r>
              <w:rPr>
                <w:b w:val="0"/>
                <w:sz w:val="16"/>
              </w:rPr>
              <w:t>P0 where supported</w:t>
            </w:r>
          </w:p>
        </w:tc>
      </w:tr>
      <w:tr>
        <w:tc>
          <w:tcPr>
            <w:tcW w:type="dxa" w:w="3408"/>
            <w:vAlign w:val="center"/>
          </w:tcPr>
          <w:p>
            <w:r/>
            <w:r>
              <w:rPr>
                <w:b w:val="0"/>
                <w:sz w:val="16"/>
              </w:rPr>
              <w:t>Token/authorization method</w:t>
            </w:r>
          </w:p>
        </w:tc>
        <w:tc>
          <w:tcPr>
            <w:tcW w:type="dxa" w:w="3408"/>
            <w:vAlign w:val="center"/>
          </w:tcPr>
          <w:p>
            <w:r/>
            <w:r>
              <w:rPr>
                <w:b w:val="0"/>
                <w:sz w:val="16"/>
              </w:rPr>
              <w:t>Identity at CPO</w:t>
            </w:r>
          </w:p>
        </w:tc>
        <w:tc>
          <w:tcPr>
            <w:tcW w:type="dxa" w:w="3408"/>
            <w:vAlign w:val="center"/>
          </w:tcPr>
          <w:p>
            <w:r/>
            <w:r>
              <w:rPr>
                <w:b w:val="0"/>
                <w:sz w:val="16"/>
              </w:rPr>
              <w:t>P0</w:t>
            </w:r>
          </w:p>
        </w:tc>
      </w:tr>
      <w:tr>
        <w:tc>
          <w:tcPr>
            <w:tcW w:type="dxa" w:w="3408"/>
            <w:vAlign w:val="center"/>
          </w:tcPr>
          <w:p>
            <w:r/>
            <w:r>
              <w:rPr>
                <w:b w:val="0"/>
                <w:sz w:val="16"/>
              </w:rPr>
              <w:t>Support/escalation</w:t>
            </w:r>
          </w:p>
        </w:tc>
        <w:tc>
          <w:tcPr>
            <w:tcW w:type="dxa" w:w="3408"/>
            <w:vAlign w:val="center"/>
          </w:tcPr>
          <w:p>
            <w:r/>
            <w:r>
              <w:rPr>
                <w:b w:val="0"/>
                <w:sz w:val="16"/>
              </w:rPr>
              <w:t>Operational issue resolution</w:t>
            </w:r>
          </w:p>
        </w:tc>
        <w:tc>
          <w:tcPr>
            <w:tcW w:type="dxa" w:w="3408"/>
            <w:vAlign w:val="center"/>
          </w:tcPr>
          <w:p>
            <w:r/>
            <w:r>
              <w:rPr>
                <w:b w:val="0"/>
                <w:sz w:val="16"/>
              </w:rPr>
              <w:t>P0</w:t>
            </w:r>
          </w:p>
        </w:tc>
      </w:tr>
      <w:tr>
        <w:tc>
          <w:tcPr>
            <w:tcW w:type="dxa" w:w="3408"/>
            <w:vAlign w:val="center"/>
          </w:tcPr>
          <w:p>
            <w:r/>
            <w:r>
              <w:rPr>
                <w:b w:val="0"/>
                <w:sz w:val="16"/>
              </w:rPr>
              <w:t>Maintenance/status feed</w:t>
            </w:r>
          </w:p>
        </w:tc>
        <w:tc>
          <w:tcPr>
            <w:tcW w:type="dxa" w:w="3408"/>
            <w:vAlign w:val="center"/>
          </w:tcPr>
          <w:p>
            <w:r/>
            <w:r>
              <w:rPr>
                <w:b w:val="0"/>
                <w:sz w:val="16"/>
              </w:rPr>
              <w:t>Trust and availability</w:t>
            </w:r>
          </w:p>
        </w:tc>
        <w:tc>
          <w:tcPr>
            <w:tcW w:type="dxa" w:w="3408"/>
            <w:vAlign w:val="center"/>
          </w:tcPr>
          <w:p>
            <w:r/>
            <w:r>
              <w:rPr>
                <w:b w:val="0"/>
                <w:sz w:val="16"/>
              </w:rPr>
              <w:t>P1</w:t>
            </w:r>
          </w:p>
        </w:tc>
      </w:tr>
      <w:tr>
        <w:tc>
          <w:tcPr>
            <w:tcW w:type="dxa" w:w="3408"/>
            <w:vAlign w:val="center"/>
          </w:tcPr>
          <w:p>
            <w:r/>
            <w:r>
              <w:rPr>
                <w:b w:val="0"/>
                <w:sz w:val="16"/>
              </w:rPr>
              <w:t>Booking</w:t>
            </w:r>
          </w:p>
        </w:tc>
        <w:tc>
          <w:tcPr>
            <w:tcW w:type="dxa" w:w="3408"/>
            <w:vAlign w:val="center"/>
          </w:tcPr>
          <w:p>
            <w:r/>
            <w:r>
              <w:rPr>
                <w:b w:val="0"/>
                <w:sz w:val="16"/>
              </w:rPr>
              <w:t>Reservation</w:t>
            </w:r>
          </w:p>
        </w:tc>
        <w:tc>
          <w:tcPr>
            <w:tcW w:type="dxa" w:w="3408"/>
            <w:vAlign w:val="center"/>
          </w:tcPr>
          <w:p>
            <w:r/>
            <w:r>
              <w:rPr>
                <w:b w:val="0"/>
                <w:sz w:val="16"/>
              </w:rPr>
              <w:t>P2</w:t>
            </w:r>
          </w:p>
        </w:tc>
      </w:tr>
      <w:tr>
        <w:tc>
          <w:tcPr>
            <w:tcW w:type="dxa" w:w="3408"/>
            <w:vAlign w:val="center"/>
          </w:tcPr>
          <w:p>
            <w:r/>
            <w:r>
              <w:rPr>
                <w:b w:val="0"/>
                <w:sz w:val="16"/>
              </w:rPr>
              <w:t>Charging Profiles</w:t>
            </w:r>
          </w:p>
        </w:tc>
        <w:tc>
          <w:tcPr>
            <w:tcW w:type="dxa" w:w="3408"/>
            <w:vAlign w:val="center"/>
          </w:tcPr>
          <w:p>
            <w:r/>
            <w:r>
              <w:rPr>
                <w:b w:val="0"/>
                <w:sz w:val="16"/>
              </w:rPr>
              <w:t>Smart charging</w:t>
            </w:r>
          </w:p>
        </w:tc>
        <w:tc>
          <w:tcPr>
            <w:tcW w:type="dxa" w:w="3408"/>
            <w:vAlign w:val="center"/>
          </w:tcPr>
          <w:p>
            <w:r/>
            <w:r>
              <w:rPr>
                <w:b w:val="0"/>
                <w:sz w:val="16"/>
              </w:rPr>
              <w:t>P2</w:t>
            </w:r>
          </w:p>
        </w:tc>
      </w:tr>
      <w:tr>
        <w:tc>
          <w:tcPr>
            <w:tcW w:type="dxa" w:w="3408"/>
            <w:vAlign w:val="center"/>
          </w:tcPr>
          <w:p>
            <w:r/>
            <w:r>
              <w:rPr>
                <w:b w:val="0"/>
                <w:sz w:val="16"/>
              </w:rPr>
              <w:t>Payments module</w:t>
            </w:r>
          </w:p>
        </w:tc>
        <w:tc>
          <w:tcPr>
            <w:tcW w:type="dxa" w:w="3408"/>
            <w:vAlign w:val="center"/>
          </w:tcPr>
          <w:p>
            <w:r/>
            <w:r>
              <w:rPr>
                <w:b w:val="0"/>
                <w:sz w:val="16"/>
              </w:rPr>
              <w:t>Only where commercially/technically required</w:t>
            </w:r>
          </w:p>
        </w:tc>
        <w:tc>
          <w:tcPr>
            <w:tcW w:type="dxa" w:w="3408"/>
            <w:vAlign w:val="center"/>
          </w:tcPr>
          <w:p>
            <w:r/>
            <w:r>
              <w:rPr>
                <w:b w:val="0"/>
                <w:sz w:val="16"/>
              </w:rPr>
              <w:t>P1</w:t>
            </w:r>
          </w:p>
        </w:tc>
      </w:tr>
    </w:tbl>
    <w:p>
      <w:pPr>
        <w:jc w:val="left"/>
      </w:pPr>
      <w:r>
        <w:rPr>
          <w:b w:val="0"/>
        </w:rPr>
        <w:t>The exact capabilities must be recorded per CPO. ChargeMesh must never assume that because a CPO supports OCPI it supports every module.</w:t>
      </w:r>
    </w:p>
    <w:p>
      <w:pPr>
        <w:pStyle w:val="Heading1"/>
      </w:pPr>
      <w:r>
        <w:t>3. Preferred Integration Model</w:t>
      </w:r>
    </w:p>
    <w:p>
      <w:pPr>
        <w:jc w:val="left"/>
      </w:pPr>
      <w:r>
        <w:rPr>
          <w:b w:val="0"/>
        </w:rPr>
        <w:t>Preferred:</w:t>
      </w:r>
    </w:p>
    <w:p>
      <w:pPr>
        <w:jc w:val="center"/>
      </w:pPr>
      <w:r>
        <w:rPr>
          <w:b/>
        </w:rPr>
        <w:t>CPO OCPI 2.3.0 ↔ ChargeMesh OCPI Hub / Adapter Layer</w:t>
      </w:r>
    </w:p>
    <w:p>
      <w:pPr>
        <w:jc w:val="left"/>
      </w:pPr>
      <w:r>
        <w:rPr>
          <w:b w:val="0"/>
        </w:rPr>
        <w:t>Fallback:</w:t>
      </w:r>
    </w:p>
    <w:p>
      <w:pPr>
        <w:jc w:val="center"/>
      </w:pPr>
      <w:r>
        <w:rPr>
          <w:b/>
        </w:rPr>
        <w:t>CPO Proprietary API ↔ ChargeMesh CPO Adapter ↔ Canonical Model</w:t>
      </w:r>
    </w:p>
    <w:p>
      <w:pPr>
        <w:jc w:val="left"/>
      </w:pPr>
      <w:r>
        <w:rPr>
          <w:b w:val="0"/>
        </w:rPr>
        <w:t>The CPO interface must be isolated behind an adapter so the consumer application does not change when one CPO uses proprietary APIs.</w:t>
      </w:r>
    </w:p>
    <w:p>
      <w:pPr>
        <w:pStyle w:val="Heading1"/>
      </w:pPr>
      <w:r>
        <w:t>4. OCPI Onboarding</w:t>
      </w:r>
    </w:p>
    <w:p>
      <w:pPr>
        <w:pStyle w:val="Heading2"/>
      </w:pPr>
      <w:r>
        <w:t>4.1 Initial Technical Exchange</w:t>
      </w:r>
    </w:p>
    <w:p>
      <w:pPr>
        <w:pStyle w:val="ListNumber"/>
      </w:pPr>
      <w:r>
        <w:t>Identify CPO legal/business entity and operating markets.</w:t>
      </w:r>
    </w:p>
    <w:p>
      <w:pPr>
        <w:pStyle w:val="ListNumber"/>
      </w:pPr>
      <w:r>
        <w:t>Confirm CPO's OCPI version(s).</w:t>
      </w:r>
    </w:p>
    <w:p>
      <w:pPr>
        <w:pStyle w:val="ListNumber"/>
      </w:pPr>
      <w:r>
        <w:t>Exchange credentials/registration information.</w:t>
      </w:r>
    </w:p>
    <w:p>
      <w:pPr>
        <w:pStyle w:val="ListNumber"/>
      </w:pPr>
      <w:r>
        <w:t>Exchange version endpoint information.</w:t>
      </w:r>
    </w:p>
    <w:p>
      <w:pPr>
        <w:pStyle w:val="ListNumber"/>
      </w:pPr>
      <w:r>
        <w:t>Exchange module endpoint details.</w:t>
      </w:r>
    </w:p>
    <w:p>
      <w:pPr>
        <w:pStyle w:val="ListNumber"/>
      </w:pPr>
      <w:r>
        <w:t>Confirm Sender/Receiver roles.</w:t>
      </w:r>
    </w:p>
    <w:p>
      <w:pPr>
        <w:pStyle w:val="ListNumber"/>
      </w:pPr>
      <w:r>
        <w:t>Confirm authentication method.</w:t>
      </w:r>
    </w:p>
    <w:p>
      <w:pPr>
        <w:pStyle w:val="ListNumber"/>
      </w:pPr>
      <w:r>
        <w:t>Confirm IP allowlisting/webhook requirements.</w:t>
      </w:r>
    </w:p>
    <w:p>
      <w:pPr>
        <w:pStyle w:val="ListNumber"/>
      </w:pPr>
      <w:r>
        <w:t>Confirm rate limits and maintenance windows.</w:t>
      </w:r>
    </w:p>
    <w:p>
      <w:pPr>
        <w:pStyle w:val="ListNumber"/>
      </w:pPr>
      <w:r>
        <w:t>Confirm support contacts.</w:t>
      </w:r>
    </w:p>
    <w:p>
      <w:pPr>
        <w:jc w:val="left"/>
      </w:pPr>
      <w:r>
        <w:rPr>
          <w:b w:val="0"/>
        </w:rPr>
        <w:t>OCPI requires both CPOs and eMSPs to implement a version endpoint, and the version details identify supported modules, roles and endpoint URLs. citeturn0search0turn0search3</w:t>
      </w:r>
    </w:p>
    <w:p>
      <w:pPr>
        <w:pStyle w:val="Heading1"/>
      </w:pPr>
      <w:r>
        <w:t>5. CPO Capability Matrix</w:t>
      </w:r>
    </w:p>
    <w:tbl>
      <w:tblPr>
        <w:tblStyle w:val="LightShading-Accent1"/>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DEBF7"/>
          </w:tcPr>
          <w:p>
            <w:r/>
            <w:r>
              <w:rPr>
                <w:b/>
                <w:sz w:val="16"/>
              </w:rPr>
              <w:t>Capability</w:t>
            </w:r>
          </w:p>
        </w:tc>
        <w:tc>
          <w:tcPr>
            <w:tcW w:type="dxa" w:w="2045"/>
            <w:vAlign w:val="center"/>
            <w:shd w:fill="DDEBF7"/>
          </w:tcPr>
          <w:p>
            <w:r/>
            <w:r>
              <w:rPr>
                <w:b/>
                <w:sz w:val="16"/>
              </w:rPr>
              <w:t>Supported?</w:t>
            </w:r>
          </w:p>
        </w:tc>
        <w:tc>
          <w:tcPr>
            <w:tcW w:type="dxa" w:w="2045"/>
            <w:vAlign w:val="center"/>
            <w:shd w:fill="DDEBF7"/>
          </w:tcPr>
          <w:p>
            <w:r/>
            <w:r>
              <w:rPr>
                <w:b/>
                <w:sz w:val="16"/>
              </w:rPr>
              <w:t>Direction</w:t>
            </w:r>
          </w:p>
        </w:tc>
        <w:tc>
          <w:tcPr>
            <w:tcW w:type="dxa" w:w="2045"/>
            <w:vAlign w:val="center"/>
            <w:shd w:fill="DDEBF7"/>
          </w:tcPr>
          <w:p>
            <w:r/>
            <w:r>
              <w:rPr>
                <w:b/>
                <w:sz w:val="16"/>
              </w:rPr>
              <w:t>Evidence</w:t>
            </w:r>
          </w:p>
        </w:tc>
        <w:tc>
          <w:tcPr>
            <w:tcW w:type="dxa" w:w="2045"/>
            <w:vAlign w:val="center"/>
            <w:shd w:fill="DDEBF7"/>
          </w:tcPr>
          <w:p>
            <w:r/>
            <w:r>
              <w:rPr>
                <w:b/>
                <w:sz w:val="16"/>
              </w:rPr>
              <w:t>MVP Gate</w:t>
            </w:r>
          </w:p>
        </w:tc>
      </w:tr>
      <w:tr>
        <w:tc>
          <w:tcPr>
            <w:tcW w:type="dxa" w:w="2045"/>
            <w:vAlign w:val="center"/>
          </w:tcPr>
          <w:p>
            <w:r/>
            <w:r>
              <w:rPr>
                <w:b w:val="0"/>
                <w:sz w:val="16"/>
              </w:rPr>
              <w:t>Credentials</w:t>
            </w:r>
          </w:p>
        </w:tc>
        <w:tc>
          <w:tcPr>
            <w:tcW w:type="dxa" w:w="2045"/>
            <w:vAlign w:val="center"/>
          </w:tcPr>
          <w:p>
            <w:r/>
            <w:r>
              <w:rPr>
                <w:b w:val="0"/>
                <w:sz w:val="16"/>
              </w:rPr>
              <w:t>Yes/No</w:t>
            </w:r>
          </w:p>
        </w:tc>
        <w:tc>
          <w:tcPr>
            <w:tcW w:type="dxa" w:w="2045"/>
            <w:vAlign w:val="center"/>
          </w:tcPr>
          <w:p>
            <w:r/>
            <w:r>
              <w:rPr>
                <w:b w:val="0"/>
                <w:sz w:val="16"/>
              </w:rPr>
              <w:t>Both</w:t>
            </w:r>
          </w:p>
        </w:tc>
        <w:tc>
          <w:tcPr>
            <w:tcW w:type="dxa" w:w="2045"/>
            <w:vAlign w:val="center"/>
          </w:tcPr>
          <w:p>
            <w:r/>
            <w:r>
              <w:rPr>
                <w:b w:val="0"/>
                <w:sz w:val="16"/>
              </w:rPr>
              <w:t>Version/credentials test</w:t>
            </w:r>
          </w:p>
        </w:tc>
        <w:tc>
          <w:tcPr>
            <w:tcW w:type="dxa" w:w="2045"/>
            <w:vAlign w:val="center"/>
          </w:tcPr>
          <w:p>
            <w:r/>
            <w:r>
              <w:rPr>
                <w:b w:val="0"/>
                <w:sz w:val="16"/>
              </w:rPr>
              <w:t>Required</w:t>
            </w:r>
          </w:p>
        </w:tc>
      </w:tr>
      <w:tr>
        <w:tc>
          <w:tcPr>
            <w:tcW w:type="dxa" w:w="2045"/>
            <w:vAlign w:val="center"/>
          </w:tcPr>
          <w:p>
            <w:r/>
            <w:r>
              <w:rPr>
                <w:b w:val="0"/>
                <w:sz w:val="16"/>
              </w:rPr>
              <w:t>Locations</w:t>
            </w:r>
          </w:p>
        </w:tc>
        <w:tc>
          <w:tcPr>
            <w:tcW w:type="dxa" w:w="2045"/>
            <w:vAlign w:val="center"/>
          </w:tcPr>
          <w:p>
            <w:r/>
            <w:r>
              <w:rPr>
                <w:b w:val="0"/>
                <w:sz w:val="16"/>
              </w:rPr>
              <w:t>Yes/No</w:t>
            </w:r>
          </w:p>
        </w:tc>
        <w:tc>
          <w:tcPr>
            <w:tcW w:type="dxa" w:w="2045"/>
            <w:vAlign w:val="center"/>
          </w:tcPr>
          <w:p>
            <w:r/>
            <w:r>
              <w:rPr>
                <w:b w:val="0"/>
                <w:sz w:val="16"/>
              </w:rPr>
              <w:t>CPO → ChargeMesh</w:t>
            </w:r>
          </w:p>
        </w:tc>
        <w:tc>
          <w:tcPr>
            <w:tcW w:type="dxa" w:w="2045"/>
            <w:vAlign w:val="center"/>
          </w:tcPr>
          <w:p>
            <w:r/>
            <w:r>
              <w:rPr>
                <w:b w:val="0"/>
                <w:sz w:val="16"/>
              </w:rPr>
              <w:t>Sync test</w:t>
            </w:r>
          </w:p>
        </w:tc>
        <w:tc>
          <w:tcPr>
            <w:tcW w:type="dxa" w:w="2045"/>
            <w:vAlign w:val="center"/>
          </w:tcPr>
          <w:p>
            <w:r/>
            <w:r>
              <w:rPr>
                <w:b w:val="0"/>
                <w:sz w:val="16"/>
              </w:rPr>
              <w:t>Required</w:t>
            </w:r>
          </w:p>
        </w:tc>
      </w:tr>
      <w:tr>
        <w:tc>
          <w:tcPr>
            <w:tcW w:type="dxa" w:w="2045"/>
            <w:vAlign w:val="center"/>
          </w:tcPr>
          <w:p>
            <w:r/>
            <w:r>
              <w:rPr>
                <w:b w:val="0"/>
                <w:sz w:val="16"/>
              </w:rPr>
              <w:t>EVSE/Connectors</w:t>
            </w:r>
          </w:p>
        </w:tc>
        <w:tc>
          <w:tcPr>
            <w:tcW w:type="dxa" w:w="2045"/>
            <w:vAlign w:val="center"/>
          </w:tcPr>
          <w:p>
            <w:r/>
            <w:r>
              <w:rPr>
                <w:b w:val="0"/>
                <w:sz w:val="16"/>
              </w:rPr>
              <w:t>Yes/No</w:t>
            </w:r>
          </w:p>
        </w:tc>
        <w:tc>
          <w:tcPr>
            <w:tcW w:type="dxa" w:w="2045"/>
            <w:vAlign w:val="center"/>
          </w:tcPr>
          <w:p>
            <w:r/>
            <w:r>
              <w:rPr>
                <w:b w:val="0"/>
                <w:sz w:val="16"/>
              </w:rPr>
              <w:t>CPO → ChargeMesh</w:t>
            </w:r>
          </w:p>
        </w:tc>
        <w:tc>
          <w:tcPr>
            <w:tcW w:type="dxa" w:w="2045"/>
            <w:vAlign w:val="center"/>
          </w:tcPr>
          <w:p>
            <w:r/>
            <w:r>
              <w:rPr>
                <w:b w:val="0"/>
                <w:sz w:val="16"/>
              </w:rPr>
              <w:t>Mapping test</w:t>
            </w:r>
          </w:p>
        </w:tc>
        <w:tc>
          <w:tcPr>
            <w:tcW w:type="dxa" w:w="2045"/>
            <w:vAlign w:val="center"/>
          </w:tcPr>
          <w:p>
            <w:r/>
            <w:r>
              <w:rPr>
                <w:b w:val="0"/>
                <w:sz w:val="16"/>
              </w:rPr>
              <w:t>Required</w:t>
            </w:r>
          </w:p>
        </w:tc>
      </w:tr>
      <w:tr>
        <w:tc>
          <w:tcPr>
            <w:tcW w:type="dxa" w:w="2045"/>
            <w:vAlign w:val="center"/>
          </w:tcPr>
          <w:p>
            <w:r/>
            <w:r>
              <w:rPr>
                <w:b w:val="0"/>
                <w:sz w:val="16"/>
              </w:rPr>
              <w:t>Status</w:t>
            </w:r>
          </w:p>
        </w:tc>
        <w:tc>
          <w:tcPr>
            <w:tcW w:type="dxa" w:w="2045"/>
            <w:vAlign w:val="center"/>
          </w:tcPr>
          <w:p>
            <w:r/>
            <w:r>
              <w:rPr>
                <w:b w:val="0"/>
                <w:sz w:val="16"/>
              </w:rPr>
              <w:t>Yes/No</w:t>
            </w:r>
          </w:p>
        </w:tc>
        <w:tc>
          <w:tcPr>
            <w:tcW w:type="dxa" w:w="2045"/>
            <w:vAlign w:val="center"/>
          </w:tcPr>
          <w:p>
            <w:r/>
            <w:r>
              <w:rPr>
                <w:b w:val="0"/>
                <w:sz w:val="16"/>
              </w:rPr>
              <w:t>CPO → ChargeMesh</w:t>
            </w:r>
          </w:p>
        </w:tc>
        <w:tc>
          <w:tcPr>
            <w:tcW w:type="dxa" w:w="2045"/>
            <w:vAlign w:val="center"/>
          </w:tcPr>
          <w:p>
            <w:r/>
            <w:r>
              <w:rPr>
                <w:b w:val="0"/>
                <w:sz w:val="16"/>
              </w:rPr>
              <w:t>Live/stale test</w:t>
            </w:r>
          </w:p>
        </w:tc>
        <w:tc>
          <w:tcPr>
            <w:tcW w:type="dxa" w:w="2045"/>
            <w:vAlign w:val="center"/>
          </w:tcPr>
          <w:p>
            <w:r/>
            <w:r>
              <w:rPr>
                <w:b w:val="0"/>
                <w:sz w:val="16"/>
              </w:rPr>
              <w:t>Required</w:t>
            </w:r>
          </w:p>
        </w:tc>
      </w:tr>
      <w:tr>
        <w:tc>
          <w:tcPr>
            <w:tcW w:type="dxa" w:w="2045"/>
            <w:vAlign w:val="center"/>
          </w:tcPr>
          <w:p>
            <w:r/>
            <w:r>
              <w:rPr>
                <w:b w:val="0"/>
                <w:sz w:val="16"/>
              </w:rPr>
              <w:t>Tariffs</w:t>
            </w:r>
          </w:p>
        </w:tc>
        <w:tc>
          <w:tcPr>
            <w:tcW w:type="dxa" w:w="2045"/>
            <w:vAlign w:val="center"/>
          </w:tcPr>
          <w:p>
            <w:r/>
            <w:r>
              <w:rPr>
                <w:b w:val="0"/>
                <w:sz w:val="16"/>
              </w:rPr>
              <w:t>Yes/No</w:t>
            </w:r>
          </w:p>
        </w:tc>
        <w:tc>
          <w:tcPr>
            <w:tcW w:type="dxa" w:w="2045"/>
            <w:vAlign w:val="center"/>
          </w:tcPr>
          <w:p>
            <w:r/>
            <w:r>
              <w:rPr>
                <w:b w:val="0"/>
                <w:sz w:val="16"/>
              </w:rPr>
              <w:t>CPO → ChargeMesh</w:t>
            </w:r>
          </w:p>
        </w:tc>
        <w:tc>
          <w:tcPr>
            <w:tcW w:type="dxa" w:w="2045"/>
            <w:vAlign w:val="center"/>
          </w:tcPr>
          <w:p>
            <w:r/>
            <w:r>
              <w:rPr>
                <w:b w:val="0"/>
                <w:sz w:val="16"/>
              </w:rPr>
              <w:t>Tariff test</w:t>
            </w:r>
          </w:p>
        </w:tc>
        <w:tc>
          <w:tcPr>
            <w:tcW w:type="dxa" w:w="2045"/>
            <w:vAlign w:val="center"/>
          </w:tcPr>
          <w:p>
            <w:r/>
            <w:r>
              <w:rPr>
                <w:b w:val="0"/>
                <w:sz w:val="16"/>
              </w:rPr>
              <w:t>Required</w:t>
            </w:r>
          </w:p>
        </w:tc>
      </w:tr>
      <w:tr>
        <w:tc>
          <w:tcPr>
            <w:tcW w:type="dxa" w:w="2045"/>
            <w:vAlign w:val="center"/>
          </w:tcPr>
          <w:p>
            <w:r/>
            <w:r>
              <w:rPr>
                <w:b w:val="0"/>
                <w:sz w:val="16"/>
              </w:rPr>
              <w:t>Tokens</w:t>
            </w:r>
          </w:p>
        </w:tc>
        <w:tc>
          <w:tcPr>
            <w:tcW w:type="dxa" w:w="2045"/>
            <w:vAlign w:val="center"/>
          </w:tcPr>
          <w:p>
            <w:r/>
            <w:r>
              <w:rPr>
                <w:b w:val="0"/>
                <w:sz w:val="16"/>
              </w:rPr>
              <w:t>Yes/No</w:t>
            </w:r>
          </w:p>
        </w:tc>
        <w:tc>
          <w:tcPr>
            <w:tcW w:type="dxa" w:w="2045"/>
            <w:vAlign w:val="center"/>
          </w:tcPr>
          <w:p>
            <w:r/>
            <w:r>
              <w:rPr>
                <w:b w:val="0"/>
                <w:sz w:val="16"/>
              </w:rPr>
              <w:t>ChargeMesh ↔ CPO</w:t>
            </w:r>
          </w:p>
        </w:tc>
        <w:tc>
          <w:tcPr>
            <w:tcW w:type="dxa" w:w="2045"/>
            <w:vAlign w:val="center"/>
          </w:tcPr>
          <w:p>
            <w:r/>
            <w:r>
              <w:rPr>
                <w:b w:val="0"/>
                <w:sz w:val="16"/>
              </w:rPr>
              <w:t>Auth test</w:t>
            </w:r>
          </w:p>
        </w:tc>
        <w:tc>
          <w:tcPr>
            <w:tcW w:type="dxa" w:w="2045"/>
            <w:vAlign w:val="center"/>
          </w:tcPr>
          <w:p>
            <w:r/>
            <w:r>
              <w:rPr>
                <w:b w:val="0"/>
                <w:sz w:val="16"/>
              </w:rPr>
              <w:t>Required</w:t>
            </w:r>
          </w:p>
        </w:tc>
      </w:tr>
      <w:tr>
        <w:tc>
          <w:tcPr>
            <w:tcW w:type="dxa" w:w="2045"/>
            <w:vAlign w:val="center"/>
          </w:tcPr>
          <w:p>
            <w:r/>
            <w:r>
              <w:rPr>
                <w:b w:val="0"/>
                <w:sz w:val="16"/>
              </w:rPr>
              <w:t>Commands</w:t>
            </w:r>
          </w:p>
        </w:tc>
        <w:tc>
          <w:tcPr>
            <w:tcW w:type="dxa" w:w="2045"/>
            <w:vAlign w:val="center"/>
          </w:tcPr>
          <w:p>
            <w:r/>
            <w:r>
              <w:rPr>
                <w:b w:val="0"/>
                <w:sz w:val="16"/>
              </w:rPr>
              <w:t>Yes/No</w:t>
            </w:r>
          </w:p>
        </w:tc>
        <w:tc>
          <w:tcPr>
            <w:tcW w:type="dxa" w:w="2045"/>
            <w:vAlign w:val="center"/>
          </w:tcPr>
          <w:p>
            <w:r/>
            <w:r>
              <w:rPr>
                <w:b w:val="0"/>
                <w:sz w:val="16"/>
              </w:rPr>
              <w:t>ChargeMesh → CPO</w:t>
            </w:r>
          </w:p>
        </w:tc>
        <w:tc>
          <w:tcPr>
            <w:tcW w:type="dxa" w:w="2045"/>
            <w:vAlign w:val="center"/>
          </w:tcPr>
          <w:p>
            <w:r/>
            <w:r>
              <w:rPr>
                <w:b w:val="0"/>
                <w:sz w:val="16"/>
              </w:rPr>
              <w:t>Start/stop test</w:t>
            </w:r>
          </w:p>
        </w:tc>
        <w:tc>
          <w:tcPr>
            <w:tcW w:type="dxa" w:w="2045"/>
            <w:vAlign w:val="center"/>
          </w:tcPr>
          <w:p>
            <w:r/>
            <w:r>
              <w:rPr>
                <w:b w:val="0"/>
                <w:sz w:val="16"/>
              </w:rPr>
              <w:t>Required where app-start is promised</w:t>
            </w:r>
          </w:p>
        </w:tc>
      </w:tr>
      <w:tr>
        <w:tc>
          <w:tcPr>
            <w:tcW w:type="dxa" w:w="2045"/>
            <w:vAlign w:val="center"/>
          </w:tcPr>
          <w:p>
            <w:r/>
            <w:r>
              <w:rPr>
                <w:b w:val="0"/>
                <w:sz w:val="16"/>
              </w:rPr>
              <w:t>Sessions</w:t>
            </w:r>
          </w:p>
        </w:tc>
        <w:tc>
          <w:tcPr>
            <w:tcW w:type="dxa" w:w="2045"/>
            <w:vAlign w:val="center"/>
          </w:tcPr>
          <w:p>
            <w:r/>
            <w:r>
              <w:rPr>
                <w:b w:val="0"/>
                <w:sz w:val="16"/>
              </w:rPr>
              <w:t>Yes/No</w:t>
            </w:r>
          </w:p>
        </w:tc>
        <w:tc>
          <w:tcPr>
            <w:tcW w:type="dxa" w:w="2045"/>
            <w:vAlign w:val="center"/>
          </w:tcPr>
          <w:p>
            <w:r/>
            <w:r>
              <w:rPr>
                <w:b w:val="0"/>
                <w:sz w:val="16"/>
              </w:rPr>
              <w:t>CPO ↔ ChargeMesh</w:t>
            </w:r>
          </w:p>
        </w:tc>
        <w:tc>
          <w:tcPr>
            <w:tcW w:type="dxa" w:w="2045"/>
            <w:vAlign w:val="center"/>
          </w:tcPr>
          <w:p>
            <w:r/>
            <w:r>
              <w:rPr>
                <w:b w:val="0"/>
                <w:sz w:val="16"/>
              </w:rPr>
              <w:t>Live session test</w:t>
            </w:r>
          </w:p>
        </w:tc>
        <w:tc>
          <w:tcPr>
            <w:tcW w:type="dxa" w:w="2045"/>
            <w:vAlign w:val="center"/>
          </w:tcPr>
          <w:p>
            <w:r/>
            <w:r>
              <w:rPr>
                <w:b w:val="0"/>
                <w:sz w:val="16"/>
              </w:rPr>
              <w:t>Required</w:t>
            </w:r>
          </w:p>
        </w:tc>
      </w:tr>
      <w:tr>
        <w:tc>
          <w:tcPr>
            <w:tcW w:type="dxa" w:w="2045"/>
            <w:vAlign w:val="center"/>
          </w:tcPr>
          <w:p>
            <w:r/>
            <w:r>
              <w:rPr>
                <w:b w:val="0"/>
                <w:sz w:val="16"/>
              </w:rPr>
              <w:t>CDRs</w:t>
            </w:r>
          </w:p>
        </w:tc>
        <w:tc>
          <w:tcPr>
            <w:tcW w:type="dxa" w:w="2045"/>
            <w:vAlign w:val="center"/>
          </w:tcPr>
          <w:p>
            <w:r/>
            <w:r>
              <w:rPr>
                <w:b w:val="0"/>
                <w:sz w:val="16"/>
              </w:rPr>
              <w:t>Yes/No</w:t>
            </w:r>
          </w:p>
        </w:tc>
        <w:tc>
          <w:tcPr>
            <w:tcW w:type="dxa" w:w="2045"/>
            <w:vAlign w:val="center"/>
          </w:tcPr>
          <w:p>
            <w:r/>
            <w:r>
              <w:rPr>
                <w:b w:val="0"/>
                <w:sz w:val="16"/>
              </w:rPr>
              <w:t>CPO → ChargeMesh</w:t>
            </w:r>
          </w:p>
        </w:tc>
        <w:tc>
          <w:tcPr>
            <w:tcW w:type="dxa" w:w="2045"/>
            <w:vAlign w:val="center"/>
          </w:tcPr>
          <w:p>
            <w:r/>
            <w:r>
              <w:rPr>
                <w:b w:val="0"/>
                <w:sz w:val="16"/>
              </w:rPr>
              <w:t>CDR test</w:t>
            </w:r>
          </w:p>
        </w:tc>
        <w:tc>
          <w:tcPr>
            <w:tcW w:type="dxa" w:w="2045"/>
            <w:vAlign w:val="center"/>
          </w:tcPr>
          <w:p>
            <w:r/>
            <w:r>
              <w:rPr>
                <w:b w:val="0"/>
                <w:sz w:val="16"/>
              </w:rPr>
              <w:t>Required</w:t>
            </w:r>
          </w:p>
        </w:tc>
      </w:tr>
      <w:tr>
        <w:tc>
          <w:tcPr>
            <w:tcW w:type="dxa" w:w="2045"/>
            <w:vAlign w:val="center"/>
          </w:tcPr>
          <w:p>
            <w:r/>
            <w:r>
              <w:rPr>
                <w:b w:val="0"/>
                <w:sz w:val="16"/>
              </w:rPr>
              <w:t>Bookings</w:t>
            </w:r>
          </w:p>
        </w:tc>
        <w:tc>
          <w:tcPr>
            <w:tcW w:type="dxa" w:w="2045"/>
            <w:vAlign w:val="center"/>
          </w:tcPr>
          <w:p>
            <w:r/>
            <w:r>
              <w:rPr>
                <w:b w:val="0"/>
                <w:sz w:val="16"/>
              </w:rPr>
              <w:t>Yes/No</w:t>
            </w:r>
          </w:p>
        </w:tc>
        <w:tc>
          <w:tcPr>
            <w:tcW w:type="dxa" w:w="2045"/>
            <w:vAlign w:val="center"/>
          </w:tcPr>
          <w:p>
            <w:r/>
            <w:r>
              <w:rPr>
                <w:b w:val="0"/>
                <w:sz w:val="16"/>
              </w:rPr>
              <w:t>Both</w:t>
            </w:r>
          </w:p>
        </w:tc>
        <w:tc>
          <w:tcPr>
            <w:tcW w:type="dxa" w:w="2045"/>
            <w:vAlign w:val="center"/>
          </w:tcPr>
          <w:p>
            <w:r/>
            <w:r>
              <w:rPr>
                <w:b w:val="0"/>
                <w:sz w:val="16"/>
              </w:rPr>
              <w:t>Reservation test</w:t>
            </w:r>
          </w:p>
        </w:tc>
        <w:tc>
          <w:tcPr>
            <w:tcW w:type="dxa" w:w="2045"/>
            <w:vAlign w:val="center"/>
          </w:tcPr>
          <w:p>
            <w:r/>
            <w:r>
              <w:rPr>
                <w:b w:val="0"/>
                <w:sz w:val="16"/>
              </w:rPr>
              <w:t>Later</w:t>
            </w:r>
          </w:p>
        </w:tc>
      </w:tr>
      <w:tr>
        <w:tc>
          <w:tcPr>
            <w:tcW w:type="dxa" w:w="2045"/>
            <w:vAlign w:val="center"/>
          </w:tcPr>
          <w:p>
            <w:r/>
            <w:r>
              <w:rPr>
                <w:b w:val="0"/>
                <w:sz w:val="16"/>
              </w:rPr>
              <w:t>Charging Profiles</w:t>
            </w:r>
          </w:p>
        </w:tc>
        <w:tc>
          <w:tcPr>
            <w:tcW w:type="dxa" w:w="2045"/>
            <w:vAlign w:val="center"/>
          </w:tcPr>
          <w:p>
            <w:r/>
            <w:r>
              <w:rPr>
                <w:b w:val="0"/>
                <w:sz w:val="16"/>
              </w:rPr>
              <w:t>Yes/No</w:t>
            </w:r>
          </w:p>
        </w:tc>
        <w:tc>
          <w:tcPr>
            <w:tcW w:type="dxa" w:w="2045"/>
            <w:vAlign w:val="center"/>
          </w:tcPr>
          <w:p>
            <w:r/>
            <w:r>
              <w:rPr>
                <w:b w:val="0"/>
                <w:sz w:val="16"/>
              </w:rPr>
              <w:t>Both</w:t>
            </w:r>
          </w:p>
        </w:tc>
        <w:tc>
          <w:tcPr>
            <w:tcW w:type="dxa" w:w="2045"/>
            <w:vAlign w:val="center"/>
          </w:tcPr>
          <w:p>
            <w:r/>
            <w:r>
              <w:rPr>
                <w:b w:val="0"/>
                <w:sz w:val="16"/>
              </w:rPr>
              <w:t>Smart-charge test</w:t>
            </w:r>
          </w:p>
        </w:tc>
        <w:tc>
          <w:tcPr>
            <w:tcW w:type="dxa" w:w="2045"/>
            <w:vAlign w:val="center"/>
          </w:tcPr>
          <w:p>
            <w:r/>
            <w:r>
              <w:rPr>
                <w:b w:val="0"/>
                <w:sz w:val="16"/>
              </w:rPr>
              <w:t>Later</w:t>
            </w:r>
          </w:p>
        </w:tc>
      </w:tr>
      <w:tr>
        <w:tc>
          <w:tcPr>
            <w:tcW w:type="dxa" w:w="2045"/>
            <w:vAlign w:val="center"/>
          </w:tcPr>
          <w:p>
            <w:r/>
            <w:r>
              <w:rPr>
                <w:b w:val="0"/>
                <w:sz w:val="16"/>
              </w:rPr>
              <w:t>Payments</w:t>
            </w:r>
          </w:p>
        </w:tc>
        <w:tc>
          <w:tcPr>
            <w:tcW w:type="dxa" w:w="2045"/>
            <w:vAlign w:val="center"/>
          </w:tcPr>
          <w:p>
            <w:r/>
            <w:r>
              <w:rPr>
                <w:b w:val="0"/>
                <w:sz w:val="16"/>
              </w:rPr>
              <w:t>Yes/No</w:t>
            </w:r>
          </w:p>
        </w:tc>
        <w:tc>
          <w:tcPr>
            <w:tcW w:type="dxa" w:w="2045"/>
            <w:vAlign w:val="center"/>
          </w:tcPr>
          <w:p>
            <w:r/>
            <w:r>
              <w:rPr>
                <w:b w:val="0"/>
                <w:sz w:val="16"/>
              </w:rPr>
              <w:t>Both</w:t>
            </w:r>
          </w:p>
        </w:tc>
        <w:tc>
          <w:tcPr>
            <w:tcW w:type="dxa" w:w="2045"/>
            <w:vAlign w:val="center"/>
          </w:tcPr>
          <w:p>
            <w:r/>
            <w:r>
              <w:rPr>
                <w:b w:val="0"/>
                <w:sz w:val="16"/>
              </w:rPr>
              <w:t>Financial test</w:t>
            </w:r>
          </w:p>
        </w:tc>
        <w:tc>
          <w:tcPr>
            <w:tcW w:type="dxa" w:w="2045"/>
            <w:vAlign w:val="center"/>
          </w:tcPr>
          <w:p>
            <w:r/>
            <w:r>
              <w:rPr>
                <w:b w:val="0"/>
                <w:sz w:val="16"/>
              </w:rPr>
              <w:t>Conditional</w:t>
            </w:r>
          </w:p>
        </w:tc>
      </w:tr>
    </w:tbl>
    <w:p>
      <w:pPr>
        <w:jc w:val="left"/>
      </w:pPr>
      <w:r>
        <w:rPr>
          <w:b w:val="0"/>
        </w:rPr>
        <w:t>OCPI's Endpoint model distinguishes Sender and Receiver interfaces, and most modules are optional except Credentials/Registration. citeturn0search0turn0search3</w:t>
      </w:r>
    </w:p>
    <w:p>
      <w:pPr>
        <w:pStyle w:val="Heading1"/>
      </w:pPr>
      <w:r>
        <w:t>6. Data Contract</w:t>
      </w:r>
    </w:p>
    <w:p>
      <w:pPr>
        <w:pStyle w:val="Heading2"/>
      </w:pPr>
      <w:r>
        <w:t>6.1 Location</w:t>
      </w:r>
    </w:p>
    <w:p>
      <w:pPr>
        <w:pStyle w:val="ListBullet"/>
      </w:pPr>
      <w:r>
        <w:t>Location ID</w:t>
      </w:r>
    </w:p>
    <w:p>
      <w:pPr>
        <w:pStyle w:val="ListBullet"/>
      </w:pPr>
      <w:r>
        <w:t>Name</w:t>
      </w:r>
    </w:p>
    <w:p>
      <w:pPr>
        <w:pStyle w:val="ListBullet"/>
      </w:pPr>
      <w:r>
        <w:t>Address</w:t>
      </w:r>
    </w:p>
    <w:p>
      <w:pPr>
        <w:pStyle w:val="ListBullet"/>
      </w:pPr>
      <w:r>
        <w:t>Coordinates</w:t>
      </w:r>
    </w:p>
    <w:p>
      <w:pPr>
        <w:pStyle w:val="ListBullet"/>
      </w:pPr>
      <w:r>
        <w:t>City/state</w:t>
      </w:r>
    </w:p>
    <w:p>
      <w:pPr>
        <w:pStyle w:val="ListBullet"/>
      </w:pPr>
      <w:r>
        <w:t>Country</w:t>
      </w:r>
    </w:p>
    <w:p>
      <w:pPr>
        <w:pStyle w:val="ListBullet"/>
      </w:pPr>
      <w:r>
        <w:t>Access</w:t>
      </w:r>
    </w:p>
    <w:p>
      <w:pPr>
        <w:pStyle w:val="ListBullet"/>
      </w:pPr>
      <w:r>
        <w:t>Opening times</w:t>
      </w:r>
    </w:p>
    <w:p>
      <w:pPr>
        <w:pStyle w:val="ListBullet"/>
      </w:pPr>
      <w:r>
        <w:t>Parking restrictions</w:t>
      </w:r>
    </w:p>
    <w:p>
      <w:pPr>
        <w:pStyle w:val="ListBullet"/>
      </w:pPr>
      <w:r>
        <w:t>Facilities</w:t>
      </w:r>
    </w:p>
    <w:p>
      <w:pPr>
        <w:pStyle w:val="ListBullet"/>
      </w:pPr>
      <w:r>
        <w:t>Directions</w:t>
      </w:r>
    </w:p>
    <w:p>
      <w:pPr>
        <w:pStyle w:val="ListBullet"/>
      </w:pPr>
      <w:r>
        <w:t>Help contact</w:t>
      </w:r>
    </w:p>
    <w:p>
      <w:pPr>
        <w:pStyle w:val="ListBullet"/>
      </w:pPr>
      <w:r>
        <w:t>Last updated</w:t>
      </w:r>
    </w:p>
    <w:p>
      <w:pPr>
        <w:pStyle w:val="Heading2"/>
      </w:pPr>
      <w:r>
        <w:t>6.2 EVSE</w:t>
      </w:r>
    </w:p>
    <w:p>
      <w:pPr>
        <w:pStyle w:val="ListBullet"/>
      </w:pPr>
      <w:r>
        <w:t>EVSE UID</w:t>
      </w:r>
    </w:p>
    <w:p>
      <w:pPr>
        <w:pStyle w:val="ListBullet"/>
      </w:pPr>
      <w:r>
        <w:t>External ID</w:t>
      </w:r>
    </w:p>
    <w:p>
      <w:pPr>
        <w:pStyle w:val="ListBullet"/>
      </w:pPr>
      <w:r>
        <w:t>Status</w:t>
      </w:r>
    </w:p>
    <w:p>
      <w:pPr>
        <w:pStyle w:val="ListBullet"/>
      </w:pPr>
      <w:r>
        <w:t>Capabilities</w:t>
      </w:r>
    </w:p>
    <w:p>
      <w:pPr>
        <w:pStyle w:val="ListBullet"/>
      </w:pPr>
      <w:r>
        <w:t>Physical reference</w:t>
      </w:r>
    </w:p>
    <w:p>
      <w:pPr>
        <w:pStyle w:val="ListBullet"/>
      </w:pPr>
      <w:r>
        <w:t>Last updated</w:t>
      </w:r>
    </w:p>
    <w:p>
      <w:pPr>
        <w:pStyle w:val="Heading2"/>
      </w:pPr>
      <w:r>
        <w:t>6.3 Connector</w:t>
      </w:r>
    </w:p>
    <w:p>
      <w:pPr>
        <w:pStyle w:val="ListBullet"/>
      </w:pPr>
      <w:r>
        <w:t>Connector ID</w:t>
      </w:r>
    </w:p>
    <w:p>
      <w:pPr>
        <w:pStyle w:val="ListBullet"/>
      </w:pPr>
      <w:r>
        <w:t>Standard</w:t>
      </w:r>
    </w:p>
    <w:p>
      <w:pPr>
        <w:pStyle w:val="ListBullet"/>
      </w:pPr>
      <w:r>
        <w:t>Format</w:t>
      </w:r>
    </w:p>
    <w:p>
      <w:pPr>
        <w:pStyle w:val="ListBullet"/>
      </w:pPr>
      <w:r>
        <w:t>Power type</w:t>
      </w:r>
    </w:p>
    <w:p>
      <w:pPr>
        <w:pStyle w:val="ListBullet"/>
      </w:pPr>
      <w:r>
        <w:t>Voltage</w:t>
      </w:r>
    </w:p>
    <w:p>
      <w:pPr>
        <w:pStyle w:val="ListBullet"/>
      </w:pPr>
      <w:r>
        <w:t>Amperage</w:t>
      </w:r>
    </w:p>
    <w:p>
      <w:pPr>
        <w:pStyle w:val="ListBullet"/>
      </w:pPr>
      <w:r>
        <w:t>Maximum power</w:t>
      </w:r>
    </w:p>
    <w:p>
      <w:pPr>
        <w:pStyle w:val="ListBullet"/>
      </w:pPr>
      <w:r>
        <w:t>Status</w:t>
      </w:r>
    </w:p>
    <w:p>
      <w:pPr>
        <w:pStyle w:val="ListBullet"/>
      </w:pPr>
      <w:r>
        <w:t>Tariff reference</w:t>
      </w:r>
    </w:p>
    <w:p>
      <w:pPr>
        <w:pStyle w:val="ListBullet"/>
      </w:pPr>
      <w:r>
        <w:t>Last updated</w:t>
      </w:r>
    </w:p>
    <w:p>
      <w:pPr>
        <w:pStyle w:val="Heading2"/>
      </w:pPr>
      <w:r>
        <w:t>6.4 Tariff</w:t>
      </w:r>
    </w:p>
    <w:p>
      <w:pPr>
        <w:pStyle w:val="ListBullet"/>
      </w:pPr>
      <w:r>
        <w:t>Currency</w:t>
      </w:r>
    </w:p>
    <w:p>
      <w:pPr>
        <w:pStyle w:val="ListBullet"/>
      </w:pPr>
      <w:r>
        <w:t>Energy price</w:t>
      </w:r>
    </w:p>
    <w:p>
      <w:pPr>
        <w:pStyle w:val="ListBullet"/>
      </w:pPr>
      <w:r>
        <w:t>Time price</w:t>
      </w:r>
    </w:p>
    <w:p>
      <w:pPr>
        <w:pStyle w:val="ListBullet"/>
      </w:pPr>
      <w:r>
        <w:t>Flat fee</w:t>
      </w:r>
    </w:p>
    <w:p>
      <w:pPr>
        <w:pStyle w:val="ListBullet"/>
      </w:pPr>
      <w:r>
        <w:t>Tax/fee representation where supplied</w:t>
      </w:r>
    </w:p>
    <w:p>
      <w:pPr>
        <w:pStyle w:val="ListBullet"/>
      </w:pPr>
      <w:r>
        <w:t>Restrictions</w:t>
      </w:r>
    </w:p>
    <w:p>
      <w:pPr>
        <w:pStyle w:val="ListBullet"/>
      </w:pPr>
      <w:r>
        <w:t>Effective period</w:t>
      </w:r>
    </w:p>
    <w:p>
      <w:pPr>
        <w:jc w:val="left"/>
      </w:pPr>
      <w:r>
        <w:rPr>
          <w:b w:val="0"/>
        </w:rPr>
        <w:t>OCPI Locations explicitly models Locations, EVSEs, Connectors and last-updated information, while tariff information is exchanged through the Tariffs module. citeturn0search2</w:t>
      </w:r>
    </w:p>
    <w:p>
      <w:pPr>
        <w:pStyle w:val="Heading1"/>
      </w:pPr>
      <w:r>
        <w:t>7. Status &amp; Availability Contract</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408"/>
            <w:vAlign w:val="center"/>
            <w:shd w:fill="DDEBF7"/>
          </w:tcPr>
          <w:p>
            <w:r/>
            <w:r>
              <w:rPr>
                <w:b/>
                <w:sz w:val="16"/>
              </w:rPr>
              <w:t>Source State</w:t>
            </w:r>
          </w:p>
        </w:tc>
        <w:tc>
          <w:tcPr>
            <w:tcW w:type="dxa" w:w="3408"/>
            <w:vAlign w:val="center"/>
            <w:shd w:fill="DDEBF7"/>
          </w:tcPr>
          <w:p>
            <w:r/>
            <w:r>
              <w:rPr>
                <w:b/>
                <w:sz w:val="16"/>
              </w:rPr>
              <w:t>ChargeMesh State</w:t>
            </w:r>
          </w:p>
        </w:tc>
        <w:tc>
          <w:tcPr>
            <w:tcW w:type="dxa" w:w="3408"/>
            <w:vAlign w:val="center"/>
            <w:shd w:fill="DDEBF7"/>
          </w:tcPr>
          <w:p>
            <w:r/>
            <w:r>
              <w:rPr>
                <w:b/>
                <w:sz w:val="16"/>
              </w:rPr>
              <w:t>Consumer Display</w:t>
            </w:r>
          </w:p>
        </w:tc>
      </w:tr>
      <w:tr>
        <w:tc>
          <w:tcPr>
            <w:tcW w:type="dxa" w:w="3408"/>
            <w:vAlign w:val="center"/>
          </w:tcPr>
          <w:p>
            <w:r/>
            <w:r>
              <w:rPr>
                <w:b w:val="0"/>
                <w:sz w:val="16"/>
              </w:rPr>
              <w:t>AVAILABLE</w:t>
            </w:r>
          </w:p>
        </w:tc>
        <w:tc>
          <w:tcPr>
            <w:tcW w:type="dxa" w:w="3408"/>
            <w:vAlign w:val="center"/>
          </w:tcPr>
          <w:p>
            <w:r/>
            <w:r>
              <w:rPr>
                <w:b w:val="0"/>
                <w:sz w:val="16"/>
              </w:rPr>
              <w:t>AVAILABLE</w:t>
            </w:r>
          </w:p>
        </w:tc>
        <w:tc>
          <w:tcPr>
            <w:tcW w:type="dxa" w:w="3408"/>
            <w:vAlign w:val="center"/>
          </w:tcPr>
          <w:p>
            <w:r/>
            <w:r>
              <w:rPr>
                <w:b w:val="0"/>
                <w:sz w:val="16"/>
              </w:rPr>
              <w:t>Available</w:t>
            </w:r>
          </w:p>
        </w:tc>
      </w:tr>
      <w:tr>
        <w:tc>
          <w:tcPr>
            <w:tcW w:type="dxa" w:w="3408"/>
            <w:vAlign w:val="center"/>
          </w:tcPr>
          <w:p>
            <w:r/>
            <w:r>
              <w:rPr>
                <w:b w:val="0"/>
                <w:sz w:val="16"/>
              </w:rPr>
              <w:t>CHARGING</w:t>
            </w:r>
          </w:p>
        </w:tc>
        <w:tc>
          <w:tcPr>
            <w:tcW w:type="dxa" w:w="3408"/>
            <w:vAlign w:val="center"/>
          </w:tcPr>
          <w:p>
            <w:r/>
            <w:r>
              <w:rPr>
                <w:b w:val="0"/>
                <w:sz w:val="16"/>
              </w:rPr>
              <w:t>IN_USE</w:t>
            </w:r>
          </w:p>
        </w:tc>
        <w:tc>
          <w:tcPr>
            <w:tcW w:type="dxa" w:w="3408"/>
            <w:vAlign w:val="center"/>
          </w:tcPr>
          <w:p>
            <w:r/>
            <w:r>
              <w:rPr>
                <w:b w:val="0"/>
                <w:sz w:val="16"/>
              </w:rPr>
              <w:t>In use</w:t>
            </w:r>
          </w:p>
        </w:tc>
      </w:tr>
      <w:tr>
        <w:tc>
          <w:tcPr>
            <w:tcW w:type="dxa" w:w="3408"/>
            <w:vAlign w:val="center"/>
          </w:tcPr>
          <w:p>
            <w:r/>
            <w:r>
              <w:rPr>
                <w:b w:val="0"/>
                <w:sz w:val="16"/>
              </w:rPr>
              <w:t>INOPERATIVE</w:t>
            </w:r>
          </w:p>
        </w:tc>
        <w:tc>
          <w:tcPr>
            <w:tcW w:type="dxa" w:w="3408"/>
            <w:vAlign w:val="center"/>
          </w:tcPr>
          <w:p>
            <w:r/>
            <w:r>
              <w:rPr>
                <w:b w:val="0"/>
                <w:sz w:val="16"/>
              </w:rPr>
              <w:t>UNAVAILABLE</w:t>
            </w:r>
          </w:p>
        </w:tc>
        <w:tc>
          <w:tcPr>
            <w:tcW w:type="dxa" w:w="3408"/>
            <w:vAlign w:val="center"/>
          </w:tcPr>
          <w:p>
            <w:r/>
            <w:r>
              <w:rPr>
                <w:b w:val="0"/>
                <w:sz w:val="16"/>
              </w:rPr>
              <w:t>Unavailable</w:t>
            </w:r>
          </w:p>
        </w:tc>
      </w:tr>
      <w:tr>
        <w:tc>
          <w:tcPr>
            <w:tcW w:type="dxa" w:w="3408"/>
            <w:vAlign w:val="center"/>
          </w:tcPr>
          <w:p>
            <w:r/>
            <w:r>
              <w:rPr>
                <w:b w:val="0"/>
                <w:sz w:val="16"/>
              </w:rPr>
              <w:t>OUTOFORDER</w:t>
            </w:r>
          </w:p>
        </w:tc>
        <w:tc>
          <w:tcPr>
            <w:tcW w:type="dxa" w:w="3408"/>
            <w:vAlign w:val="center"/>
          </w:tcPr>
          <w:p>
            <w:r/>
            <w:r>
              <w:rPr>
                <w:b w:val="0"/>
                <w:sz w:val="16"/>
              </w:rPr>
              <w:t>OUT_OF_ORDER</w:t>
            </w:r>
          </w:p>
        </w:tc>
        <w:tc>
          <w:tcPr>
            <w:tcW w:type="dxa" w:w="3408"/>
            <w:vAlign w:val="center"/>
          </w:tcPr>
          <w:p>
            <w:r/>
            <w:r>
              <w:rPr>
                <w:b w:val="0"/>
                <w:sz w:val="16"/>
              </w:rPr>
              <w:t>Out of order</w:t>
            </w:r>
          </w:p>
        </w:tc>
      </w:tr>
      <w:tr>
        <w:tc>
          <w:tcPr>
            <w:tcW w:type="dxa" w:w="3408"/>
            <w:vAlign w:val="center"/>
          </w:tcPr>
          <w:p>
            <w:r/>
            <w:r>
              <w:rPr>
                <w:b w:val="0"/>
                <w:sz w:val="16"/>
              </w:rPr>
              <w:t>RESERVED</w:t>
            </w:r>
          </w:p>
        </w:tc>
        <w:tc>
          <w:tcPr>
            <w:tcW w:type="dxa" w:w="3408"/>
            <w:vAlign w:val="center"/>
          </w:tcPr>
          <w:p>
            <w:r/>
            <w:r>
              <w:rPr>
                <w:b w:val="0"/>
                <w:sz w:val="16"/>
              </w:rPr>
              <w:t>RESERVED</w:t>
            </w:r>
          </w:p>
        </w:tc>
        <w:tc>
          <w:tcPr>
            <w:tcW w:type="dxa" w:w="3408"/>
            <w:vAlign w:val="center"/>
          </w:tcPr>
          <w:p>
            <w:r/>
            <w:r>
              <w:rPr>
                <w:b w:val="0"/>
                <w:sz w:val="16"/>
              </w:rPr>
              <w:t>Reserved</w:t>
            </w:r>
          </w:p>
        </w:tc>
      </w:tr>
      <w:tr>
        <w:tc>
          <w:tcPr>
            <w:tcW w:type="dxa" w:w="3408"/>
            <w:vAlign w:val="center"/>
          </w:tcPr>
          <w:p>
            <w:r/>
            <w:r>
              <w:rPr>
                <w:b w:val="0"/>
                <w:sz w:val="16"/>
              </w:rPr>
              <w:t>UNKNOWN</w:t>
            </w:r>
          </w:p>
        </w:tc>
        <w:tc>
          <w:tcPr>
            <w:tcW w:type="dxa" w:w="3408"/>
            <w:vAlign w:val="center"/>
          </w:tcPr>
          <w:p>
            <w:r/>
            <w:r>
              <w:rPr>
                <w:b w:val="0"/>
                <w:sz w:val="16"/>
              </w:rPr>
              <w:t>UNKNOWN</w:t>
            </w:r>
          </w:p>
        </w:tc>
        <w:tc>
          <w:tcPr>
            <w:tcW w:type="dxa" w:w="3408"/>
            <w:vAlign w:val="center"/>
          </w:tcPr>
          <w:p>
            <w:r/>
            <w:r>
              <w:rPr>
                <w:b w:val="0"/>
                <w:sz w:val="16"/>
              </w:rPr>
              <w:t>Status unknown</w:t>
            </w:r>
          </w:p>
        </w:tc>
      </w:tr>
      <w:tr>
        <w:tc>
          <w:tcPr>
            <w:tcW w:type="dxa" w:w="3408"/>
            <w:vAlign w:val="center"/>
          </w:tcPr>
          <w:p>
            <w:r/>
            <w:r>
              <w:rPr>
                <w:b w:val="0"/>
                <w:sz w:val="16"/>
              </w:rPr>
              <w:t>Old update</w:t>
            </w:r>
          </w:p>
        </w:tc>
        <w:tc>
          <w:tcPr>
            <w:tcW w:type="dxa" w:w="3408"/>
            <w:vAlign w:val="center"/>
          </w:tcPr>
          <w:p>
            <w:r/>
            <w:r>
              <w:rPr>
                <w:b w:val="0"/>
                <w:sz w:val="16"/>
              </w:rPr>
              <w:t>STALE</w:t>
            </w:r>
          </w:p>
        </w:tc>
        <w:tc>
          <w:tcPr>
            <w:tcW w:type="dxa" w:w="3408"/>
            <w:vAlign w:val="center"/>
          </w:tcPr>
          <w:p>
            <w:r/>
            <w:r>
              <w:rPr>
                <w:b w:val="0"/>
                <w:sz w:val="16"/>
              </w:rPr>
              <w:t>Data may be delayed</w:t>
            </w:r>
          </w:p>
        </w:tc>
      </w:tr>
    </w:tbl>
    <w:p>
      <w:pPr>
        <w:jc w:val="left"/>
      </w:pPr>
      <w:r>
        <w:rPr>
          <w:b w:val="0"/>
        </w:rPr>
        <w:t>ChargeMesh must preserve the original CPO status and source timestamp. 'Unknown' must not be transformed into 'Available'.</w:t>
      </w:r>
    </w:p>
    <w:p>
      <w:pPr>
        <w:pStyle w:val="Heading2"/>
      </w:pPr>
      <w:r>
        <w:t>7.1 Status SLA</w:t>
      </w:r>
    </w:p>
    <w:p>
      <w:pPr>
        <w:jc w:val="left"/>
      </w:pPr>
      <w:r>
        <w:rPr>
          <w:b w:val="0"/>
        </w:rPr>
        <w:t>Each CPO agreement should define expected freshness for status. If a CPO cannot provide real-time status, ChargeMesh must explicitly classify the data as limited/stale rather than promising live availability.</w:t>
      </w:r>
    </w:p>
    <w:p>
      <w:pPr>
        <w:pStyle w:val="Heading1"/>
      </w:pPr>
      <w:r>
        <w:t>8. Authentication &amp; Authorization</w:t>
      </w:r>
    </w:p>
    <w:p>
      <w:pPr>
        <w:pStyle w:val="Heading2"/>
      </w:pPr>
      <w:r>
        <w:t>8.1 CPO Integration</w:t>
      </w:r>
    </w:p>
    <w:p>
      <w:pPr>
        <w:pStyle w:val="ListBullet"/>
      </w:pPr>
      <w:r>
        <w:t>OCPI credentials</w:t>
      </w:r>
    </w:p>
    <w:p>
      <w:pPr>
        <w:pStyle w:val="ListBullet"/>
      </w:pPr>
      <w:r>
        <w:t>API tokens</w:t>
      </w:r>
    </w:p>
    <w:p>
      <w:pPr>
        <w:pStyle w:val="ListBullet"/>
      </w:pPr>
      <w:r>
        <w:t>Mutual TLS where required</w:t>
      </w:r>
    </w:p>
    <w:p>
      <w:pPr>
        <w:pStyle w:val="ListBullet"/>
      </w:pPr>
      <w:r>
        <w:t>IP allowlisting where required</w:t>
      </w:r>
    </w:p>
    <w:p>
      <w:pPr>
        <w:pStyle w:val="ListBullet"/>
      </w:pPr>
      <w:r>
        <w:t>Signed webhooks where available</w:t>
      </w:r>
    </w:p>
    <w:p>
      <w:pPr>
        <w:pStyle w:val="ListBullet"/>
      </w:pPr>
      <w:r>
        <w:t>Credential rotation process</w:t>
      </w:r>
    </w:p>
    <w:p>
      <w:pPr>
        <w:pStyle w:val="Heading2"/>
      </w:pPr>
      <w:r>
        <w:t>8.2 Charging Authorization</w:t>
      </w:r>
    </w:p>
    <w:p>
      <w:pPr>
        <w:jc w:val="left"/>
      </w:pPr>
      <w:r>
        <w:rPr>
          <w:b w:val="0"/>
        </w:rPr>
        <w:t>Define how ChargeMesh users are authorized at the CPO: real-time authorization, token-based authorization, QR flow, RFID/token exchange or CPO-specific mechanism.</w:t>
      </w:r>
    </w:p>
    <w:p>
      <w:pPr>
        <w:jc w:val="left"/>
      </w:pPr>
      <w:r>
        <w:rPr>
          <w:b w:val="0"/>
        </w:rPr>
        <w:t>OCPI supports token authorization models and defines authorization behavior such as realtime authorization versus ALLOWED_OFFLINE/NEVER options. The exact behavior must be agreed per CPO. citeturn0search3</w:t>
      </w:r>
    </w:p>
    <w:p>
      <w:pPr>
        <w:pStyle w:val="Heading1"/>
      </w:pPr>
      <w:r>
        <w:t>9. Start / Stop Integration</w:t>
      </w:r>
    </w:p>
    <w:p>
      <w:pPr>
        <w:pStyle w:val="Heading2"/>
      </w:pPr>
      <w:r>
        <w:t>9.1 Start</w:t>
      </w:r>
    </w:p>
    <w:p>
      <w:pPr>
        <w:pStyle w:val="ListNumber"/>
      </w:pPr>
      <w:r>
        <w:t>ChargeMesh creates session intent.</w:t>
      </w:r>
    </w:p>
    <w:p>
      <w:pPr>
        <w:pStyle w:val="ListNumber"/>
      </w:pPr>
      <w:r>
        <w:t>Validate connector/status/capability.</w:t>
      </w:r>
    </w:p>
    <w:p>
      <w:pPr>
        <w:pStyle w:val="ListNumber"/>
      </w:pPr>
      <w:r>
        <w:t>Authorize payment.</w:t>
      </w:r>
    </w:p>
    <w:p>
      <w:pPr>
        <w:pStyle w:val="ListNumber"/>
      </w:pPr>
      <w:r>
        <w:t>Send start command.</w:t>
      </w:r>
    </w:p>
    <w:p>
      <w:pPr>
        <w:pStyle w:val="ListNumber"/>
      </w:pPr>
      <w:r>
        <w:t>Receive immediate/asynchronous command result.</w:t>
      </w:r>
    </w:p>
    <w:p>
      <w:pPr>
        <w:pStyle w:val="ListNumber"/>
      </w:pPr>
      <w:r>
        <w:t>Observe CPO session.</w:t>
      </w:r>
    </w:p>
    <w:p>
      <w:pPr>
        <w:pStyle w:val="ListNumber"/>
      </w:pPr>
      <w:r>
        <w:t>Confirm actual charging.</w:t>
      </w:r>
    </w:p>
    <w:p>
      <w:pPr>
        <w:pStyle w:val="ListNumber"/>
      </w:pPr>
      <w:r>
        <w:t>Return CHARGING to user.</w:t>
      </w:r>
    </w:p>
    <w:p>
      <w:pPr>
        <w:jc w:val="left"/>
      </w:pPr>
      <w:r>
        <w:rPr>
          <w:b w:val="0"/>
        </w:rPr>
        <w:t>OCPI's Commands module supports remote start/stop and uses asynchronous command responses; therefore ChargeMesh must not treat the first command response as proof that charging is physically active. citeturn0search4turn0search0</w:t>
      </w:r>
    </w:p>
    <w:p>
      <w:pPr>
        <w:pStyle w:val="Heading2"/>
      </w:pPr>
      <w:r>
        <w:t>9.2 Stop</w:t>
      </w:r>
    </w:p>
    <w:p>
      <w:pPr>
        <w:pStyle w:val="ListNumber"/>
      </w:pPr>
      <w:r>
        <w:t>User requests stop.</w:t>
      </w:r>
    </w:p>
    <w:p>
      <w:pPr>
        <w:pStyle w:val="ListNumber"/>
      </w:pPr>
      <w:r>
        <w:t>ChargeMesh sends stop command where supported.</w:t>
      </w:r>
    </w:p>
    <w:p>
      <w:pPr>
        <w:pStyle w:val="ListNumber"/>
      </w:pPr>
      <w:r>
        <w:t>CPO confirms/updates session.</w:t>
      </w:r>
    </w:p>
    <w:p>
      <w:pPr>
        <w:pStyle w:val="ListNumber"/>
      </w:pPr>
      <w:r>
        <w:t>ChargeMesh waits for final session/CDR.</w:t>
      </w:r>
    </w:p>
    <w:p>
      <w:pPr>
        <w:pStyle w:val="ListNumber"/>
      </w:pPr>
      <w:r>
        <w:t>Reconcile payment.</w:t>
      </w:r>
    </w:p>
    <w:p>
      <w:pPr>
        <w:pStyle w:val="ListNumber"/>
      </w:pPr>
      <w:r>
        <w:t>Complete session.</w:t>
      </w:r>
    </w:p>
    <w:p>
      <w:pPr>
        <w:pStyle w:val="Heading1"/>
      </w:pPr>
      <w:r>
        <w:t>10. Session Integration</w:t>
      </w:r>
    </w:p>
    <w:tbl>
      <w:tblPr>
        <w:tblStyle w:val="LightShading-Accent1"/>
        <w:tblW w:type="auto" w:w="0"/>
        <w:jc w:val="center"/>
        <w:tblLook w:firstColumn="1" w:firstRow="1" w:lastColumn="0" w:lastRow="0" w:noHBand="0" w:noVBand="1" w:val="04A0"/>
      </w:tblPr>
      <w:tblGrid>
        <w:gridCol w:w="5112"/>
        <w:gridCol w:w="5112"/>
      </w:tblGrid>
      <w:tr>
        <w:tc>
          <w:tcPr>
            <w:tcW w:type="dxa" w:w="5112"/>
            <w:vAlign w:val="center"/>
            <w:shd w:fill="DDEBF7"/>
          </w:tcPr>
          <w:p>
            <w:r/>
            <w:r>
              <w:rPr>
                <w:b/>
                <w:sz w:val="16"/>
              </w:rPr>
              <w:t>Required Data</w:t>
            </w:r>
          </w:p>
        </w:tc>
        <w:tc>
          <w:tcPr>
            <w:tcW w:type="dxa" w:w="5112"/>
            <w:vAlign w:val="center"/>
            <w:shd w:fill="DDEBF7"/>
          </w:tcPr>
          <w:p>
            <w:r/>
            <w:r>
              <w:rPr>
                <w:b/>
                <w:sz w:val="16"/>
              </w:rPr>
              <w:t>Purpose</w:t>
            </w:r>
          </w:p>
        </w:tc>
      </w:tr>
      <w:tr>
        <w:tc>
          <w:tcPr>
            <w:tcW w:type="dxa" w:w="5112"/>
            <w:vAlign w:val="center"/>
          </w:tcPr>
          <w:p>
            <w:r/>
            <w:r>
              <w:rPr>
                <w:b w:val="0"/>
                <w:sz w:val="16"/>
              </w:rPr>
              <w:t>CPO session ID</w:t>
            </w:r>
          </w:p>
        </w:tc>
        <w:tc>
          <w:tcPr>
            <w:tcW w:type="dxa" w:w="5112"/>
            <w:vAlign w:val="center"/>
          </w:tcPr>
          <w:p>
            <w:r/>
            <w:r>
              <w:rPr>
                <w:b w:val="0"/>
                <w:sz w:val="16"/>
              </w:rPr>
              <w:t>Operational identity</w:t>
            </w:r>
          </w:p>
        </w:tc>
      </w:tr>
      <w:tr>
        <w:tc>
          <w:tcPr>
            <w:tcW w:type="dxa" w:w="5112"/>
            <w:vAlign w:val="center"/>
          </w:tcPr>
          <w:p>
            <w:r/>
            <w:r>
              <w:rPr>
                <w:b w:val="0"/>
                <w:sz w:val="16"/>
              </w:rPr>
              <w:t>ChargeMesh session ID</w:t>
            </w:r>
          </w:p>
        </w:tc>
        <w:tc>
          <w:tcPr>
            <w:tcW w:type="dxa" w:w="5112"/>
            <w:vAlign w:val="center"/>
          </w:tcPr>
          <w:p>
            <w:r/>
            <w:r>
              <w:rPr>
                <w:b w:val="0"/>
                <w:sz w:val="16"/>
              </w:rPr>
              <w:t>Internal identity</w:t>
            </w:r>
          </w:p>
        </w:tc>
      </w:tr>
      <w:tr>
        <w:tc>
          <w:tcPr>
            <w:tcW w:type="dxa" w:w="5112"/>
            <w:vAlign w:val="center"/>
          </w:tcPr>
          <w:p>
            <w:r/>
            <w:r>
              <w:rPr>
                <w:b w:val="0"/>
                <w:sz w:val="16"/>
              </w:rPr>
              <w:t>EVSE/connector</w:t>
            </w:r>
          </w:p>
        </w:tc>
        <w:tc>
          <w:tcPr>
            <w:tcW w:type="dxa" w:w="5112"/>
            <w:vAlign w:val="center"/>
          </w:tcPr>
          <w:p>
            <w:r/>
            <w:r>
              <w:rPr>
                <w:b w:val="0"/>
                <w:sz w:val="16"/>
              </w:rPr>
              <w:t>Physical endpoint</w:t>
            </w:r>
          </w:p>
        </w:tc>
      </w:tr>
      <w:tr>
        <w:tc>
          <w:tcPr>
            <w:tcW w:type="dxa" w:w="5112"/>
            <w:vAlign w:val="center"/>
          </w:tcPr>
          <w:p>
            <w:r/>
            <w:r>
              <w:rPr>
                <w:b w:val="0"/>
                <w:sz w:val="16"/>
              </w:rPr>
              <w:t>Start time</w:t>
            </w:r>
          </w:p>
        </w:tc>
        <w:tc>
          <w:tcPr>
            <w:tcW w:type="dxa" w:w="5112"/>
            <w:vAlign w:val="center"/>
          </w:tcPr>
          <w:p>
            <w:r/>
            <w:r>
              <w:rPr>
                <w:b w:val="0"/>
                <w:sz w:val="16"/>
              </w:rPr>
              <w:t>Duration</w:t>
            </w:r>
          </w:p>
        </w:tc>
      </w:tr>
      <w:tr>
        <w:tc>
          <w:tcPr>
            <w:tcW w:type="dxa" w:w="5112"/>
            <w:vAlign w:val="center"/>
          </w:tcPr>
          <w:p>
            <w:r/>
            <w:r>
              <w:rPr>
                <w:b w:val="0"/>
                <w:sz w:val="16"/>
              </w:rPr>
              <w:t>End time</w:t>
            </w:r>
          </w:p>
        </w:tc>
        <w:tc>
          <w:tcPr>
            <w:tcW w:type="dxa" w:w="5112"/>
            <w:vAlign w:val="center"/>
          </w:tcPr>
          <w:p>
            <w:r/>
            <w:r>
              <w:rPr>
                <w:b w:val="0"/>
                <w:sz w:val="16"/>
              </w:rPr>
              <w:t>Finalization</w:t>
            </w:r>
          </w:p>
        </w:tc>
      </w:tr>
      <w:tr>
        <w:tc>
          <w:tcPr>
            <w:tcW w:type="dxa" w:w="5112"/>
            <w:vAlign w:val="center"/>
          </w:tcPr>
          <w:p>
            <w:r/>
            <w:r>
              <w:rPr>
                <w:b w:val="0"/>
                <w:sz w:val="16"/>
              </w:rPr>
              <w:t>kWh</w:t>
            </w:r>
          </w:p>
        </w:tc>
        <w:tc>
          <w:tcPr>
            <w:tcW w:type="dxa" w:w="5112"/>
            <w:vAlign w:val="center"/>
          </w:tcPr>
          <w:p>
            <w:r/>
            <w:r>
              <w:rPr>
                <w:b w:val="0"/>
                <w:sz w:val="16"/>
              </w:rPr>
              <w:t>Usage</w:t>
            </w:r>
          </w:p>
        </w:tc>
      </w:tr>
      <w:tr>
        <w:tc>
          <w:tcPr>
            <w:tcW w:type="dxa" w:w="5112"/>
            <w:vAlign w:val="center"/>
          </w:tcPr>
          <w:p>
            <w:r/>
            <w:r>
              <w:rPr>
                <w:b w:val="0"/>
                <w:sz w:val="16"/>
              </w:rPr>
              <w:t>Status</w:t>
            </w:r>
          </w:p>
        </w:tc>
        <w:tc>
          <w:tcPr>
            <w:tcW w:type="dxa" w:w="5112"/>
            <w:vAlign w:val="center"/>
          </w:tcPr>
          <w:p>
            <w:r/>
            <w:r>
              <w:rPr>
                <w:b w:val="0"/>
                <w:sz w:val="16"/>
              </w:rPr>
              <w:t>Live state</w:t>
            </w:r>
          </w:p>
        </w:tc>
      </w:tr>
      <w:tr>
        <w:tc>
          <w:tcPr>
            <w:tcW w:type="dxa" w:w="5112"/>
            <w:vAlign w:val="center"/>
          </w:tcPr>
          <w:p>
            <w:r/>
            <w:r>
              <w:rPr>
                <w:b w:val="0"/>
                <w:sz w:val="16"/>
              </w:rPr>
              <w:t>Authorization reference</w:t>
            </w:r>
          </w:p>
        </w:tc>
        <w:tc>
          <w:tcPr>
            <w:tcW w:type="dxa" w:w="5112"/>
            <w:vAlign w:val="center"/>
          </w:tcPr>
          <w:p>
            <w:r/>
            <w:r>
              <w:rPr>
                <w:b w:val="0"/>
                <w:sz w:val="16"/>
              </w:rPr>
              <w:t>Identity</w:t>
            </w:r>
          </w:p>
        </w:tc>
      </w:tr>
      <w:tr>
        <w:tc>
          <w:tcPr>
            <w:tcW w:type="dxa" w:w="5112"/>
            <w:vAlign w:val="center"/>
          </w:tcPr>
          <w:p>
            <w:r/>
            <w:r>
              <w:rPr>
                <w:b w:val="0"/>
                <w:sz w:val="16"/>
              </w:rPr>
              <w:t>Meter values if supplied</w:t>
            </w:r>
          </w:p>
        </w:tc>
        <w:tc>
          <w:tcPr>
            <w:tcW w:type="dxa" w:w="5112"/>
            <w:vAlign w:val="center"/>
          </w:tcPr>
          <w:p>
            <w:r/>
            <w:r>
              <w:rPr>
                <w:b w:val="0"/>
                <w:sz w:val="16"/>
              </w:rPr>
              <w:t>Live monitoring</w:t>
            </w:r>
          </w:p>
        </w:tc>
      </w:tr>
    </w:tbl>
    <w:p>
      <w:pPr>
        <w:jc w:val="left"/>
      </w:pPr>
      <w:r>
        <w:rPr>
          <w:b w:val="0"/>
        </w:rPr>
        <w:t>OCPI Sessions are designed to communicate ongoing charging session information; CDRs provide final charging records. ChargeMesh should maintain both as separate but linked records. citeturn0search2</w:t>
      </w:r>
    </w:p>
    <w:p>
      <w:pPr>
        <w:pStyle w:val="Heading1"/>
      </w:pPr>
      <w:r>
        <w:t>11. CDR Integration</w:t>
      </w:r>
    </w:p>
    <w:p>
      <w:pPr>
        <w:pStyle w:val="Heading2"/>
      </w:pPr>
      <w:r>
        <w:t>Required CDR Handling</w:t>
      </w:r>
    </w:p>
    <w:p>
      <w:pPr>
        <w:pStyle w:val="ListBullet"/>
      </w:pPr>
      <w:r>
        <w:t>Receive/pull CDR</w:t>
      </w:r>
    </w:p>
    <w:p>
      <w:pPr>
        <w:pStyle w:val="ListBullet"/>
      </w:pPr>
      <w:r>
        <w:t>Validate schema</w:t>
      </w:r>
    </w:p>
    <w:p>
      <w:pPr>
        <w:pStyle w:val="ListBullet"/>
      </w:pPr>
      <w:r>
        <w:t>Validate CPO identity</w:t>
      </w:r>
    </w:p>
    <w:p>
      <w:pPr>
        <w:pStyle w:val="ListBullet"/>
      </w:pPr>
      <w:r>
        <w:t>Match session</w:t>
      </w:r>
    </w:p>
    <w:p>
      <w:pPr>
        <w:pStyle w:val="ListBullet"/>
      </w:pPr>
      <w:r>
        <w:t>Validate connector/location</w:t>
      </w:r>
    </w:p>
    <w:p>
      <w:pPr>
        <w:pStyle w:val="ListBullet"/>
      </w:pPr>
      <w:r>
        <w:t>Validate tariff</w:t>
      </w:r>
    </w:p>
    <w:p>
      <w:pPr>
        <w:pStyle w:val="ListBullet"/>
      </w:pPr>
      <w:r>
        <w:t>Calculate/confirm final amount</w:t>
      </w:r>
    </w:p>
    <w:p>
      <w:pPr>
        <w:pStyle w:val="ListBullet"/>
      </w:pPr>
      <w:r>
        <w:t>Link payment</w:t>
      </w:r>
    </w:p>
    <w:p>
      <w:pPr>
        <w:pStyle w:val="ListBullet"/>
      </w:pPr>
      <w:r>
        <w:t>Store immutable source reference</w:t>
      </w:r>
    </w:p>
    <w:p>
      <w:pPr>
        <w:pStyle w:val="Heading2"/>
      </w:pPr>
      <w:r>
        <w:t>Mismatch Cases</w:t>
      </w:r>
    </w:p>
    <w:tbl>
      <w:tblPr>
        <w:tblStyle w:val="LightShading-Accent1"/>
        <w:tblW w:type="auto" w:w="0"/>
        <w:jc w:val="center"/>
        <w:tblLook w:firstColumn="1" w:firstRow="1" w:lastColumn="0" w:lastRow="0" w:noHBand="0" w:noVBand="1" w:val="04A0"/>
      </w:tblPr>
      <w:tblGrid>
        <w:gridCol w:w="5112"/>
        <w:gridCol w:w="5112"/>
      </w:tblGrid>
      <w:tr>
        <w:tc>
          <w:tcPr>
            <w:tcW w:type="dxa" w:w="5112"/>
            <w:vAlign w:val="center"/>
            <w:shd w:fill="DDEBF7"/>
          </w:tcPr>
          <w:p>
            <w:r/>
            <w:r>
              <w:rPr>
                <w:b/>
                <w:sz w:val="16"/>
              </w:rPr>
              <w:t>Case</w:t>
            </w:r>
          </w:p>
        </w:tc>
        <w:tc>
          <w:tcPr>
            <w:tcW w:type="dxa" w:w="5112"/>
            <w:vAlign w:val="center"/>
            <w:shd w:fill="DDEBF7"/>
          </w:tcPr>
          <w:p>
            <w:r/>
            <w:r>
              <w:rPr>
                <w:b/>
                <w:sz w:val="16"/>
              </w:rPr>
              <w:t>Action</w:t>
            </w:r>
          </w:p>
        </w:tc>
      </w:tr>
      <w:tr>
        <w:tc>
          <w:tcPr>
            <w:tcW w:type="dxa" w:w="5112"/>
            <w:vAlign w:val="center"/>
          </w:tcPr>
          <w:p>
            <w:r/>
            <w:r>
              <w:rPr>
                <w:b w:val="0"/>
                <w:sz w:val="16"/>
              </w:rPr>
              <w:t>No ChargeMesh session</w:t>
            </w:r>
          </w:p>
        </w:tc>
        <w:tc>
          <w:tcPr>
            <w:tcW w:type="dxa" w:w="5112"/>
            <w:vAlign w:val="center"/>
          </w:tcPr>
          <w:p>
            <w:r/>
            <w:r>
              <w:rPr>
                <w:b w:val="0"/>
                <w:sz w:val="16"/>
              </w:rPr>
              <w:t>Manual review / partner investigation</w:t>
            </w:r>
          </w:p>
        </w:tc>
      </w:tr>
      <w:tr>
        <w:tc>
          <w:tcPr>
            <w:tcW w:type="dxa" w:w="5112"/>
            <w:vAlign w:val="center"/>
          </w:tcPr>
          <w:p>
            <w:r/>
            <w:r>
              <w:rPr>
                <w:b w:val="0"/>
                <w:sz w:val="16"/>
              </w:rPr>
              <w:t>No CDR</w:t>
            </w:r>
          </w:p>
        </w:tc>
        <w:tc>
          <w:tcPr>
            <w:tcW w:type="dxa" w:w="5112"/>
            <w:vAlign w:val="center"/>
          </w:tcPr>
          <w:p>
            <w:r/>
            <w:r>
              <w:rPr>
                <w:b w:val="0"/>
                <w:sz w:val="16"/>
              </w:rPr>
              <w:t>Pending reconciliation</w:t>
            </w:r>
          </w:p>
        </w:tc>
      </w:tr>
      <w:tr>
        <w:tc>
          <w:tcPr>
            <w:tcW w:type="dxa" w:w="5112"/>
            <w:vAlign w:val="center"/>
          </w:tcPr>
          <w:p>
            <w:r/>
            <w:r>
              <w:rPr>
                <w:b w:val="0"/>
                <w:sz w:val="16"/>
              </w:rPr>
              <w:t>Amount mismatch</w:t>
            </w:r>
          </w:p>
        </w:tc>
        <w:tc>
          <w:tcPr>
            <w:tcW w:type="dxa" w:w="5112"/>
            <w:vAlign w:val="center"/>
          </w:tcPr>
          <w:p>
            <w:r/>
            <w:r>
              <w:rPr>
                <w:b w:val="0"/>
                <w:sz w:val="16"/>
              </w:rPr>
              <w:t>Financial exception</w:t>
            </w:r>
          </w:p>
        </w:tc>
      </w:tr>
      <w:tr>
        <w:tc>
          <w:tcPr>
            <w:tcW w:type="dxa" w:w="5112"/>
            <w:vAlign w:val="center"/>
          </w:tcPr>
          <w:p>
            <w:r/>
            <w:r>
              <w:rPr>
                <w:b w:val="0"/>
                <w:sz w:val="16"/>
              </w:rPr>
              <w:t>Wrong connector</w:t>
            </w:r>
          </w:p>
        </w:tc>
        <w:tc>
          <w:tcPr>
            <w:tcW w:type="dxa" w:w="5112"/>
            <w:vAlign w:val="center"/>
          </w:tcPr>
          <w:p>
            <w:r/>
            <w:r>
              <w:rPr>
                <w:b w:val="0"/>
                <w:sz w:val="16"/>
              </w:rPr>
              <w:t>Operational exception</w:t>
            </w:r>
          </w:p>
        </w:tc>
      </w:tr>
      <w:tr>
        <w:tc>
          <w:tcPr>
            <w:tcW w:type="dxa" w:w="5112"/>
            <w:vAlign w:val="center"/>
          </w:tcPr>
          <w:p>
            <w:r/>
            <w:r>
              <w:rPr>
                <w:b w:val="0"/>
                <w:sz w:val="16"/>
              </w:rPr>
              <w:t>Duplicate CDR</w:t>
            </w:r>
          </w:p>
        </w:tc>
        <w:tc>
          <w:tcPr>
            <w:tcW w:type="dxa" w:w="5112"/>
            <w:vAlign w:val="center"/>
          </w:tcPr>
          <w:p>
            <w:r/>
            <w:r>
              <w:rPr>
                <w:b w:val="0"/>
                <w:sz w:val="16"/>
              </w:rPr>
              <w:t>Idempotent ignore + audit</w:t>
            </w:r>
          </w:p>
        </w:tc>
      </w:tr>
      <w:tr>
        <w:tc>
          <w:tcPr>
            <w:tcW w:type="dxa" w:w="5112"/>
            <w:vAlign w:val="center"/>
          </w:tcPr>
          <w:p>
            <w:r/>
            <w:r>
              <w:rPr>
                <w:b w:val="0"/>
                <w:sz w:val="16"/>
              </w:rPr>
              <w:t>Late CDR</w:t>
            </w:r>
          </w:p>
        </w:tc>
        <w:tc>
          <w:tcPr>
            <w:tcW w:type="dxa" w:w="5112"/>
            <w:vAlign w:val="center"/>
          </w:tcPr>
          <w:p>
            <w:r/>
            <w:r>
              <w:rPr>
                <w:b w:val="0"/>
                <w:sz w:val="16"/>
              </w:rPr>
              <w:t>Accept and reconcile</w:t>
            </w:r>
          </w:p>
        </w:tc>
      </w:tr>
    </w:tbl>
    <w:p>
      <w:pPr>
        <w:pStyle w:val="Heading1"/>
      </w:pPr>
      <w:r>
        <w:t>12. Payment Partnership Model</w:t>
      </w:r>
    </w:p>
    <w:p>
      <w:pPr>
        <w:jc w:val="left"/>
      </w:pPr>
      <w:r>
        <w:rPr>
          <w:b w:val="0"/>
        </w:rPr>
        <w:t>ChargeMesh should preferably use a regulated payment provider for the consumer payment layer. The CPO contract should define whether ChargeMesh collects on behalf of a CPO, acts as an eMSP/roaming party, or uses another commercial settlement structure.</w:t>
      </w:r>
    </w:p>
    <w:p>
      <w:pPr>
        <w:pStyle w:val="Heading2"/>
      </w:pPr>
      <w:r>
        <w:t>Commercial Questions</w:t>
      </w:r>
    </w:p>
    <w:p>
      <w:pPr>
        <w:pStyle w:val="ListBullet"/>
      </w:pPr>
      <w:r>
        <w:t>Who is merchant of record?</w:t>
      </w:r>
    </w:p>
    <w:p>
      <w:pPr>
        <w:pStyle w:val="ListBullet"/>
      </w:pPr>
      <w:r>
        <w:t>Who issues the tax invoice?</w:t>
      </w:r>
    </w:p>
    <w:p>
      <w:pPr>
        <w:pStyle w:val="ListBullet"/>
      </w:pPr>
      <w:r>
        <w:t>Who receives customer payment?</w:t>
      </w:r>
    </w:p>
    <w:p>
      <w:pPr>
        <w:pStyle w:val="ListBullet"/>
      </w:pPr>
      <w:r>
        <w:t>Who settles with the CPO?</w:t>
      </w:r>
    </w:p>
    <w:p>
      <w:pPr>
        <w:pStyle w:val="ListBullet"/>
      </w:pPr>
      <w:r>
        <w:t>Who handles refunds?</w:t>
      </w:r>
    </w:p>
    <w:p>
      <w:pPr>
        <w:pStyle w:val="ListBullet"/>
      </w:pPr>
      <w:r>
        <w:t>Who bears payment fees?</w:t>
      </w:r>
    </w:p>
    <w:p>
      <w:pPr>
        <w:pStyle w:val="ListBullet"/>
      </w:pPr>
      <w:r>
        <w:t>Who bears chargebacks?</w:t>
      </w:r>
    </w:p>
    <w:p>
      <w:pPr>
        <w:pStyle w:val="ListBullet"/>
      </w:pPr>
      <w:r>
        <w:t>What happens when a session starts but CDR is delayed?</w:t>
      </w:r>
    </w:p>
    <w:p>
      <w:pPr>
        <w:pStyle w:val="ListBullet"/>
      </w:pPr>
      <w:r>
        <w:t>What happens when CPO tariff and final CDR differ?</w:t>
      </w:r>
    </w:p>
    <w:p>
      <w:pPr>
        <w:jc w:val="left"/>
      </w:pPr>
      <w:r>
        <w:rPr>
          <w:b w:val="0"/>
        </w:rPr>
        <w:t>These questions must be resolved contractually before production charging is enabled.</w:t>
      </w:r>
    </w:p>
    <w:p>
      <w:pPr>
        <w:pStyle w:val="Heading1"/>
      </w:pPr>
      <w:r>
        <w:t>13. Commercial Partnership Models</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408"/>
            <w:vAlign w:val="center"/>
            <w:shd w:fill="DDEBF7"/>
          </w:tcPr>
          <w:p>
            <w:r/>
            <w:r>
              <w:rPr>
                <w:b/>
                <w:sz w:val="16"/>
              </w:rPr>
              <w:t>Model</w:t>
            </w:r>
          </w:p>
        </w:tc>
        <w:tc>
          <w:tcPr>
            <w:tcW w:type="dxa" w:w="3408"/>
            <w:vAlign w:val="center"/>
            <w:shd w:fill="DDEBF7"/>
          </w:tcPr>
          <w:p>
            <w:r/>
            <w:r>
              <w:rPr>
                <w:b/>
                <w:sz w:val="16"/>
              </w:rPr>
              <w:t>Description</w:t>
            </w:r>
          </w:p>
        </w:tc>
        <w:tc>
          <w:tcPr>
            <w:tcW w:type="dxa" w:w="3408"/>
            <w:vAlign w:val="center"/>
            <w:shd w:fill="DDEBF7"/>
          </w:tcPr>
          <w:p>
            <w:r/>
            <w:r>
              <w:rPr>
                <w:b/>
                <w:sz w:val="16"/>
              </w:rPr>
              <w:t>Recommendation</w:t>
            </w:r>
          </w:p>
        </w:tc>
      </w:tr>
      <w:tr>
        <w:tc>
          <w:tcPr>
            <w:tcW w:type="dxa" w:w="3408"/>
            <w:vAlign w:val="center"/>
          </w:tcPr>
          <w:p>
            <w:r/>
            <w:r>
              <w:rPr>
                <w:b w:val="0"/>
                <w:sz w:val="16"/>
              </w:rPr>
              <w:t>Roaming/transaction fee</w:t>
            </w:r>
          </w:p>
        </w:tc>
        <w:tc>
          <w:tcPr>
            <w:tcW w:type="dxa" w:w="3408"/>
            <w:vAlign w:val="center"/>
          </w:tcPr>
          <w:p>
            <w:r/>
            <w:r>
              <w:rPr>
                <w:b w:val="0"/>
                <w:sz w:val="16"/>
              </w:rPr>
              <w:t>ChargeMesh earns agreed fee per completed session</w:t>
            </w:r>
          </w:p>
        </w:tc>
        <w:tc>
          <w:tcPr>
            <w:tcW w:type="dxa" w:w="3408"/>
            <w:vAlign w:val="center"/>
          </w:tcPr>
          <w:p>
            <w:r/>
            <w:r>
              <w:rPr>
                <w:b w:val="0"/>
                <w:sz w:val="16"/>
              </w:rPr>
              <w:t>Preferred starting model</w:t>
            </w:r>
          </w:p>
        </w:tc>
      </w:tr>
      <w:tr>
        <w:tc>
          <w:tcPr>
            <w:tcW w:type="dxa" w:w="3408"/>
            <w:vAlign w:val="center"/>
          </w:tcPr>
          <w:p>
            <w:r/>
            <w:r>
              <w:rPr>
                <w:b w:val="0"/>
                <w:sz w:val="16"/>
              </w:rPr>
              <w:t>Revenue share</w:t>
            </w:r>
          </w:p>
        </w:tc>
        <w:tc>
          <w:tcPr>
            <w:tcW w:type="dxa" w:w="3408"/>
            <w:vAlign w:val="center"/>
          </w:tcPr>
          <w:p>
            <w:r/>
            <w:r>
              <w:rPr>
                <w:b w:val="0"/>
                <w:sz w:val="16"/>
              </w:rPr>
              <w:t>Share of charging revenue</w:t>
            </w:r>
          </w:p>
        </w:tc>
        <w:tc>
          <w:tcPr>
            <w:tcW w:type="dxa" w:w="3408"/>
            <w:vAlign w:val="center"/>
          </w:tcPr>
          <w:p>
            <w:r/>
            <w:r>
              <w:rPr>
                <w:b w:val="0"/>
                <w:sz w:val="16"/>
              </w:rPr>
              <w:t>Possible</w:t>
            </w:r>
          </w:p>
        </w:tc>
      </w:tr>
      <w:tr>
        <w:tc>
          <w:tcPr>
            <w:tcW w:type="dxa" w:w="3408"/>
            <w:vAlign w:val="center"/>
          </w:tcPr>
          <w:p>
            <w:r/>
            <w:r>
              <w:rPr>
                <w:b w:val="0"/>
                <w:sz w:val="16"/>
              </w:rPr>
              <w:t>SaaS/API fee</w:t>
            </w:r>
          </w:p>
        </w:tc>
        <w:tc>
          <w:tcPr>
            <w:tcW w:type="dxa" w:w="3408"/>
            <w:vAlign w:val="center"/>
          </w:tcPr>
          <w:p>
            <w:r/>
            <w:r>
              <w:rPr>
                <w:b w:val="0"/>
                <w:sz w:val="16"/>
              </w:rPr>
              <w:t>CPO pays platform fee</w:t>
            </w:r>
          </w:p>
        </w:tc>
        <w:tc>
          <w:tcPr>
            <w:tcW w:type="dxa" w:w="3408"/>
            <w:vAlign w:val="center"/>
          </w:tcPr>
          <w:p>
            <w:r/>
            <w:r>
              <w:rPr>
                <w:b w:val="0"/>
                <w:sz w:val="16"/>
              </w:rPr>
              <w:t>Possible for B2B</w:t>
            </w:r>
          </w:p>
        </w:tc>
      </w:tr>
      <w:tr>
        <w:tc>
          <w:tcPr>
            <w:tcW w:type="dxa" w:w="3408"/>
            <w:vAlign w:val="center"/>
          </w:tcPr>
          <w:p>
            <w:r/>
            <w:r>
              <w:rPr>
                <w:b w:val="0"/>
                <w:sz w:val="16"/>
              </w:rPr>
              <w:t>Hybrid</w:t>
            </w:r>
          </w:p>
        </w:tc>
        <w:tc>
          <w:tcPr>
            <w:tcW w:type="dxa" w:w="3408"/>
            <w:vAlign w:val="center"/>
          </w:tcPr>
          <w:p>
            <w:r/>
            <w:r>
              <w:rPr>
                <w:b w:val="0"/>
                <w:sz w:val="16"/>
              </w:rPr>
              <w:t>Small platform fee + transaction component</w:t>
            </w:r>
          </w:p>
        </w:tc>
        <w:tc>
          <w:tcPr>
            <w:tcW w:type="dxa" w:w="3408"/>
            <w:vAlign w:val="center"/>
          </w:tcPr>
          <w:p>
            <w:r/>
            <w:r>
              <w:rPr>
                <w:b w:val="0"/>
                <w:sz w:val="16"/>
              </w:rPr>
              <w:t>Possible at scale</w:t>
            </w:r>
          </w:p>
        </w:tc>
      </w:tr>
      <w:tr>
        <w:tc>
          <w:tcPr>
            <w:tcW w:type="dxa" w:w="3408"/>
            <w:vAlign w:val="center"/>
          </w:tcPr>
          <w:p>
            <w:r/>
            <w:r>
              <w:rPr>
                <w:b w:val="0"/>
                <w:sz w:val="16"/>
              </w:rPr>
              <w:t>Listing only</w:t>
            </w:r>
          </w:p>
        </w:tc>
        <w:tc>
          <w:tcPr>
            <w:tcW w:type="dxa" w:w="3408"/>
            <w:vAlign w:val="center"/>
          </w:tcPr>
          <w:p>
            <w:r/>
            <w:r>
              <w:rPr>
                <w:b w:val="0"/>
                <w:sz w:val="16"/>
              </w:rPr>
              <w:t>Discovery without charging control</w:t>
            </w:r>
          </w:p>
        </w:tc>
        <w:tc>
          <w:tcPr>
            <w:tcW w:type="dxa" w:w="3408"/>
            <w:vAlign w:val="center"/>
          </w:tcPr>
          <w:p>
            <w:r/>
            <w:r>
              <w:rPr>
                <w:b w:val="0"/>
                <w:sz w:val="16"/>
              </w:rPr>
              <w:t>Useful for early catalog partnerships</w:t>
            </w:r>
          </w:p>
        </w:tc>
      </w:tr>
    </w:tbl>
    <w:p>
      <w:pPr>
        <w:jc w:val="left"/>
      </w:pPr>
      <w:r>
        <w:rPr>
          <w:b w:val="0"/>
        </w:rPr>
        <w:t>The final commercial model should depend on CPO economics, transaction ownership, settlement responsibility and regulatory/tax advice.</w:t>
      </w:r>
    </w:p>
    <w:p>
      <w:pPr>
        <w:pStyle w:val="Heading1"/>
      </w:pPr>
      <w:r>
        <w:t>14. CPO Value Proposition</w:t>
      </w:r>
    </w:p>
    <w:p>
      <w:pPr>
        <w:jc w:val="left"/>
      </w:pPr>
      <w:r>
        <w:rPr>
          <w:b w:val="0"/>
        </w:rPr>
        <w:t>Suggested pitch:</w:t>
      </w:r>
    </w:p>
    <w:p>
      <w:pPr>
        <w:jc w:val="left"/>
      </w:pPr>
      <w:r>
        <w:rPr>
          <w:b/>
        </w:rPr>
        <w:t>“Integrate once with ChargeMesh and make your charging network discoverable and accessible through a growing multi-network EV charging experience.”</w:t>
      </w:r>
    </w:p>
    <w:p>
      <w:pPr>
        <w:pStyle w:val="ListBullet"/>
      </w:pPr>
      <w:r>
        <w:t>Additional demand channel</w:t>
      </w:r>
    </w:p>
    <w:p>
      <w:pPr>
        <w:pStyle w:val="ListBullet"/>
      </w:pPr>
      <w:r>
        <w:t>Lower fragmentation for EV drivers</w:t>
      </w:r>
    </w:p>
    <w:p>
      <w:pPr>
        <w:pStyle w:val="ListBullet"/>
      </w:pPr>
      <w:r>
        <w:t>Better station visibility</w:t>
      </w:r>
    </w:p>
    <w:p>
      <w:pPr>
        <w:pStyle w:val="ListBullet"/>
      </w:pPr>
      <w:r>
        <w:t>Consistent consumer experience</w:t>
      </w:r>
    </w:p>
    <w:p>
      <w:pPr>
        <w:pStyle w:val="ListBullet"/>
      </w:pPr>
      <w:r>
        <w:t>Operational transparency</w:t>
      </w:r>
    </w:p>
    <w:p>
      <w:pPr>
        <w:pStyle w:val="ListBullet"/>
      </w:pPr>
      <w:r>
        <w:t>Session and utilization analytics</w:t>
      </w:r>
    </w:p>
    <w:p>
      <w:pPr>
        <w:pStyle w:val="ListBullet"/>
      </w:pPr>
      <w:r>
        <w:t>Potential reduction in app-switching friction</w:t>
      </w:r>
    </w:p>
    <w:p>
      <w:pPr>
        <w:pStyle w:val="Heading1"/>
      </w:pPr>
      <w:r>
        <w:t>15. CPO Responsibilities</w:t>
      </w:r>
    </w:p>
    <w:p>
      <w:pPr>
        <w:pStyle w:val="ListBullet"/>
      </w:pPr>
      <w:r>
        <w:t>Provide accurate station and connector data.</w:t>
      </w:r>
    </w:p>
    <w:p>
      <w:pPr>
        <w:pStyle w:val="ListBullet"/>
      </w:pPr>
      <w:r>
        <w:t>Provide agreed live status updates.</w:t>
      </w:r>
    </w:p>
    <w:p>
      <w:pPr>
        <w:pStyle w:val="ListBullet"/>
      </w:pPr>
      <w:r>
        <w:t>Maintain integration credentials.</w:t>
      </w:r>
    </w:p>
    <w:p>
      <w:pPr>
        <w:pStyle w:val="ListBullet"/>
      </w:pPr>
      <w:r>
        <w:t>Operate charging hardware and electrical infrastructure.</w:t>
      </w:r>
    </w:p>
    <w:p>
      <w:pPr>
        <w:pStyle w:val="ListBullet"/>
      </w:pPr>
      <w:r>
        <w:t>Provide agreed tariff information.</w:t>
      </w:r>
    </w:p>
    <w:p>
      <w:pPr>
        <w:pStyle w:val="ListBullet"/>
      </w:pPr>
      <w:r>
        <w:t>Support remote authorization/start/stop if contracted.</w:t>
      </w:r>
    </w:p>
    <w:p>
      <w:pPr>
        <w:pStyle w:val="ListBullet"/>
      </w:pPr>
      <w:r>
        <w:t>Provide session/CDR records.</w:t>
      </w:r>
    </w:p>
    <w:p>
      <w:pPr>
        <w:pStyle w:val="ListBullet"/>
      </w:pPr>
      <w:r>
        <w:t>Notify ChargeMesh of planned outages/maintenance where agreed.</w:t>
      </w:r>
    </w:p>
    <w:p>
      <w:pPr>
        <w:pStyle w:val="ListBullet"/>
      </w:pPr>
      <w:r>
        <w:t>Maintain support escalation contacts.</w:t>
      </w:r>
    </w:p>
    <w:p>
      <w:pPr>
        <w:pStyle w:val="ListBullet"/>
      </w:pPr>
      <w:r>
        <w:t>Comply with applicable laws and charging infrastructure requirements.</w:t>
      </w:r>
    </w:p>
    <w:p>
      <w:pPr>
        <w:pStyle w:val="Heading1"/>
      </w:pPr>
      <w:r>
        <w:t>16. ChargeMesh Responsibilities</w:t>
      </w:r>
    </w:p>
    <w:p>
      <w:pPr>
        <w:pStyle w:val="ListBullet"/>
      </w:pPr>
      <w:r>
        <w:t>Maintain consumer app and backend.</w:t>
      </w:r>
    </w:p>
    <w:p>
      <w:pPr>
        <w:pStyle w:val="ListBullet"/>
      </w:pPr>
      <w:r>
        <w:t>Protect CPO credentials.</w:t>
      </w:r>
    </w:p>
    <w:p>
      <w:pPr>
        <w:pStyle w:val="ListBullet"/>
      </w:pPr>
      <w:r>
        <w:t>Normalize and display CPO data accurately.</w:t>
      </w:r>
    </w:p>
    <w:p>
      <w:pPr>
        <w:pStyle w:val="ListBullet"/>
      </w:pPr>
      <w:r>
        <w:t>Implement agreed APIs.</w:t>
      </w:r>
    </w:p>
    <w:p>
      <w:pPr>
        <w:pStyle w:val="ListBullet"/>
      </w:pPr>
      <w:r>
        <w:t>Protect customer/payment information.</w:t>
      </w:r>
    </w:p>
    <w:p>
      <w:pPr>
        <w:pStyle w:val="ListBullet"/>
      </w:pPr>
      <w:r>
        <w:t>Maintain session/payment reconciliation.</w:t>
      </w:r>
    </w:p>
    <w:p>
      <w:pPr>
        <w:pStyle w:val="ListBullet"/>
      </w:pPr>
      <w:r>
        <w:t>Provide agreed operational reports.</w:t>
      </w:r>
    </w:p>
    <w:p>
      <w:pPr>
        <w:pStyle w:val="ListBullet"/>
      </w:pPr>
      <w:r>
        <w:t>Monitor integration health.</w:t>
      </w:r>
    </w:p>
    <w:p>
      <w:pPr>
        <w:pStyle w:val="ListBullet"/>
      </w:pPr>
      <w:r>
        <w:t>Provide incident escalation.</w:t>
      </w:r>
    </w:p>
    <w:p>
      <w:pPr>
        <w:pStyle w:val="ListBullet"/>
      </w:pPr>
      <w:r>
        <w:t>Maintain audit logs.</w:t>
      </w:r>
    </w:p>
    <w:p>
      <w:pPr>
        <w:pStyle w:val="ListBullet"/>
      </w:pPr>
      <w:r>
        <w:t>Do not claim unsupported CPO capabilities.</w:t>
      </w:r>
    </w:p>
    <w:p>
      <w:pPr>
        <w:pStyle w:val="Heading1"/>
      </w:pPr>
      <w:r>
        <w:t>17. Integration Onboarding Process</w:t>
      </w:r>
    </w:p>
    <w:tbl>
      <w:tblPr>
        <w:tblStyle w:val="LightShading-Accent1"/>
        <w:tblW w:type="auto" w:w="0"/>
        <w:jc w:val="center"/>
        <w:tblLook w:firstColumn="1" w:firstRow="1" w:lastColumn="0" w:lastRow="0" w:noHBand="0" w:noVBand="1" w:val="04A0"/>
      </w:tblPr>
      <w:tblGrid>
        <w:gridCol w:w="2556"/>
        <w:gridCol w:w="2556"/>
        <w:gridCol w:w="2556"/>
        <w:gridCol w:w="2556"/>
      </w:tblGrid>
      <w:tr>
        <w:tc>
          <w:tcPr>
            <w:tcW w:type="dxa" w:w="2556"/>
            <w:vAlign w:val="center"/>
            <w:shd w:fill="DDEBF7"/>
          </w:tcPr>
          <w:p>
            <w:r/>
            <w:r>
              <w:rPr>
                <w:b/>
                <w:sz w:val="16"/>
              </w:rPr>
              <w:t>Stage</w:t>
            </w:r>
          </w:p>
        </w:tc>
        <w:tc>
          <w:tcPr>
            <w:tcW w:type="dxa" w:w="2556"/>
            <w:vAlign w:val="center"/>
            <w:shd w:fill="DDEBF7"/>
          </w:tcPr>
          <w:p>
            <w:r/>
            <w:r>
              <w:rPr>
                <w:b/>
                <w:sz w:val="16"/>
              </w:rPr>
              <w:t>Owner</w:t>
            </w:r>
          </w:p>
        </w:tc>
        <w:tc>
          <w:tcPr>
            <w:tcW w:type="dxa" w:w="2556"/>
            <w:vAlign w:val="center"/>
            <w:shd w:fill="DDEBF7"/>
          </w:tcPr>
          <w:p>
            <w:r/>
            <w:r>
              <w:rPr>
                <w:b/>
                <w:sz w:val="16"/>
              </w:rPr>
              <w:t>Output</w:t>
            </w:r>
          </w:p>
        </w:tc>
        <w:tc>
          <w:tcPr>
            <w:tcW w:type="dxa" w:w="2556"/>
            <w:vAlign w:val="center"/>
            <w:shd w:fill="DDEBF7"/>
          </w:tcPr>
          <w:p>
            <w:r/>
            <w:r>
              <w:rPr>
                <w:b/>
                <w:sz w:val="16"/>
              </w:rPr>
              <w:t>Gate</w:t>
            </w:r>
          </w:p>
        </w:tc>
      </w:tr>
      <w:tr>
        <w:tc>
          <w:tcPr>
            <w:tcW w:type="dxa" w:w="2556"/>
            <w:vAlign w:val="center"/>
          </w:tcPr>
          <w:p>
            <w:r/>
            <w:r>
              <w:rPr>
                <w:b w:val="0"/>
                <w:sz w:val="16"/>
              </w:rPr>
              <w:t>1. Lead qualification</w:t>
            </w:r>
          </w:p>
        </w:tc>
        <w:tc>
          <w:tcPr>
            <w:tcW w:type="dxa" w:w="2556"/>
            <w:vAlign w:val="center"/>
          </w:tcPr>
          <w:p>
            <w:r/>
            <w:r>
              <w:rPr>
                <w:b w:val="0"/>
                <w:sz w:val="16"/>
              </w:rPr>
              <w:t>BD</w:t>
            </w:r>
          </w:p>
        </w:tc>
        <w:tc>
          <w:tcPr>
            <w:tcW w:type="dxa" w:w="2556"/>
            <w:vAlign w:val="center"/>
          </w:tcPr>
          <w:p>
            <w:r/>
            <w:r>
              <w:rPr>
                <w:b w:val="0"/>
                <w:sz w:val="16"/>
              </w:rPr>
              <w:t>CPO profile</w:t>
            </w:r>
          </w:p>
        </w:tc>
        <w:tc>
          <w:tcPr>
            <w:tcW w:type="dxa" w:w="2556"/>
            <w:vAlign w:val="center"/>
          </w:tcPr>
          <w:p>
            <w:r/>
            <w:r>
              <w:rPr>
                <w:b w:val="0"/>
                <w:sz w:val="16"/>
              </w:rPr>
              <w:t>Commercial interest</w:t>
            </w:r>
          </w:p>
        </w:tc>
      </w:tr>
      <w:tr>
        <w:tc>
          <w:tcPr>
            <w:tcW w:type="dxa" w:w="2556"/>
            <w:vAlign w:val="center"/>
          </w:tcPr>
          <w:p>
            <w:r/>
            <w:r>
              <w:rPr>
                <w:b w:val="0"/>
                <w:sz w:val="16"/>
              </w:rPr>
              <w:t>2. Discovery</w:t>
            </w:r>
          </w:p>
        </w:tc>
        <w:tc>
          <w:tcPr>
            <w:tcW w:type="dxa" w:w="2556"/>
            <w:vAlign w:val="center"/>
          </w:tcPr>
          <w:p>
            <w:r/>
            <w:r>
              <w:rPr>
                <w:b w:val="0"/>
                <w:sz w:val="16"/>
              </w:rPr>
              <w:t>BD/Product/Tech</w:t>
            </w:r>
          </w:p>
        </w:tc>
        <w:tc>
          <w:tcPr>
            <w:tcW w:type="dxa" w:w="2556"/>
            <w:vAlign w:val="center"/>
          </w:tcPr>
          <w:p>
            <w:r/>
            <w:r>
              <w:rPr>
                <w:b w:val="0"/>
                <w:sz w:val="16"/>
              </w:rPr>
              <w:t>Capability assessment</w:t>
            </w:r>
          </w:p>
        </w:tc>
        <w:tc>
          <w:tcPr>
            <w:tcW w:type="dxa" w:w="2556"/>
            <w:vAlign w:val="center"/>
          </w:tcPr>
          <w:p>
            <w:r/>
            <w:r>
              <w:rPr>
                <w:b w:val="0"/>
                <w:sz w:val="16"/>
              </w:rPr>
              <w:t>Fit confirmed</w:t>
            </w:r>
          </w:p>
        </w:tc>
      </w:tr>
      <w:tr>
        <w:tc>
          <w:tcPr>
            <w:tcW w:type="dxa" w:w="2556"/>
            <w:vAlign w:val="center"/>
          </w:tcPr>
          <w:p>
            <w:r/>
            <w:r>
              <w:rPr>
                <w:b w:val="0"/>
                <w:sz w:val="16"/>
              </w:rPr>
              <w:t>3. Commercial discussion</w:t>
            </w:r>
          </w:p>
        </w:tc>
        <w:tc>
          <w:tcPr>
            <w:tcW w:type="dxa" w:w="2556"/>
            <w:vAlign w:val="center"/>
          </w:tcPr>
          <w:p>
            <w:r/>
            <w:r>
              <w:rPr>
                <w:b w:val="0"/>
                <w:sz w:val="16"/>
              </w:rPr>
              <w:t>BD/Legal</w:t>
            </w:r>
          </w:p>
        </w:tc>
        <w:tc>
          <w:tcPr>
            <w:tcW w:type="dxa" w:w="2556"/>
            <w:vAlign w:val="center"/>
          </w:tcPr>
          <w:p>
            <w:r/>
            <w:r>
              <w:rPr>
                <w:b w:val="0"/>
                <w:sz w:val="16"/>
              </w:rPr>
              <w:t>Commercial terms</w:t>
            </w:r>
          </w:p>
        </w:tc>
        <w:tc>
          <w:tcPr>
            <w:tcW w:type="dxa" w:w="2556"/>
            <w:vAlign w:val="center"/>
          </w:tcPr>
          <w:p>
            <w:r/>
            <w:r>
              <w:rPr>
                <w:b w:val="0"/>
                <w:sz w:val="16"/>
              </w:rPr>
              <w:t>Commercial approval</w:t>
            </w:r>
          </w:p>
        </w:tc>
      </w:tr>
      <w:tr>
        <w:tc>
          <w:tcPr>
            <w:tcW w:type="dxa" w:w="2556"/>
            <w:vAlign w:val="center"/>
          </w:tcPr>
          <w:p>
            <w:r/>
            <w:r>
              <w:rPr>
                <w:b w:val="0"/>
                <w:sz w:val="16"/>
              </w:rPr>
              <w:t>4. Technical kickoff</w:t>
            </w:r>
          </w:p>
        </w:tc>
        <w:tc>
          <w:tcPr>
            <w:tcW w:type="dxa" w:w="2556"/>
            <w:vAlign w:val="center"/>
          </w:tcPr>
          <w:p>
            <w:r/>
            <w:r>
              <w:rPr>
                <w:b w:val="0"/>
                <w:sz w:val="16"/>
              </w:rPr>
              <w:t>Integration/Tech</w:t>
            </w:r>
          </w:p>
        </w:tc>
        <w:tc>
          <w:tcPr>
            <w:tcW w:type="dxa" w:w="2556"/>
            <w:vAlign w:val="center"/>
          </w:tcPr>
          <w:p>
            <w:r/>
            <w:r>
              <w:rPr>
                <w:b w:val="0"/>
                <w:sz w:val="16"/>
              </w:rPr>
              <w:t>Integration plan</w:t>
            </w:r>
          </w:p>
        </w:tc>
        <w:tc>
          <w:tcPr>
            <w:tcW w:type="dxa" w:w="2556"/>
            <w:vAlign w:val="center"/>
          </w:tcPr>
          <w:p>
            <w:r/>
            <w:r>
              <w:rPr>
                <w:b w:val="0"/>
                <w:sz w:val="16"/>
              </w:rPr>
              <w:t>Sandbox access</w:t>
            </w:r>
          </w:p>
        </w:tc>
      </w:tr>
      <w:tr>
        <w:tc>
          <w:tcPr>
            <w:tcW w:type="dxa" w:w="2556"/>
            <w:vAlign w:val="center"/>
          </w:tcPr>
          <w:p>
            <w:r/>
            <w:r>
              <w:rPr>
                <w:b w:val="0"/>
                <w:sz w:val="16"/>
              </w:rPr>
              <w:t>5. Credential exchange</w:t>
            </w:r>
          </w:p>
        </w:tc>
        <w:tc>
          <w:tcPr>
            <w:tcW w:type="dxa" w:w="2556"/>
            <w:vAlign w:val="center"/>
          </w:tcPr>
          <w:p>
            <w:r/>
            <w:r>
              <w:rPr>
                <w:b w:val="0"/>
                <w:sz w:val="16"/>
              </w:rPr>
              <w:t>Tech/Security</w:t>
            </w:r>
          </w:p>
        </w:tc>
        <w:tc>
          <w:tcPr>
            <w:tcW w:type="dxa" w:w="2556"/>
            <w:vAlign w:val="center"/>
          </w:tcPr>
          <w:p>
            <w:r/>
            <w:r>
              <w:rPr>
                <w:b w:val="0"/>
                <w:sz w:val="16"/>
              </w:rPr>
              <w:t>Secure credentials</w:t>
            </w:r>
          </w:p>
        </w:tc>
        <w:tc>
          <w:tcPr>
            <w:tcW w:type="dxa" w:w="2556"/>
            <w:vAlign w:val="center"/>
          </w:tcPr>
          <w:p>
            <w:r/>
            <w:r>
              <w:rPr>
                <w:b w:val="0"/>
                <w:sz w:val="16"/>
              </w:rPr>
              <w:t>Connectivity</w:t>
            </w:r>
          </w:p>
        </w:tc>
      </w:tr>
      <w:tr>
        <w:tc>
          <w:tcPr>
            <w:tcW w:type="dxa" w:w="2556"/>
            <w:vAlign w:val="center"/>
          </w:tcPr>
          <w:p>
            <w:r/>
            <w:r>
              <w:rPr>
                <w:b w:val="0"/>
                <w:sz w:val="16"/>
              </w:rPr>
              <w:t>6. Data certification</w:t>
            </w:r>
          </w:p>
        </w:tc>
        <w:tc>
          <w:tcPr>
            <w:tcW w:type="dxa" w:w="2556"/>
            <w:vAlign w:val="center"/>
          </w:tcPr>
          <w:p>
            <w:r/>
            <w:r>
              <w:rPr>
                <w:b w:val="0"/>
                <w:sz w:val="16"/>
              </w:rPr>
              <w:t>Integration</w:t>
            </w:r>
          </w:p>
        </w:tc>
        <w:tc>
          <w:tcPr>
            <w:tcW w:type="dxa" w:w="2556"/>
            <w:vAlign w:val="center"/>
          </w:tcPr>
          <w:p>
            <w:r/>
            <w:r>
              <w:rPr>
                <w:b w:val="0"/>
                <w:sz w:val="16"/>
              </w:rPr>
              <w:t>Location/EVSE/connector mapping</w:t>
            </w:r>
          </w:p>
        </w:tc>
        <w:tc>
          <w:tcPr>
            <w:tcW w:type="dxa" w:w="2556"/>
            <w:vAlign w:val="center"/>
          </w:tcPr>
          <w:p>
            <w:r/>
            <w:r>
              <w:rPr>
                <w:b w:val="0"/>
                <w:sz w:val="16"/>
              </w:rPr>
              <w:t>Pass</w:t>
            </w:r>
          </w:p>
        </w:tc>
      </w:tr>
      <w:tr>
        <w:tc>
          <w:tcPr>
            <w:tcW w:type="dxa" w:w="2556"/>
            <w:vAlign w:val="center"/>
          </w:tcPr>
          <w:p>
            <w:r/>
            <w:r>
              <w:rPr>
                <w:b w:val="0"/>
                <w:sz w:val="16"/>
              </w:rPr>
              <w:t>7. Charging certification</w:t>
            </w:r>
          </w:p>
        </w:tc>
        <w:tc>
          <w:tcPr>
            <w:tcW w:type="dxa" w:w="2556"/>
            <w:vAlign w:val="center"/>
          </w:tcPr>
          <w:p>
            <w:r/>
            <w:r>
              <w:rPr>
                <w:b w:val="0"/>
                <w:sz w:val="16"/>
              </w:rPr>
              <w:t>Integration/CPO</w:t>
            </w:r>
          </w:p>
        </w:tc>
        <w:tc>
          <w:tcPr>
            <w:tcW w:type="dxa" w:w="2556"/>
            <w:vAlign w:val="center"/>
          </w:tcPr>
          <w:p>
            <w:r/>
            <w:r>
              <w:rPr>
                <w:b w:val="0"/>
                <w:sz w:val="16"/>
              </w:rPr>
              <w:t>Start/stop/session proof</w:t>
            </w:r>
          </w:p>
        </w:tc>
        <w:tc>
          <w:tcPr>
            <w:tcW w:type="dxa" w:w="2556"/>
            <w:vAlign w:val="center"/>
          </w:tcPr>
          <w:p>
            <w:r/>
            <w:r>
              <w:rPr>
                <w:b w:val="0"/>
                <w:sz w:val="16"/>
              </w:rPr>
              <w:t>Pass</w:t>
            </w:r>
          </w:p>
        </w:tc>
      </w:tr>
      <w:tr>
        <w:tc>
          <w:tcPr>
            <w:tcW w:type="dxa" w:w="2556"/>
            <w:vAlign w:val="center"/>
          </w:tcPr>
          <w:p>
            <w:r/>
            <w:r>
              <w:rPr>
                <w:b w:val="0"/>
                <w:sz w:val="16"/>
              </w:rPr>
              <w:t>8. Financial certification</w:t>
            </w:r>
          </w:p>
        </w:tc>
        <w:tc>
          <w:tcPr>
            <w:tcW w:type="dxa" w:w="2556"/>
            <w:vAlign w:val="center"/>
          </w:tcPr>
          <w:p>
            <w:r/>
            <w:r>
              <w:rPr>
                <w:b w:val="0"/>
                <w:sz w:val="16"/>
              </w:rPr>
              <w:t>Finance/Tech</w:t>
            </w:r>
          </w:p>
        </w:tc>
        <w:tc>
          <w:tcPr>
            <w:tcW w:type="dxa" w:w="2556"/>
            <w:vAlign w:val="center"/>
          </w:tcPr>
          <w:p>
            <w:r/>
            <w:r>
              <w:rPr>
                <w:b w:val="0"/>
                <w:sz w:val="16"/>
              </w:rPr>
              <w:t>Payment/CDR reconciliation</w:t>
            </w:r>
          </w:p>
        </w:tc>
        <w:tc>
          <w:tcPr>
            <w:tcW w:type="dxa" w:w="2556"/>
            <w:vAlign w:val="center"/>
          </w:tcPr>
          <w:p>
            <w:r/>
            <w:r>
              <w:rPr>
                <w:b w:val="0"/>
                <w:sz w:val="16"/>
              </w:rPr>
              <w:t>Pass</w:t>
            </w:r>
          </w:p>
        </w:tc>
      </w:tr>
      <w:tr>
        <w:tc>
          <w:tcPr>
            <w:tcW w:type="dxa" w:w="2556"/>
            <w:vAlign w:val="center"/>
          </w:tcPr>
          <w:p>
            <w:r/>
            <w:r>
              <w:rPr>
                <w:b w:val="0"/>
                <w:sz w:val="16"/>
              </w:rPr>
              <w:t>9. Pilot</w:t>
            </w:r>
          </w:p>
        </w:tc>
        <w:tc>
          <w:tcPr>
            <w:tcW w:type="dxa" w:w="2556"/>
            <w:vAlign w:val="center"/>
          </w:tcPr>
          <w:p>
            <w:r/>
            <w:r>
              <w:rPr>
                <w:b w:val="0"/>
                <w:sz w:val="16"/>
              </w:rPr>
              <w:t>Ops/CPO</w:t>
            </w:r>
          </w:p>
        </w:tc>
        <w:tc>
          <w:tcPr>
            <w:tcW w:type="dxa" w:w="2556"/>
            <w:vAlign w:val="center"/>
          </w:tcPr>
          <w:p>
            <w:r/>
            <w:r>
              <w:rPr>
                <w:b w:val="0"/>
                <w:sz w:val="16"/>
              </w:rPr>
              <w:t>Limited production</w:t>
            </w:r>
          </w:p>
        </w:tc>
        <w:tc>
          <w:tcPr>
            <w:tcW w:type="dxa" w:w="2556"/>
            <w:vAlign w:val="center"/>
          </w:tcPr>
          <w:p>
            <w:r/>
            <w:r>
              <w:rPr>
                <w:b w:val="0"/>
                <w:sz w:val="16"/>
              </w:rPr>
              <w:t>Pass</w:t>
            </w:r>
          </w:p>
        </w:tc>
      </w:tr>
      <w:tr>
        <w:tc>
          <w:tcPr>
            <w:tcW w:type="dxa" w:w="2556"/>
            <w:vAlign w:val="center"/>
          </w:tcPr>
          <w:p>
            <w:r/>
            <w:r>
              <w:rPr>
                <w:b w:val="0"/>
                <w:sz w:val="16"/>
              </w:rPr>
              <w:t>10. Go-live</w:t>
            </w:r>
          </w:p>
        </w:tc>
        <w:tc>
          <w:tcPr>
            <w:tcW w:type="dxa" w:w="2556"/>
            <w:vAlign w:val="center"/>
          </w:tcPr>
          <w:p>
            <w:r/>
            <w:r>
              <w:rPr>
                <w:b w:val="0"/>
                <w:sz w:val="16"/>
              </w:rPr>
              <w:t>All</w:t>
            </w:r>
          </w:p>
        </w:tc>
        <w:tc>
          <w:tcPr>
            <w:tcW w:type="dxa" w:w="2556"/>
            <w:vAlign w:val="center"/>
          </w:tcPr>
          <w:p>
            <w:r/>
            <w:r>
              <w:rPr>
                <w:b w:val="0"/>
                <w:sz w:val="16"/>
              </w:rPr>
              <w:t>Production launch</w:t>
            </w:r>
          </w:p>
        </w:tc>
        <w:tc>
          <w:tcPr>
            <w:tcW w:type="dxa" w:w="2556"/>
            <w:vAlign w:val="center"/>
          </w:tcPr>
          <w:p>
            <w:r/>
            <w:r>
              <w:rPr>
                <w:b w:val="0"/>
                <w:sz w:val="16"/>
              </w:rPr>
              <w:t>Approval</w:t>
            </w:r>
          </w:p>
        </w:tc>
      </w:tr>
      <w:tr>
        <w:tc>
          <w:tcPr>
            <w:tcW w:type="dxa" w:w="2556"/>
            <w:vAlign w:val="center"/>
          </w:tcPr>
          <w:p>
            <w:r/>
            <w:r>
              <w:rPr>
                <w:b w:val="0"/>
                <w:sz w:val="16"/>
              </w:rPr>
              <w:t>11. Continuous monitoring</w:t>
            </w:r>
          </w:p>
        </w:tc>
        <w:tc>
          <w:tcPr>
            <w:tcW w:type="dxa" w:w="2556"/>
            <w:vAlign w:val="center"/>
          </w:tcPr>
          <w:p>
            <w:r/>
            <w:r>
              <w:rPr>
                <w:b w:val="0"/>
                <w:sz w:val="16"/>
              </w:rPr>
              <w:t>Ops/Tech</w:t>
            </w:r>
          </w:p>
        </w:tc>
        <w:tc>
          <w:tcPr>
            <w:tcW w:type="dxa" w:w="2556"/>
            <w:vAlign w:val="center"/>
          </w:tcPr>
          <w:p>
            <w:r/>
            <w:r>
              <w:rPr>
                <w:b w:val="0"/>
                <w:sz w:val="16"/>
              </w:rPr>
              <w:t>SLA reports</w:t>
            </w:r>
          </w:p>
        </w:tc>
        <w:tc>
          <w:tcPr>
            <w:tcW w:type="dxa" w:w="2556"/>
            <w:vAlign w:val="center"/>
          </w:tcPr>
          <w:p>
            <w:r/>
            <w:r>
              <w:rPr>
                <w:b w:val="0"/>
                <w:sz w:val="16"/>
              </w:rPr>
              <w:t>Ongoing</w:t>
            </w:r>
          </w:p>
        </w:tc>
      </w:tr>
    </w:tbl>
    <w:p>
      <w:pPr>
        <w:pStyle w:val="Heading1"/>
      </w:pPr>
      <w:r>
        <w:t>18. Technical Onboarding Checklist</w:t>
      </w:r>
    </w:p>
    <w:p>
      <w:pPr>
        <w:pStyle w:val="ListBullet"/>
      </w:pPr>
      <w:r>
        <w:t>OCPI version endpoint received.</w:t>
      </w:r>
    </w:p>
    <w:p>
      <w:pPr>
        <w:pStyle w:val="ListBullet"/>
      </w:pPr>
      <w:r>
        <w:t>Version details received.</w:t>
      </w:r>
    </w:p>
    <w:p>
      <w:pPr>
        <w:pStyle w:val="ListBullet"/>
      </w:pPr>
      <w:r>
        <w:t>Credentials exchanged.</w:t>
      </w:r>
    </w:p>
    <w:p>
      <w:pPr>
        <w:pStyle w:val="ListBullet"/>
      </w:pPr>
      <w:r>
        <w:t>Authentication tested.</w:t>
      </w:r>
    </w:p>
    <w:p>
      <w:pPr>
        <w:pStyle w:val="ListBullet"/>
      </w:pPr>
      <w:r>
        <w:t>Locations received.</w:t>
      </w:r>
    </w:p>
    <w:p>
      <w:pPr>
        <w:pStyle w:val="ListBullet"/>
      </w:pPr>
      <w:r>
        <w:t>EVSEs received.</w:t>
      </w:r>
    </w:p>
    <w:p>
      <w:pPr>
        <w:pStyle w:val="ListBullet"/>
      </w:pPr>
      <w:r>
        <w:t>Connectors received.</w:t>
      </w:r>
    </w:p>
    <w:p>
      <w:pPr>
        <w:pStyle w:val="ListBullet"/>
      </w:pPr>
      <w:r>
        <w:t>Status updates tested.</w:t>
      </w:r>
    </w:p>
    <w:p>
      <w:pPr>
        <w:pStyle w:val="ListBullet"/>
      </w:pPr>
      <w:r>
        <w:t>Tariffs received.</w:t>
      </w:r>
    </w:p>
    <w:p>
      <w:pPr>
        <w:pStyle w:val="ListBullet"/>
      </w:pPr>
      <w:r>
        <w:t>Token/authorization tested.</w:t>
      </w:r>
    </w:p>
    <w:p>
      <w:pPr>
        <w:pStyle w:val="ListBullet"/>
      </w:pPr>
      <w:r>
        <w:t>Start command tested.</w:t>
      </w:r>
    </w:p>
    <w:p>
      <w:pPr>
        <w:pStyle w:val="ListBullet"/>
      </w:pPr>
      <w:r>
        <w:t>Stop command tested.</w:t>
      </w:r>
    </w:p>
    <w:p>
      <w:pPr>
        <w:pStyle w:val="ListBullet"/>
      </w:pPr>
      <w:r>
        <w:t>Session updates tested.</w:t>
      </w:r>
    </w:p>
    <w:p>
      <w:pPr>
        <w:pStyle w:val="ListBullet"/>
      </w:pPr>
      <w:r>
        <w:t>CDRs tested.</w:t>
      </w:r>
    </w:p>
    <w:p>
      <w:pPr>
        <w:pStyle w:val="ListBullet"/>
      </w:pPr>
      <w:r>
        <w:t>Duplicate/retry behavior tested.</w:t>
      </w:r>
    </w:p>
    <w:p>
      <w:pPr>
        <w:pStyle w:val="ListBullet"/>
      </w:pPr>
      <w:r>
        <w:t>Timeouts documented.</w:t>
      </w:r>
    </w:p>
    <w:p>
      <w:pPr>
        <w:pStyle w:val="ListBullet"/>
      </w:pPr>
      <w:r>
        <w:t>Rate limits documented.</w:t>
      </w:r>
    </w:p>
    <w:p>
      <w:pPr>
        <w:pStyle w:val="ListBullet"/>
      </w:pPr>
      <w:r>
        <w:t>Support contacts confirmed.</w:t>
      </w:r>
    </w:p>
    <w:p>
      <w:pPr>
        <w:pStyle w:val="Heading1"/>
      </w:pPr>
      <w:r>
        <w:t>19. CPO Certification Test Suite</w:t>
      </w:r>
    </w:p>
    <w:tbl>
      <w:tblPr>
        <w:tblStyle w:val="LightShading-Accent1"/>
        <w:tblW w:type="auto" w:w="0"/>
        <w:jc w:val="center"/>
        <w:tblLook w:firstColumn="1" w:firstRow="1" w:lastColumn="0" w:lastRow="0" w:noHBand="0" w:noVBand="1" w:val="04A0"/>
      </w:tblPr>
      <w:tblGrid>
        <w:gridCol w:w="5112"/>
        <w:gridCol w:w="5112"/>
      </w:tblGrid>
      <w:tr>
        <w:tc>
          <w:tcPr>
            <w:tcW w:type="dxa" w:w="5112"/>
            <w:vAlign w:val="center"/>
            <w:shd w:fill="DDEBF7"/>
          </w:tcPr>
          <w:p>
            <w:r/>
            <w:r>
              <w:rPr>
                <w:b/>
                <w:sz w:val="16"/>
              </w:rPr>
              <w:t>Test</w:t>
            </w:r>
          </w:p>
        </w:tc>
        <w:tc>
          <w:tcPr>
            <w:tcW w:type="dxa" w:w="5112"/>
            <w:vAlign w:val="center"/>
            <w:shd w:fill="DDEBF7"/>
          </w:tcPr>
          <w:p>
            <w:r/>
            <w:r>
              <w:rPr>
                <w:b/>
                <w:sz w:val="16"/>
              </w:rPr>
              <w:t>Expected Result</w:t>
            </w:r>
          </w:p>
        </w:tc>
      </w:tr>
      <w:tr>
        <w:tc>
          <w:tcPr>
            <w:tcW w:type="dxa" w:w="5112"/>
            <w:vAlign w:val="center"/>
          </w:tcPr>
          <w:p>
            <w:r/>
            <w:r>
              <w:rPr>
                <w:b w:val="0"/>
                <w:sz w:val="16"/>
              </w:rPr>
              <w:t>TC-01 Credentials</w:t>
            </w:r>
          </w:p>
        </w:tc>
        <w:tc>
          <w:tcPr>
            <w:tcW w:type="dxa" w:w="5112"/>
            <w:vAlign w:val="center"/>
          </w:tcPr>
          <w:p>
            <w:r/>
            <w:r>
              <w:rPr>
                <w:b w:val="0"/>
                <w:sz w:val="16"/>
              </w:rPr>
              <w:t>Connection established</w:t>
            </w:r>
          </w:p>
        </w:tc>
      </w:tr>
      <w:tr>
        <w:tc>
          <w:tcPr>
            <w:tcW w:type="dxa" w:w="5112"/>
            <w:vAlign w:val="center"/>
          </w:tcPr>
          <w:p>
            <w:r/>
            <w:r>
              <w:rPr>
                <w:b w:val="0"/>
                <w:sz w:val="16"/>
              </w:rPr>
              <w:t>TC-02 Versions</w:t>
            </w:r>
          </w:p>
        </w:tc>
        <w:tc>
          <w:tcPr>
            <w:tcW w:type="dxa" w:w="5112"/>
            <w:vAlign w:val="center"/>
          </w:tcPr>
          <w:p>
            <w:r/>
            <w:r>
              <w:rPr>
                <w:b w:val="0"/>
                <w:sz w:val="16"/>
              </w:rPr>
              <w:t>Supported version identified</w:t>
            </w:r>
          </w:p>
        </w:tc>
      </w:tr>
      <w:tr>
        <w:tc>
          <w:tcPr>
            <w:tcW w:type="dxa" w:w="5112"/>
            <w:vAlign w:val="center"/>
          </w:tcPr>
          <w:p>
            <w:r/>
            <w:r>
              <w:rPr>
                <w:b w:val="0"/>
                <w:sz w:val="16"/>
              </w:rPr>
              <w:t>TC-03 Location</w:t>
            </w:r>
          </w:p>
        </w:tc>
        <w:tc>
          <w:tcPr>
            <w:tcW w:type="dxa" w:w="5112"/>
            <w:vAlign w:val="center"/>
          </w:tcPr>
          <w:p>
            <w:r/>
            <w:r>
              <w:rPr>
                <w:b w:val="0"/>
                <w:sz w:val="16"/>
              </w:rPr>
              <w:t>Station visible</w:t>
            </w:r>
          </w:p>
        </w:tc>
      </w:tr>
      <w:tr>
        <w:tc>
          <w:tcPr>
            <w:tcW w:type="dxa" w:w="5112"/>
            <w:vAlign w:val="center"/>
          </w:tcPr>
          <w:p>
            <w:r/>
            <w:r>
              <w:rPr>
                <w:b w:val="0"/>
                <w:sz w:val="16"/>
              </w:rPr>
              <w:t>TC-04 EVSE</w:t>
            </w:r>
          </w:p>
        </w:tc>
        <w:tc>
          <w:tcPr>
            <w:tcW w:type="dxa" w:w="5112"/>
            <w:vAlign w:val="center"/>
          </w:tcPr>
          <w:p>
            <w:r/>
            <w:r>
              <w:rPr>
                <w:b w:val="0"/>
                <w:sz w:val="16"/>
              </w:rPr>
              <w:t>Equipment mapped</w:t>
            </w:r>
          </w:p>
        </w:tc>
      </w:tr>
      <w:tr>
        <w:tc>
          <w:tcPr>
            <w:tcW w:type="dxa" w:w="5112"/>
            <w:vAlign w:val="center"/>
          </w:tcPr>
          <w:p>
            <w:r/>
            <w:r>
              <w:rPr>
                <w:b w:val="0"/>
                <w:sz w:val="16"/>
              </w:rPr>
              <w:t>TC-05 Connector</w:t>
            </w:r>
          </w:p>
        </w:tc>
        <w:tc>
          <w:tcPr>
            <w:tcW w:type="dxa" w:w="5112"/>
            <w:vAlign w:val="center"/>
          </w:tcPr>
          <w:p>
            <w:r/>
            <w:r>
              <w:rPr>
                <w:b w:val="0"/>
                <w:sz w:val="16"/>
              </w:rPr>
              <w:t>Connector mapped</w:t>
            </w:r>
          </w:p>
        </w:tc>
      </w:tr>
      <w:tr>
        <w:tc>
          <w:tcPr>
            <w:tcW w:type="dxa" w:w="5112"/>
            <w:vAlign w:val="center"/>
          </w:tcPr>
          <w:p>
            <w:r/>
            <w:r>
              <w:rPr>
                <w:b w:val="0"/>
                <w:sz w:val="16"/>
              </w:rPr>
              <w:t>TC-06 Available</w:t>
            </w:r>
          </w:p>
        </w:tc>
        <w:tc>
          <w:tcPr>
            <w:tcW w:type="dxa" w:w="5112"/>
            <w:vAlign w:val="center"/>
          </w:tcPr>
          <w:p>
            <w:r/>
            <w:r>
              <w:rPr>
                <w:b w:val="0"/>
                <w:sz w:val="16"/>
              </w:rPr>
              <w:t>Correct Available state</w:t>
            </w:r>
          </w:p>
        </w:tc>
      </w:tr>
      <w:tr>
        <w:tc>
          <w:tcPr>
            <w:tcW w:type="dxa" w:w="5112"/>
            <w:vAlign w:val="center"/>
          </w:tcPr>
          <w:p>
            <w:r/>
            <w:r>
              <w:rPr>
                <w:b w:val="0"/>
                <w:sz w:val="16"/>
              </w:rPr>
              <w:t>TC-07 In use</w:t>
            </w:r>
          </w:p>
        </w:tc>
        <w:tc>
          <w:tcPr>
            <w:tcW w:type="dxa" w:w="5112"/>
            <w:vAlign w:val="center"/>
          </w:tcPr>
          <w:p>
            <w:r/>
            <w:r>
              <w:rPr>
                <w:b w:val="0"/>
                <w:sz w:val="16"/>
              </w:rPr>
              <w:t>Correct In Use state</w:t>
            </w:r>
          </w:p>
        </w:tc>
      </w:tr>
      <w:tr>
        <w:tc>
          <w:tcPr>
            <w:tcW w:type="dxa" w:w="5112"/>
            <w:vAlign w:val="center"/>
          </w:tcPr>
          <w:p>
            <w:r/>
            <w:r>
              <w:rPr>
                <w:b w:val="0"/>
                <w:sz w:val="16"/>
              </w:rPr>
              <w:t>TC-08 Unknown</w:t>
            </w:r>
          </w:p>
        </w:tc>
        <w:tc>
          <w:tcPr>
            <w:tcW w:type="dxa" w:w="5112"/>
            <w:vAlign w:val="center"/>
          </w:tcPr>
          <w:p>
            <w:r/>
            <w:r>
              <w:rPr>
                <w:b w:val="0"/>
                <w:sz w:val="16"/>
              </w:rPr>
              <w:t>Unknown not converted to Available</w:t>
            </w:r>
          </w:p>
        </w:tc>
      </w:tr>
      <w:tr>
        <w:tc>
          <w:tcPr>
            <w:tcW w:type="dxa" w:w="5112"/>
            <w:vAlign w:val="center"/>
          </w:tcPr>
          <w:p>
            <w:r/>
            <w:r>
              <w:rPr>
                <w:b w:val="0"/>
                <w:sz w:val="16"/>
              </w:rPr>
              <w:t>TC-09 Stale</w:t>
            </w:r>
          </w:p>
        </w:tc>
        <w:tc>
          <w:tcPr>
            <w:tcW w:type="dxa" w:w="5112"/>
            <w:vAlign w:val="center"/>
          </w:tcPr>
          <w:p>
            <w:r/>
            <w:r>
              <w:rPr>
                <w:b w:val="0"/>
                <w:sz w:val="16"/>
              </w:rPr>
              <w:t>Freshness warning appears</w:t>
            </w:r>
          </w:p>
        </w:tc>
      </w:tr>
      <w:tr>
        <w:tc>
          <w:tcPr>
            <w:tcW w:type="dxa" w:w="5112"/>
            <w:vAlign w:val="center"/>
          </w:tcPr>
          <w:p>
            <w:r/>
            <w:r>
              <w:rPr>
                <w:b w:val="0"/>
                <w:sz w:val="16"/>
              </w:rPr>
              <w:t>TC-10 Tariff</w:t>
            </w:r>
          </w:p>
        </w:tc>
        <w:tc>
          <w:tcPr>
            <w:tcW w:type="dxa" w:w="5112"/>
            <w:vAlign w:val="center"/>
          </w:tcPr>
          <w:p>
            <w:r/>
            <w:r>
              <w:rPr>
                <w:b w:val="0"/>
                <w:sz w:val="16"/>
              </w:rPr>
              <w:t>Correct pre-charge price</w:t>
            </w:r>
          </w:p>
        </w:tc>
      </w:tr>
      <w:tr>
        <w:tc>
          <w:tcPr>
            <w:tcW w:type="dxa" w:w="5112"/>
            <w:vAlign w:val="center"/>
          </w:tcPr>
          <w:p>
            <w:r/>
            <w:r>
              <w:rPr>
                <w:b w:val="0"/>
                <w:sz w:val="16"/>
              </w:rPr>
              <w:t>TC-11 Authorization</w:t>
            </w:r>
          </w:p>
        </w:tc>
        <w:tc>
          <w:tcPr>
            <w:tcW w:type="dxa" w:w="5112"/>
            <w:vAlign w:val="center"/>
          </w:tcPr>
          <w:p>
            <w:r/>
            <w:r>
              <w:rPr>
                <w:b w:val="0"/>
                <w:sz w:val="16"/>
              </w:rPr>
              <w:t>Valid user authorized</w:t>
            </w:r>
          </w:p>
        </w:tc>
      </w:tr>
      <w:tr>
        <w:tc>
          <w:tcPr>
            <w:tcW w:type="dxa" w:w="5112"/>
            <w:vAlign w:val="center"/>
          </w:tcPr>
          <w:p>
            <w:r/>
            <w:r>
              <w:rPr>
                <w:b w:val="0"/>
                <w:sz w:val="16"/>
              </w:rPr>
              <w:t>TC-12 Start</w:t>
            </w:r>
          </w:p>
        </w:tc>
        <w:tc>
          <w:tcPr>
            <w:tcW w:type="dxa" w:w="5112"/>
            <w:vAlign w:val="center"/>
          </w:tcPr>
          <w:p>
            <w:r/>
            <w:r>
              <w:rPr>
                <w:b w:val="0"/>
                <w:sz w:val="16"/>
              </w:rPr>
              <w:t>Charging confirmed</w:t>
            </w:r>
          </w:p>
        </w:tc>
      </w:tr>
      <w:tr>
        <w:tc>
          <w:tcPr>
            <w:tcW w:type="dxa" w:w="5112"/>
            <w:vAlign w:val="center"/>
          </w:tcPr>
          <w:p>
            <w:r/>
            <w:r>
              <w:rPr>
                <w:b w:val="0"/>
                <w:sz w:val="16"/>
              </w:rPr>
              <w:t>TC-13 Start fail</w:t>
            </w:r>
          </w:p>
        </w:tc>
        <w:tc>
          <w:tcPr>
            <w:tcW w:type="dxa" w:w="5112"/>
            <w:vAlign w:val="center"/>
          </w:tcPr>
          <w:p>
            <w:r/>
            <w:r>
              <w:rPr>
                <w:b w:val="0"/>
                <w:sz w:val="16"/>
              </w:rPr>
              <w:t>Failure reconciled</w:t>
            </w:r>
          </w:p>
        </w:tc>
      </w:tr>
      <w:tr>
        <w:tc>
          <w:tcPr>
            <w:tcW w:type="dxa" w:w="5112"/>
            <w:vAlign w:val="center"/>
          </w:tcPr>
          <w:p>
            <w:r/>
            <w:r>
              <w:rPr>
                <w:b w:val="0"/>
                <w:sz w:val="16"/>
              </w:rPr>
              <w:t>TC-14 Stop</w:t>
            </w:r>
          </w:p>
        </w:tc>
        <w:tc>
          <w:tcPr>
            <w:tcW w:type="dxa" w:w="5112"/>
            <w:vAlign w:val="center"/>
          </w:tcPr>
          <w:p>
            <w:r/>
            <w:r>
              <w:rPr>
                <w:b w:val="0"/>
                <w:sz w:val="16"/>
              </w:rPr>
              <w:t>Session stopped</w:t>
            </w:r>
          </w:p>
        </w:tc>
      </w:tr>
      <w:tr>
        <w:tc>
          <w:tcPr>
            <w:tcW w:type="dxa" w:w="5112"/>
            <w:vAlign w:val="center"/>
          </w:tcPr>
          <w:p>
            <w:r/>
            <w:r>
              <w:rPr>
                <w:b w:val="0"/>
                <w:sz w:val="16"/>
              </w:rPr>
              <w:t>TC-15 Session</w:t>
            </w:r>
          </w:p>
        </w:tc>
        <w:tc>
          <w:tcPr>
            <w:tcW w:type="dxa" w:w="5112"/>
            <w:vAlign w:val="center"/>
          </w:tcPr>
          <w:p>
            <w:r/>
            <w:r>
              <w:rPr>
                <w:b w:val="0"/>
                <w:sz w:val="16"/>
              </w:rPr>
              <w:t>Live state received</w:t>
            </w:r>
          </w:p>
        </w:tc>
      </w:tr>
      <w:tr>
        <w:tc>
          <w:tcPr>
            <w:tcW w:type="dxa" w:w="5112"/>
            <w:vAlign w:val="center"/>
          </w:tcPr>
          <w:p>
            <w:r/>
            <w:r>
              <w:rPr>
                <w:b w:val="0"/>
                <w:sz w:val="16"/>
              </w:rPr>
              <w:t>TC-16 CDR</w:t>
            </w:r>
          </w:p>
        </w:tc>
        <w:tc>
          <w:tcPr>
            <w:tcW w:type="dxa" w:w="5112"/>
            <w:vAlign w:val="center"/>
          </w:tcPr>
          <w:p>
            <w:r/>
            <w:r>
              <w:rPr>
                <w:b w:val="0"/>
                <w:sz w:val="16"/>
              </w:rPr>
              <w:t>Final record received</w:t>
            </w:r>
          </w:p>
        </w:tc>
      </w:tr>
      <w:tr>
        <w:tc>
          <w:tcPr>
            <w:tcW w:type="dxa" w:w="5112"/>
            <w:vAlign w:val="center"/>
          </w:tcPr>
          <w:p>
            <w:r/>
            <w:r>
              <w:rPr>
                <w:b w:val="0"/>
                <w:sz w:val="16"/>
              </w:rPr>
              <w:t>TC-17 Duplicate webhook</w:t>
            </w:r>
          </w:p>
        </w:tc>
        <w:tc>
          <w:tcPr>
            <w:tcW w:type="dxa" w:w="5112"/>
            <w:vAlign w:val="center"/>
          </w:tcPr>
          <w:p>
            <w:r/>
            <w:r>
              <w:rPr>
                <w:b w:val="0"/>
                <w:sz w:val="16"/>
              </w:rPr>
              <w:t>No duplicate transaction</w:t>
            </w:r>
          </w:p>
        </w:tc>
      </w:tr>
      <w:tr>
        <w:tc>
          <w:tcPr>
            <w:tcW w:type="dxa" w:w="5112"/>
            <w:vAlign w:val="center"/>
          </w:tcPr>
          <w:p>
            <w:r/>
            <w:r>
              <w:rPr>
                <w:b w:val="0"/>
                <w:sz w:val="16"/>
              </w:rPr>
              <w:t>TC-18 CDR mismatch</w:t>
            </w:r>
          </w:p>
        </w:tc>
        <w:tc>
          <w:tcPr>
            <w:tcW w:type="dxa" w:w="5112"/>
            <w:vAlign w:val="center"/>
          </w:tcPr>
          <w:p>
            <w:r/>
            <w:r>
              <w:rPr>
                <w:b w:val="0"/>
                <w:sz w:val="16"/>
              </w:rPr>
              <w:t>Exception created</w:t>
            </w:r>
          </w:p>
        </w:tc>
      </w:tr>
      <w:tr>
        <w:tc>
          <w:tcPr>
            <w:tcW w:type="dxa" w:w="5112"/>
            <w:vAlign w:val="center"/>
          </w:tcPr>
          <w:p>
            <w:r/>
            <w:r>
              <w:rPr>
                <w:b w:val="0"/>
                <w:sz w:val="16"/>
              </w:rPr>
              <w:t>TC-19 CPO outage</w:t>
            </w:r>
          </w:p>
        </w:tc>
        <w:tc>
          <w:tcPr>
            <w:tcW w:type="dxa" w:w="5112"/>
            <w:vAlign w:val="center"/>
          </w:tcPr>
          <w:p>
            <w:r/>
            <w:r>
              <w:rPr>
                <w:b w:val="0"/>
                <w:sz w:val="16"/>
              </w:rPr>
              <w:t>Graceful degradation</w:t>
            </w:r>
          </w:p>
        </w:tc>
      </w:tr>
      <w:tr>
        <w:tc>
          <w:tcPr>
            <w:tcW w:type="dxa" w:w="5112"/>
            <w:vAlign w:val="center"/>
          </w:tcPr>
          <w:p>
            <w:r/>
            <w:r>
              <w:rPr>
                <w:b w:val="0"/>
                <w:sz w:val="16"/>
              </w:rPr>
              <w:t>TC-20 Credential rotation</w:t>
            </w:r>
          </w:p>
        </w:tc>
        <w:tc>
          <w:tcPr>
            <w:tcW w:type="dxa" w:w="5112"/>
            <w:vAlign w:val="center"/>
          </w:tcPr>
          <w:p>
            <w:r/>
            <w:r>
              <w:rPr>
                <w:b w:val="0"/>
                <w:sz w:val="16"/>
              </w:rPr>
              <w:t>Integration remains secure</w:t>
            </w:r>
          </w:p>
        </w:tc>
      </w:tr>
    </w:tbl>
    <w:p>
      <w:pPr>
        <w:pStyle w:val="Heading1"/>
      </w:pPr>
      <w:r>
        <w:t>20. Performance &amp; Reliability SLA</w:t>
      </w:r>
    </w:p>
    <w:tbl>
      <w:tblPr>
        <w:tblStyle w:val="LightShading-Accent1"/>
        <w:tblW w:type="auto" w:w="0"/>
        <w:jc w:val="center"/>
        <w:tblLook w:firstColumn="1" w:firstRow="1" w:lastColumn="0" w:lastRow="0" w:noHBand="0" w:noVBand="1" w:val="04A0"/>
      </w:tblPr>
      <w:tblGrid>
        <w:gridCol w:w="5112"/>
        <w:gridCol w:w="5112"/>
      </w:tblGrid>
      <w:tr>
        <w:tc>
          <w:tcPr>
            <w:tcW w:type="dxa" w:w="5112"/>
            <w:vAlign w:val="center"/>
            <w:shd w:fill="DDEBF7"/>
          </w:tcPr>
          <w:p>
            <w:r/>
            <w:r>
              <w:rPr>
                <w:b/>
                <w:sz w:val="16"/>
              </w:rPr>
              <w:t>Metric</w:t>
            </w:r>
          </w:p>
        </w:tc>
        <w:tc>
          <w:tcPr>
            <w:tcW w:type="dxa" w:w="5112"/>
            <w:vAlign w:val="center"/>
            <w:shd w:fill="DDEBF7"/>
          </w:tcPr>
          <w:p>
            <w:r/>
            <w:r>
              <w:rPr>
                <w:b/>
                <w:sz w:val="16"/>
              </w:rPr>
              <w:t>Proposed Contractual Direction</w:t>
            </w:r>
          </w:p>
        </w:tc>
      </w:tr>
      <w:tr>
        <w:tc>
          <w:tcPr>
            <w:tcW w:type="dxa" w:w="5112"/>
            <w:vAlign w:val="center"/>
          </w:tcPr>
          <w:p>
            <w:r/>
            <w:r>
              <w:rPr>
                <w:b w:val="0"/>
                <w:sz w:val="16"/>
              </w:rPr>
              <w:t>API uptime</w:t>
            </w:r>
          </w:p>
        </w:tc>
        <w:tc>
          <w:tcPr>
            <w:tcW w:type="dxa" w:w="5112"/>
            <w:vAlign w:val="center"/>
          </w:tcPr>
          <w:p>
            <w:r/>
            <w:r>
              <w:rPr>
                <w:b w:val="0"/>
                <w:sz w:val="16"/>
              </w:rPr>
              <w:t>Agreed per CPO critical endpoint</w:t>
            </w:r>
          </w:p>
        </w:tc>
      </w:tr>
      <w:tr>
        <w:tc>
          <w:tcPr>
            <w:tcW w:type="dxa" w:w="5112"/>
            <w:vAlign w:val="center"/>
          </w:tcPr>
          <w:p>
            <w:r/>
            <w:r>
              <w:rPr>
                <w:b w:val="0"/>
                <w:sz w:val="16"/>
              </w:rPr>
              <w:t>Status freshness</w:t>
            </w:r>
          </w:p>
        </w:tc>
        <w:tc>
          <w:tcPr>
            <w:tcW w:type="dxa" w:w="5112"/>
            <w:vAlign w:val="center"/>
          </w:tcPr>
          <w:p>
            <w:r/>
            <w:r>
              <w:rPr>
                <w:b w:val="0"/>
                <w:sz w:val="16"/>
              </w:rPr>
              <w:t>Defined by CPO capability</w:t>
            </w:r>
          </w:p>
        </w:tc>
      </w:tr>
      <w:tr>
        <w:tc>
          <w:tcPr>
            <w:tcW w:type="dxa" w:w="5112"/>
            <w:vAlign w:val="center"/>
          </w:tcPr>
          <w:p>
            <w:r/>
            <w:r>
              <w:rPr>
                <w:b w:val="0"/>
                <w:sz w:val="16"/>
              </w:rPr>
              <w:t>Start command response</w:t>
            </w:r>
          </w:p>
        </w:tc>
        <w:tc>
          <w:tcPr>
            <w:tcW w:type="dxa" w:w="5112"/>
            <w:vAlign w:val="center"/>
          </w:tcPr>
          <w:p>
            <w:r/>
            <w:r>
              <w:rPr>
                <w:b w:val="0"/>
                <w:sz w:val="16"/>
              </w:rPr>
              <w:t>Defined maximum response time</w:t>
            </w:r>
          </w:p>
        </w:tc>
      </w:tr>
      <w:tr>
        <w:tc>
          <w:tcPr>
            <w:tcW w:type="dxa" w:w="5112"/>
            <w:vAlign w:val="center"/>
          </w:tcPr>
          <w:p>
            <w:r/>
            <w:r>
              <w:rPr>
                <w:b w:val="0"/>
                <w:sz w:val="16"/>
              </w:rPr>
              <w:t>Session update</w:t>
            </w:r>
          </w:p>
        </w:tc>
        <w:tc>
          <w:tcPr>
            <w:tcW w:type="dxa" w:w="5112"/>
            <w:vAlign w:val="center"/>
          </w:tcPr>
          <w:p>
            <w:r/>
            <w:r>
              <w:rPr>
                <w:b w:val="0"/>
                <w:sz w:val="16"/>
              </w:rPr>
              <w:t>Defined expected interval</w:t>
            </w:r>
          </w:p>
        </w:tc>
      </w:tr>
      <w:tr>
        <w:tc>
          <w:tcPr>
            <w:tcW w:type="dxa" w:w="5112"/>
            <w:vAlign w:val="center"/>
          </w:tcPr>
          <w:p>
            <w:r/>
            <w:r>
              <w:rPr>
                <w:b w:val="0"/>
                <w:sz w:val="16"/>
              </w:rPr>
              <w:t>CDR delivery</w:t>
            </w:r>
          </w:p>
        </w:tc>
        <w:tc>
          <w:tcPr>
            <w:tcW w:type="dxa" w:w="5112"/>
            <w:vAlign w:val="center"/>
          </w:tcPr>
          <w:p>
            <w:r/>
            <w:r>
              <w:rPr>
                <w:b w:val="0"/>
                <w:sz w:val="16"/>
              </w:rPr>
              <w:t>Defined settlement window</w:t>
            </w:r>
          </w:p>
        </w:tc>
      </w:tr>
      <w:tr>
        <w:tc>
          <w:tcPr>
            <w:tcW w:type="dxa" w:w="5112"/>
            <w:vAlign w:val="center"/>
          </w:tcPr>
          <w:p>
            <w:r/>
            <w:r>
              <w:rPr>
                <w:b w:val="0"/>
                <w:sz w:val="16"/>
              </w:rPr>
              <w:t>Incident acknowledgement</w:t>
            </w:r>
          </w:p>
        </w:tc>
        <w:tc>
          <w:tcPr>
            <w:tcW w:type="dxa" w:w="5112"/>
            <w:vAlign w:val="center"/>
          </w:tcPr>
          <w:p>
            <w:r/>
            <w:r>
              <w:rPr>
                <w:b w:val="0"/>
                <w:sz w:val="16"/>
              </w:rPr>
              <w:t>Defined by severity</w:t>
            </w:r>
          </w:p>
        </w:tc>
      </w:tr>
      <w:tr>
        <w:tc>
          <w:tcPr>
            <w:tcW w:type="dxa" w:w="5112"/>
            <w:vAlign w:val="center"/>
          </w:tcPr>
          <w:p>
            <w:r/>
            <w:r>
              <w:rPr>
                <w:b w:val="0"/>
                <w:sz w:val="16"/>
              </w:rPr>
              <w:t>Planned maintenance notice</w:t>
            </w:r>
          </w:p>
        </w:tc>
        <w:tc>
          <w:tcPr>
            <w:tcW w:type="dxa" w:w="5112"/>
            <w:vAlign w:val="center"/>
          </w:tcPr>
          <w:p>
            <w:r/>
            <w:r>
              <w:rPr>
                <w:b w:val="0"/>
                <w:sz w:val="16"/>
              </w:rPr>
              <w:t>Defined advance period</w:t>
            </w:r>
          </w:p>
        </w:tc>
      </w:tr>
    </w:tbl>
    <w:p>
      <w:pPr>
        <w:jc w:val="left"/>
      </w:pPr>
      <w:r>
        <w:rPr>
          <w:b w:val="0"/>
        </w:rPr>
        <w:t>These are starting negotiation points, not contractual commitments until agreed with each CPO.</w:t>
      </w:r>
    </w:p>
    <w:p>
      <w:pPr>
        <w:pStyle w:val="Heading1"/>
      </w:pPr>
      <w:r>
        <w:t>21. Incident Severity</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408"/>
            <w:vAlign w:val="center"/>
            <w:shd w:fill="DDEBF7"/>
          </w:tcPr>
          <w:p>
            <w:r/>
            <w:r>
              <w:rPr>
                <w:b/>
                <w:sz w:val="16"/>
              </w:rPr>
              <w:t>Severity</w:t>
            </w:r>
          </w:p>
        </w:tc>
        <w:tc>
          <w:tcPr>
            <w:tcW w:type="dxa" w:w="3408"/>
            <w:vAlign w:val="center"/>
            <w:shd w:fill="DDEBF7"/>
          </w:tcPr>
          <w:p>
            <w:r/>
            <w:r>
              <w:rPr>
                <w:b/>
                <w:sz w:val="16"/>
              </w:rPr>
              <w:t>Example</w:t>
            </w:r>
          </w:p>
        </w:tc>
        <w:tc>
          <w:tcPr>
            <w:tcW w:type="dxa" w:w="3408"/>
            <w:vAlign w:val="center"/>
            <w:shd w:fill="DDEBF7"/>
          </w:tcPr>
          <w:p>
            <w:r/>
            <w:r>
              <w:rPr>
                <w:b/>
                <w:sz w:val="16"/>
              </w:rPr>
              <w:t>Initial Response</w:t>
            </w:r>
          </w:p>
        </w:tc>
      </w:tr>
      <w:tr>
        <w:tc>
          <w:tcPr>
            <w:tcW w:type="dxa" w:w="3408"/>
            <w:vAlign w:val="center"/>
          </w:tcPr>
          <w:p>
            <w:r/>
            <w:r>
              <w:rPr>
                <w:b w:val="0"/>
                <w:sz w:val="16"/>
              </w:rPr>
              <w:t>SEV-1</w:t>
            </w:r>
          </w:p>
        </w:tc>
        <w:tc>
          <w:tcPr>
            <w:tcW w:type="dxa" w:w="3408"/>
            <w:vAlign w:val="center"/>
          </w:tcPr>
          <w:p>
            <w:r/>
            <w:r>
              <w:rPr>
                <w:b w:val="0"/>
                <w:sz w:val="16"/>
              </w:rPr>
              <w:t>Charging start unavailable across CPO</w:t>
            </w:r>
          </w:p>
        </w:tc>
        <w:tc>
          <w:tcPr>
            <w:tcW w:type="dxa" w:w="3408"/>
            <w:vAlign w:val="center"/>
          </w:tcPr>
          <w:p>
            <w:r/>
            <w:r>
              <w:rPr>
                <w:b w:val="0"/>
                <w:sz w:val="16"/>
              </w:rPr>
              <w:t>Immediate escalation</w:t>
            </w:r>
          </w:p>
        </w:tc>
      </w:tr>
      <w:tr>
        <w:tc>
          <w:tcPr>
            <w:tcW w:type="dxa" w:w="3408"/>
            <w:vAlign w:val="center"/>
          </w:tcPr>
          <w:p>
            <w:r/>
            <w:r>
              <w:rPr>
                <w:b w:val="0"/>
                <w:sz w:val="16"/>
              </w:rPr>
              <w:t>SEV-2</w:t>
            </w:r>
          </w:p>
        </w:tc>
        <w:tc>
          <w:tcPr>
            <w:tcW w:type="dxa" w:w="3408"/>
            <w:vAlign w:val="center"/>
          </w:tcPr>
          <w:p>
            <w:r/>
            <w:r>
              <w:rPr>
                <w:b w:val="0"/>
                <w:sz w:val="16"/>
              </w:rPr>
              <w:t>Major degradation / many stations affected</w:t>
            </w:r>
          </w:p>
        </w:tc>
        <w:tc>
          <w:tcPr>
            <w:tcW w:type="dxa" w:w="3408"/>
            <w:vAlign w:val="center"/>
          </w:tcPr>
          <w:p>
            <w:r/>
            <w:r>
              <w:rPr>
                <w:b w:val="0"/>
                <w:sz w:val="16"/>
              </w:rPr>
              <w:t>High-priority response</w:t>
            </w:r>
          </w:p>
        </w:tc>
      </w:tr>
      <w:tr>
        <w:tc>
          <w:tcPr>
            <w:tcW w:type="dxa" w:w="3408"/>
            <w:vAlign w:val="center"/>
          </w:tcPr>
          <w:p>
            <w:r/>
            <w:r>
              <w:rPr>
                <w:b w:val="0"/>
                <w:sz w:val="16"/>
              </w:rPr>
              <w:t>SEV-3</w:t>
            </w:r>
          </w:p>
        </w:tc>
        <w:tc>
          <w:tcPr>
            <w:tcW w:type="dxa" w:w="3408"/>
            <w:vAlign w:val="center"/>
          </w:tcPr>
          <w:p>
            <w:r/>
            <w:r>
              <w:rPr>
                <w:b w:val="0"/>
                <w:sz w:val="16"/>
              </w:rPr>
              <w:t>Limited stations or non-critical data issue</w:t>
            </w:r>
          </w:p>
        </w:tc>
        <w:tc>
          <w:tcPr>
            <w:tcW w:type="dxa" w:w="3408"/>
            <w:vAlign w:val="center"/>
          </w:tcPr>
          <w:p>
            <w:r/>
            <w:r>
              <w:rPr>
                <w:b w:val="0"/>
                <w:sz w:val="16"/>
              </w:rPr>
              <w:t>Normal priority</w:t>
            </w:r>
          </w:p>
        </w:tc>
      </w:tr>
      <w:tr>
        <w:tc>
          <w:tcPr>
            <w:tcW w:type="dxa" w:w="3408"/>
            <w:vAlign w:val="center"/>
          </w:tcPr>
          <w:p>
            <w:r/>
            <w:r>
              <w:rPr>
                <w:b w:val="0"/>
                <w:sz w:val="16"/>
              </w:rPr>
              <w:t>SEV-4</w:t>
            </w:r>
          </w:p>
        </w:tc>
        <w:tc>
          <w:tcPr>
            <w:tcW w:type="dxa" w:w="3408"/>
            <w:vAlign w:val="center"/>
          </w:tcPr>
          <w:p>
            <w:r/>
            <w:r>
              <w:rPr>
                <w:b w:val="0"/>
                <w:sz w:val="16"/>
              </w:rPr>
              <w:t>Minor data/UI discrepancy</w:t>
            </w:r>
          </w:p>
        </w:tc>
        <w:tc>
          <w:tcPr>
            <w:tcW w:type="dxa" w:w="3408"/>
            <w:vAlign w:val="center"/>
          </w:tcPr>
          <w:p>
            <w:r/>
            <w:r>
              <w:rPr>
                <w:b w:val="0"/>
                <w:sz w:val="16"/>
              </w:rPr>
              <w:t>Scheduled fix</w:t>
            </w:r>
          </w:p>
        </w:tc>
      </w:tr>
    </w:tbl>
    <w:p>
      <w:pPr>
        <w:pStyle w:val="Heading2"/>
      </w:pPr>
      <w:r>
        <w:t>Escalation Path</w:t>
      </w:r>
    </w:p>
    <w:p>
      <w:pPr>
        <w:jc w:val="left"/>
      </w:pPr>
      <w:r>
        <w:rPr>
          <w:b w:val="0"/>
        </w:rPr>
        <w:t>ChargeMesh NOC/Ops → Integration Engineer → CPO Technical Contact → CPO Operations → Joint incident bridge when required</w:t>
      </w:r>
    </w:p>
    <w:p>
      <w:pPr>
        <w:pStyle w:val="Heading1"/>
      </w:pPr>
      <w:r>
        <w:t>22. Maintenance &amp; Change Management</w:t>
      </w:r>
    </w:p>
    <w:p>
      <w:pPr>
        <w:pStyle w:val="ListBullet"/>
      </w:pPr>
      <w:r>
        <w:t>CPO must notify planned API changes.</w:t>
      </w:r>
    </w:p>
    <w:p>
      <w:pPr>
        <w:pStyle w:val="ListBullet"/>
      </w:pPr>
      <w:r>
        <w:t>OCPI version upgrades require compatibility testing.</w:t>
      </w:r>
    </w:p>
    <w:p>
      <w:pPr>
        <w:pStyle w:val="ListBullet"/>
      </w:pPr>
      <w:r>
        <w:t>Tariff changes should be synchronized and traceable.</w:t>
      </w:r>
    </w:p>
    <w:p>
      <w:pPr>
        <w:pStyle w:val="ListBullet"/>
      </w:pPr>
      <w:r>
        <w:t>Endpoint/credential changes require secure update.</w:t>
      </w:r>
    </w:p>
    <w:p>
      <w:pPr>
        <w:pStyle w:val="ListBullet"/>
      </w:pPr>
      <w:r>
        <w:t>Breaking changes require certification before production.</w:t>
      </w:r>
    </w:p>
    <w:p>
      <w:pPr>
        <w:pStyle w:val="ListBullet"/>
      </w:pPr>
      <w:r>
        <w:t>Emergency changes require post-change documentation.</w:t>
      </w:r>
    </w:p>
    <w:p>
      <w:pPr>
        <w:pStyle w:val="Heading1"/>
      </w:pPr>
      <w:r>
        <w:t>23. Security Requirements for CPOs</w:t>
      </w:r>
    </w:p>
    <w:p>
      <w:pPr>
        <w:pStyle w:val="ListBullet"/>
      </w:pPr>
      <w:r>
        <w:t>Unique credentials per environment.</w:t>
      </w:r>
    </w:p>
    <w:p>
      <w:pPr>
        <w:pStyle w:val="ListBullet"/>
      </w:pPr>
      <w:r>
        <w:t>No credentials in email/plain text where avoidable.</w:t>
      </w:r>
    </w:p>
    <w:p>
      <w:pPr>
        <w:pStyle w:val="ListBullet"/>
      </w:pPr>
      <w:r>
        <w:t>TLS required.</w:t>
      </w:r>
    </w:p>
    <w:p>
      <w:pPr>
        <w:pStyle w:val="ListBullet"/>
      </w:pPr>
      <w:r>
        <w:t>Least-privilege API access.</w:t>
      </w:r>
    </w:p>
    <w:p>
      <w:pPr>
        <w:pStyle w:val="ListBullet"/>
      </w:pPr>
      <w:r>
        <w:t>Credential rotation.</w:t>
      </w:r>
    </w:p>
    <w:p>
      <w:pPr>
        <w:pStyle w:val="ListBullet"/>
      </w:pPr>
      <w:r>
        <w:t>Webhook authentication/signing where available.</w:t>
      </w:r>
    </w:p>
    <w:p>
      <w:pPr>
        <w:pStyle w:val="ListBullet"/>
      </w:pPr>
      <w:r>
        <w:t>IP restrictions where appropriate.</w:t>
      </w:r>
    </w:p>
    <w:p>
      <w:pPr>
        <w:pStyle w:val="ListBullet"/>
      </w:pPr>
      <w:r>
        <w:t>Audit logs.</w:t>
      </w:r>
    </w:p>
    <w:p>
      <w:pPr>
        <w:pStyle w:val="ListBullet"/>
      </w:pPr>
      <w:r>
        <w:t>Security incident notification.</w:t>
      </w:r>
    </w:p>
    <w:p>
      <w:pPr>
        <w:pStyle w:val="ListBullet"/>
      </w:pPr>
      <w:r>
        <w:t>Vulnerability disclosure contact.</w:t>
      </w:r>
    </w:p>
    <w:p>
      <w:pPr>
        <w:pStyle w:val="Heading1"/>
      </w:pPr>
      <w:r>
        <w:t>24. Data Ownership &amp; Usage</w:t>
      </w:r>
    </w:p>
    <w:tbl>
      <w:tblPr>
        <w:tblStyle w:val="LightShading-Accent1"/>
        <w:tblW w:type="auto" w:w="0"/>
        <w:jc w:val="center"/>
        <w:tblLook w:firstColumn="1" w:firstRow="1" w:lastColumn="0" w:lastRow="0" w:noHBand="0" w:noVBand="1" w:val="04A0"/>
      </w:tblPr>
      <w:tblGrid>
        <w:gridCol w:w="5112"/>
        <w:gridCol w:w="5112"/>
      </w:tblGrid>
      <w:tr>
        <w:tc>
          <w:tcPr>
            <w:tcW w:type="dxa" w:w="5112"/>
            <w:vAlign w:val="center"/>
            <w:shd w:fill="DDEBF7"/>
          </w:tcPr>
          <w:p>
            <w:r/>
            <w:r>
              <w:rPr>
                <w:b/>
                <w:sz w:val="16"/>
              </w:rPr>
              <w:t>Data</w:t>
            </w:r>
          </w:p>
        </w:tc>
        <w:tc>
          <w:tcPr>
            <w:tcW w:type="dxa" w:w="5112"/>
            <w:vAlign w:val="center"/>
            <w:shd w:fill="DDEBF7"/>
          </w:tcPr>
          <w:p>
            <w:r/>
            <w:r>
              <w:rPr>
                <w:b/>
                <w:sz w:val="16"/>
              </w:rPr>
              <w:t>Recommended Principle</w:t>
            </w:r>
          </w:p>
        </w:tc>
      </w:tr>
      <w:tr>
        <w:tc>
          <w:tcPr>
            <w:tcW w:type="dxa" w:w="5112"/>
            <w:vAlign w:val="center"/>
          </w:tcPr>
          <w:p>
            <w:r/>
            <w:r>
              <w:rPr>
                <w:b w:val="0"/>
                <w:sz w:val="16"/>
              </w:rPr>
              <w:t>CPO infrastructure data</w:t>
            </w:r>
          </w:p>
        </w:tc>
        <w:tc>
          <w:tcPr>
            <w:tcW w:type="dxa" w:w="5112"/>
            <w:vAlign w:val="center"/>
          </w:tcPr>
          <w:p>
            <w:r/>
            <w:r>
              <w:rPr>
                <w:b w:val="0"/>
                <w:sz w:val="16"/>
              </w:rPr>
              <w:t>CPO remains owner/source</w:t>
            </w:r>
          </w:p>
        </w:tc>
      </w:tr>
      <w:tr>
        <w:tc>
          <w:tcPr>
            <w:tcW w:type="dxa" w:w="5112"/>
            <w:vAlign w:val="center"/>
          </w:tcPr>
          <w:p>
            <w:r/>
            <w:r>
              <w:rPr>
                <w:b w:val="0"/>
                <w:sz w:val="16"/>
              </w:rPr>
              <w:t>ChargeMesh normalized catalog</w:t>
            </w:r>
          </w:p>
        </w:tc>
        <w:tc>
          <w:tcPr>
            <w:tcW w:type="dxa" w:w="5112"/>
            <w:vAlign w:val="center"/>
          </w:tcPr>
          <w:p>
            <w:r/>
            <w:r>
              <w:rPr>
                <w:b w:val="0"/>
                <w:sz w:val="16"/>
              </w:rPr>
              <w:t>ChargeMesh operational representation</w:t>
            </w:r>
          </w:p>
        </w:tc>
      </w:tr>
      <w:tr>
        <w:tc>
          <w:tcPr>
            <w:tcW w:type="dxa" w:w="5112"/>
            <w:vAlign w:val="center"/>
          </w:tcPr>
          <w:p>
            <w:r/>
            <w:r>
              <w:rPr>
                <w:b w:val="0"/>
                <w:sz w:val="16"/>
              </w:rPr>
              <w:t>Consumer profile</w:t>
            </w:r>
          </w:p>
        </w:tc>
        <w:tc>
          <w:tcPr>
            <w:tcW w:type="dxa" w:w="5112"/>
            <w:vAlign w:val="center"/>
          </w:tcPr>
          <w:p>
            <w:r/>
            <w:r>
              <w:rPr>
                <w:b w:val="0"/>
                <w:sz w:val="16"/>
              </w:rPr>
              <w:t>User-controlled subject to applicable law</w:t>
            </w:r>
          </w:p>
        </w:tc>
      </w:tr>
      <w:tr>
        <w:tc>
          <w:tcPr>
            <w:tcW w:type="dxa" w:w="5112"/>
            <w:vAlign w:val="center"/>
          </w:tcPr>
          <w:p>
            <w:r/>
            <w:r>
              <w:rPr>
                <w:b w:val="0"/>
                <w:sz w:val="16"/>
              </w:rPr>
              <w:t>Charging session</w:t>
            </w:r>
          </w:p>
        </w:tc>
        <w:tc>
          <w:tcPr>
            <w:tcW w:type="dxa" w:w="5112"/>
            <w:vAlign w:val="center"/>
          </w:tcPr>
          <w:p>
            <w:r/>
            <w:r>
              <w:rPr>
                <w:b w:val="0"/>
                <w:sz w:val="16"/>
              </w:rPr>
              <w:t>Joint operational/transaction record subject to contract</w:t>
            </w:r>
          </w:p>
        </w:tc>
      </w:tr>
      <w:tr>
        <w:tc>
          <w:tcPr>
            <w:tcW w:type="dxa" w:w="5112"/>
            <w:vAlign w:val="center"/>
          </w:tcPr>
          <w:p>
            <w:r/>
            <w:r>
              <w:rPr>
                <w:b w:val="0"/>
                <w:sz w:val="16"/>
              </w:rPr>
              <w:t>CDR</w:t>
            </w:r>
          </w:p>
        </w:tc>
        <w:tc>
          <w:tcPr>
            <w:tcW w:type="dxa" w:w="5112"/>
            <w:vAlign w:val="center"/>
          </w:tcPr>
          <w:p>
            <w:r/>
            <w:r>
              <w:rPr>
                <w:b w:val="0"/>
                <w:sz w:val="16"/>
              </w:rPr>
              <w:t>CPO authoritative source for CPO-generated CDR</w:t>
            </w:r>
          </w:p>
        </w:tc>
      </w:tr>
      <w:tr>
        <w:tc>
          <w:tcPr>
            <w:tcW w:type="dxa" w:w="5112"/>
            <w:vAlign w:val="center"/>
          </w:tcPr>
          <w:p>
            <w:r/>
            <w:r>
              <w:rPr>
                <w:b w:val="0"/>
                <w:sz w:val="16"/>
              </w:rPr>
              <w:t>Payment record</w:t>
            </w:r>
          </w:p>
        </w:tc>
        <w:tc>
          <w:tcPr>
            <w:tcW w:type="dxa" w:w="5112"/>
            <w:vAlign w:val="center"/>
          </w:tcPr>
          <w:p>
            <w:r/>
            <w:r>
              <w:rPr>
                <w:b w:val="0"/>
                <w:sz w:val="16"/>
              </w:rPr>
              <w:t>Payment provider + contractual parties</w:t>
            </w:r>
          </w:p>
        </w:tc>
      </w:tr>
      <w:tr>
        <w:tc>
          <w:tcPr>
            <w:tcW w:type="dxa" w:w="5112"/>
            <w:vAlign w:val="center"/>
          </w:tcPr>
          <w:p>
            <w:r/>
            <w:r>
              <w:rPr>
                <w:b w:val="0"/>
                <w:sz w:val="16"/>
              </w:rPr>
              <w:t>Analytics</w:t>
            </w:r>
          </w:p>
        </w:tc>
        <w:tc>
          <w:tcPr>
            <w:tcW w:type="dxa" w:w="5112"/>
            <w:vAlign w:val="center"/>
          </w:tcPr>
          <w:p>
            <w:r/>
            <w:r>
              <w:rPr>
                <w:b w:val="0"/>
                <w:sz w:val="16"/>
              </w:rPr>
              <w:t>Use according to contract/privacy notice</w:t>
            </w:r>
          </w:p>
        </w:tc>
      </w:tr>
    </w:tbl>
    <w:p>
      <w:pPr>
        <w:jc w:val="left"/>
      </w:pPr>
      <w:r>
        <w:rPr>
          <w:b w:val="0"/>
        </w:rPr>
        <w:t>The contract should define rights to store, process, display, analyze and retain each category.</w:t>
      </w:r>
    </w:p>
    <w:p>
      <w:pPr>
        <w:pStyle w:val="Heading1"/>
      </w:pPr>
      <w:r>
        <w:t>25. Data Quality Agreement</w:t>
      </w:r>
    </w:p>
    <w:p>
      <w:pPr>
        <w:pStyle w:val="ListBullet"/>
      </w:pPr>
      <w:r>
        <w:t>Required fields must be agreed.</w:t>
      </w:r>
    </w:p>
    <w:p>
      <w:pPr>
        <w:pStyle w:val="ListBullet"/>
      </w:pPr>
      <w:r>
        <w:t>Coordinates must be valid.</w:t>
      </w:r>
    </w:p>
    <w:p>
      <w:pPr>
        <w:pStyle w:val="ListBullet"/>
      </w:pPr>
      <w:r>
        <w:t>Connector types must use agreed standards.</w:t>
      </w:r>
    </w:p>
    <w:p>
      <w:pPr>
        <w:pStyle w:val="ListBullet"/>
      </w:pPr>
      <w:r>
        <w:t>Power values must be technically meaningful.</w:t>
      </w:r>
    </w:p>
    <w:p>
      <w:pPr>
        <w:pStyle w:val="ListBullet"/>
      </w:pPr>
      <w:r>
        <w:t>Status timestamps must be accurate.</w:t>
      </w:r>
    </w:p>
    <w:p>
      <w:pPr>
        <w:pStyle w:val="ListBullet"/>
      </w:pPr>
      <w:r>
        <w:t>Tariffs must have effective dates where applicable.</w:t>
      </w:r>
    </w:p>
    <w:p>
      <w:pPr>
        <w:pStyle w:val="ListBullet"/>
      </w:pPr>
      <w:r>
        <w:t>Deleted/removed stations must be communicated.</w:t>
      </w:r>
    </w:p>
    <w:p>
      <w:pPr>
        <w:pStyle w:val="ListBullet"/>
      </w:pPr>
      <w:r>
        <w:t>Duplicate IDs must not occur within the agreed scope.</w:t>
      </w:r>
    </w:p>
    <w:p>
      <w:pPr>
        <w:pStyle w:val="Heading1"/>
      </w:pPr>
      <w:r>
        <w:t>26. Station &amp; Connector Mapping</w:t>
      </w:r>
    </w:p>
    <w:p>
      <w:pPr>
        <w:jc w:val="left"/>
      </w:pPr>
      <w:r>
        <w:rPr>
          <w:b w:val="0"/>
        </w:rPr>
        <w:t>ChargeMesh maintains a mapping table:</w:t>
      </w:r>
    </w:p>
    <w:p>
      <w:pPr>
        <w:jc w:val="center"/>
      </w:pPr>
      <w:r>
        <w:rPr>
          <w:b/>
        </w:rPr>
        <w:t>CPO ID → Location ID → EVSE UID → Connector ID → ChargeMesh IDs</w:t>
      </w:r>
    </w:p>
    <w:tbl>
      <w:tblPr>
        <w:tblStyle w:val="LightShading-Accent1"/>
        <w:tblW w:type="auto" w:w="0"/>
        <w:jc w:val="center"/>
        <w:tblLook w:firstColumn="1" w:firstRow="1" w:lastColumn="0" w:lastRow="0" w:noHBand="0" w:noVBand="1" w:val="04A0"/>
      </w:tblPr>
      <w:tblGrid>
        <w:gridCol w:w="5112"/>
        <w:gridCol w:w="5112"/>
      </w:tblGrid>
      <w:tr>
        <w:tc>
          <w:tcPr>
            <w:tcW w:type="dxa" w:w="5112"/>
            <w:vAlign w:val="center"/>
            <w:shd w:fill="DDEBF7"/>
          </w:tcPr>
          <w:p>
            <w:r/>
            <w:r>
              <w:rPr>
                <w:b/>
                <w:sz w:val="16"/>
              </w:rPr>
              <w:t>Mapping Field</w:t>
            </w:r>
          </w:p>
        </w:tc>
        <w:tc>
          <w:tcPr>
            <w:tcW w:type="dxa" w:w="5112"/>
            <w:vAlign w:val="center"/>
            <w:shd w:fill="DDEBF7"/>
          </w:tcPr>
          <w:p>
            <w:r/>
            <w:r>
              <w:rPr>
                <w:b/>
                <w:sz w:val="16"/>
              </w:rPr>
              <w:t>Purpose</w:t>
            </w:r>
          </w:p>
        </w:tc>
      </w:tr>
      <w:tr>
        <w:tc>
          <w:tcPr>
            <w:tcW w:type="dxa" w:w="5112"/>
            <w:vAlign w:val="center"/>
          </w:tcPr>
          <w:p>
            <w:r/>
            <w:r>
              <w:rPr>
                <w:b w:val="0"/>
                <w:sz w:val="16"/>
              </w:rPr>
              <w:t>CPO Party ID</w:t>
            </w:r>
          </w:p>
        </w:tc>
        <w:tc>
          <w:tcPr>
            <w:tcW w:type="dxa" w:w="5112"/>
            <w:vAlign w:val="center"/>
          </w:tcPr>
          <w:p>
            <w:r/>
            <w:r>
              <w:rPr>
                <w:b w:val="0"/>
                <w:sz w:val="16"/>
              </w:rPr>
              <w:t>Identifies operator</w:t>
            </w:r>
          </w:p>
        </w:tc>
      </w:tr>
      <w:tr>
        <w:tc>
          <w:tcPr>
            <w:tcW w:type="dxa" w:w="5112"/>
            <w:vAlign w:val="center"/>
          </w:tcPr>
          <w:p>
            <w:r/>
            <w:r>
              <w:rPr>
                <w:b w:val="0"/>
                <w:sz w:val="16"/>
              </w:rPr>
              <w:t>CPO Location ID</w:t>
            </w:r>
          </w:p>
        </w:tc>
        <w:tc>
          <w:tcPr>
            <w:tcW w:type="dxa" w:w="5112"/>
            <w:vAlign w:val="center"/>
          </w:tcPr>
          <w:p>
            <w:r/>
            <w:r>
              <w:rPr>
                <w:b w:val="0"/>
                <w:sz w:val="16"/>
              </w:rPr>
              <w:t>Source location</w:t>
            </w:r>
          </w:p>
        </w:tc>
      </w:tr>
      <w:tr>
        <w:tc>
          <w:tcPr>
            <w:tcW w:type="dxa" w:w="5112"/>
            <w:vAlign w:val="center"/>
          </w:tcPr>
          <w:p>
            <w:r/>
            <w:r>
              <w:rPr>
                <w:b w:val="0"/>
                <w:sz w:val="16"/>
              </w:rPr>
              <w:t>CPO EVSE UID</w:t>
            </w:r>
          </w:p>
        </w:tc>
        <w:tc>
          <w:tcPr>
            <w:tcW w:type="dxa" w:w="5112"/>
            <w:vAlign w:val="center"/>
          </w:tcPr>
          <w:p>
            <w:r/>
            <w:r>
              <w:rPr>
                <w:b w:val="0"/>
                <w:sz w:val="16"/>
              </w:rPr>
              <w:t>Source EVSE</w:t>
            </w:r>
          </w:p>
        </w:tc>
      </w:tr>
      <w:tr>
        <w:tc>
          <w:tcPr>
            <w:tcW w:type="dxa" w:w="5112"/>
            <w:vAlign w:val="center"/>
          </w:tcPr>
          <w:p>
            <w:r/>
            <w:r>
              <w:rPr>
                <w:b w:val="0"/>
                <w:sz w:val="16"/>
              </w:rPr>
              <w:t>CPO Connector ID</w:t>
            </w:r>
          </w:p>
        </w:tc>
        <w:tc>
          <w:tcPr>
            <w:tcW w:type="dxa" w:w="5112"/>
            <w:vAlign w:val="center"/>
          </w:tcPr>
          <w:p>
            <w:r/>
            <w:r>
              <w:rPr>
                <w:b w:val="0"/>
                <w:sz w:val="16"/>
              </w:rPr>
              <w:t>Source connector</w:t>
            </w:r>
          </w:p>
        </w:tc>
      </w:tr>
      <w:tr>
        <w:tc>
          <w:tcPr>
            <w:tcW w:type="dxa" w:w="5112"/>
            <w:vAlign w:val="center"/>
          </w:tcPr>
          <w:p>
            <w:r/>
            <w:r>
              <w:rPr>
                <w:b w:val="0"/>
                <w:sz w:val="16"/>
              </w:rPr>
              <w:t>ChargeMesh Location ID</w:t>
            </w:r>
          </w:p>
        </w:tc>
        <w:tc>
          <w:tcPr>
            <w:tcW w:type="dxa" w:w="5112"/>
            <w:vAlign w:val="center"/>
          </w:tcPr>
          <w:p>
            <w:r/>
            <w:r>
              <w:rPr>
                <w:b w:val="0"/>
                <w:sz w:val="16"/>
              </w:rPr>
              <w:t>Canonical location</w:t>
            </w:r>
          </w:p>
        </w:tc>
      </w:tr>
      <w:tr>
        <w:tc>
          <w:tcPr>
            <w:tcW w:type="dxa" w:w="5112"/>
            <w:vAlign w:val="center"/>
          </w:tcPr>
          <w:p>
            <w:r/>
            <w:r>
              <w:rPr>
                <w:b w:val="0"/>
                <w:sz w:val="16"/>
              </w:rPr>
              <w:t>ChargeMesh EVSE ID</w:t>
            </w:r>
          </w:p>
        </w:tc>
        <w:tc>
          <w:tcPr>
            <w:tcW w:type="dxa" w:w="5112"/>
            <w:vAlign w:val="center"/>
          </w:tcPr>
          <w:p>
            <w:r/>
            <w:r>
              <w:rPr>
                <w:b w:val="0"/>
                <w:sz w:val="16"/>
              </w:rPr>
              <w:t>Canonical EVSE</w:t>
            </w:r>
          </w:p>
        </w:tc>
      </w:tr>
      <w:tr>
        <w:tc>
          <w:tcPr>
            <w:tcW w:type="dxa" w:w="5112"/>
            <w:vAlign w:val="center"/>
          </w:tcPr>
          <w:p>
            <w:r/>
            <w:r>
              <w:rPr>
                <w:b w:val="0"/>
                <w:sz w:val="16"/>
              </w:rPr>
              <w:t>ChargeMesh Connector ID</w:t>
            </w:r>
          </w:p>
        </w:tc>
        <w:tc>
          <w:tcPr>
            <w:tcW w:type="dxa" w:w="5112"/>
            <w:vAlign w:val="center"/>
          </w:tcPr>
          <w:p>
            <w:r/>
            <w:r>
              <w:rPr>
                <w:b w:val="0"/>
                <w:sz w:val="16"/>
              </w:rPr>
              <w:t>Canonical connector</w:t>
            </w:r>
          </w:p>
        </w:tc>
      </w:tr>
      <w:tr>
        <w:tc>
          <w:tcPr>
            <w:tcW w:type="dxa" w:w="5112"/>
            <w:vAlign w:val="center"/>
          </w:tcPr>
          <w:p>
            <w:r/>
            <w:r>
              <w:rPr>
                <w:b w:val="0"/>
                <w:sz w:val="16"/>
              </w:rPr>
              <w:t>Mapping status</w:t>
            </w:r>
          </w:p>
        </w:tc>
        <w:tc>
          <w:tcPr>
            <w:tcW w:type="dxa" w:w="5112"/>
            <w:vAlign w:val="center"/>
          </w:tcPr>
          <w:p>
            <w:r/>
            <w:r>
              <w:rPr>
                <w:b w:val="0"/>
                <w:sz w:val="16"/>
              </w:rPr>
              <w:t>Verified/Pending/Conflict</w:t>
            </w:r>
          </w:p>
        </w:tc>
      </w:tr>
    </w:tbl>
    <w:p>
      <w:pPr>
        <w:pStyle w:val="Heading1"/>
      </w:pPr>
      <w:r>
        <w:t>27. Proprietary API Fallback</w:t>
      </w:r>
    </w:p>
    <w:p>
      <w:pPr>
        <w:jc w:val="left"/>
      </w:pPr>
      <w:r>
        <w:rPr>
          <w:b w:val="0"/>
        </w:rPr>
        <w:t>If a CPO does not support OCPI, ChargeMesh can integrate through a proprietary adapter only when the CPO provides sufficient functionality.</w:t>
      </w:r>
    </w:p>
    <w:tbl>
      <w:tblPr>
        <w:tblStyle w:val="LightShading-Accent1"/>
        <w:tblW w:type="auto" w:w="0"/>
        <w:jc w:val="center"/>
        <w:tblLook w:firstColumn="1" w:firstRow="1" w:lastColumn="0" w:lastRow="0" w:noHBand="0" w:noVBand="1" w:val="04A0"/>
      </w:tblPr>
      <w:tblGrid>
        <w:gridCol w:w="5112"/>
        <w:gridCol w:w="5112"/>
      </w:tblGrid>
      <w:tr>
        <w:tc>
          <w:tcPr>
            <w:tcW w:type="dxa" w:w="5112"/>
            <w:vAlign w:val="center"/>
            <w:shd w:fill="DDEBF7"/>
          </w:tcPr>
          <w:p>
            <w:r/>
            <w:r>
              <w:rPr>
                <w:b/>
                <w:sz w:val="16"/>
              </w:rPr>
              <w:t>Minimum Proprietary Capability</w:t>
            </w:r>
          </w:p>
        </w:tc>
        <w:tc>
          <w:tcPr>
            <w:tcW w:type="dxa" w:w="5112"/>
            <w:vAlign w:val="center"/>
            <w:shd w:fill="DDEBF7"/>
          </w:tcPr>
          <w:p>
            <w:r/>
            <w:r>
              <w:rPr>
                <w:b/>
                <w:sz w:val="16"/>
              </w:rPr>
              <w:t>Required</w:t>
            </w:r>
          </w:p>
        </w:tc>
      </w:tr>
      <w:tr>
        <w:tc>
          <w:tcPr>
            <w:tcW w:type="dxa" w:w="5112"/>
            <w:vAlign w:val="center"/>
          </w:tcPr>
          <w:p>
            <w:r/>
            <w:r>
              <w:rPr>
                <w:b w:val="0"/>
                <w:sz w:val="16"/>
              </w:rPr>
              <w:t>Station list</w:t>
            </w:r>
          </w:p>
        </w:tc>
        <w:tc>
          <w:tcPr>
            <w:tcW w:type="dxa" w:w="5112"/>
            <w:vAlign w:val="center"/>
          </w:tcPr>
          <w:p>
            <w:r/>
            <w:r>
              <w:rPr>
                <w:b w:val="0"/>
                <w:sz w:val="16"/>
              </w:rPr>
              <w:t>Yes</w:t>
            </w:r>
          </w:p>
        </w:tc>
      </w:tr>
      <w:tr>
        <w:tc>
          <w:tcPr>
            <w:tcW w:type="dxa" w:w="5112"/>
            <w:vAlign w:val="center"/>
          </w:tcPr>
          <w:p>
            <w:r/>
            <w:r>
              <w:rPr>
                <w:b w:val="0"/>
                <w:sz w:val="16"/>
              </w:rPr>
              <w:t>Connector list</w:t>
            </w:r>
          </w:p>
        </w:tc>
        <w:tc>
          <w:tcPr>
            <w:tcW w:type="dxa" w:w="5112"/>
            <w:vAlign w:val="center"/>
          </w:tcPr>
          <w:p>
            <w:r/>
            <w:r>
              <w:rPr>
                <w:b w:val="0"/>
                <w:sz w:val="16"/>
              </w:rPr>
              <w:t>Yes</w:t>
            </w:r>
          </w:p>
        </w:tc>
      </w:tr>
      <w:tr>
        <w:tc>
          <w:tcPr>
            <w:tcW w:type="dxa" w:w="5112"/>
            <w:vAlign w:val="center"/>
          </w:tcPr>
          <w:p>
            <w:r/>
            <w:r>
              <w:rPr>
                <w:b w:val="0"/>
                <w:sz w:val="16"/>
              </w:rPr>
              <w:t>Status</w:t>
            </w:r>
          </w:p>
        </w:tc>
        <w:tc>
          <w:tcPr>
            <w:tcW w:type="dxa" w:w="5112"/>
            <w:vAlign w:val="center"/>
          </w:tcPr>
          <w:p>
            <w:r/>
            <w:r>
              <w:rPr>
                <w:b w:val="0"/>
                <w:sz w:val="16"/>
              </w:rPr>
              <w:t>Yes</w:t>
            </w:r>
          </w:p>
        </w:tc>
      </w:tr>
      <w:tr>
        <w:tc>
          <w:tcPr>
            <w:tcW w:type="dxa" w:w="5112"/>
            <w:vAlign w:val="center"/>
          </w:tcPr>
          <w:p>
            <w:r/>
            <w:r>
              <w:rPr>
                <w:b w:val="0"/>
                <w:sz w:val="16"/>
              </w:rPr>
              <w:t>Tariff</w:t>
            </w:r>
          </w:p>
        </w:tc>
        <w:tc>
          <w:tcPr>
            <w:tcW w:type="dxa" w:w="5112"/>
            <w:vAlign w:val="center"/>
          </w:tcPr>
          <w:p>
            <w:r/>
            <w:r>
              <w:rPr>
                <w:b w:val="0"/>
                <w:sz w:val="16"/>
              </w:rPr>
              <w:t>Yes</w:t>
            </w:r>
          </w:p>
        </w:tc>
      </w:tr>
      <w:tr>
        <w:tc>
          <w:tcPr>
            <w:tcW w:type="dxa" w:w="5112"/>
            <w:vAlign w:val="center"/>
          </w:tcPr>
          <w:p>
            <w:r/>
            <w:r>
              <w:rPr>
                <w:b w:val="0"/>
                <w:sz w:val="16"/>
              </w:rPr>
              <w:t>Authorization</w:t>
            </w:r>
          </w:p>
        </w:tc>
        <w:tc>
          <w:tcPr>
            <w:tcW w:type="dxa" w:w="5112"/>
            <w:vAlign w:val="center"/>
          </w:tcPr>
          <w:p>
            <w:r/>
            <w:r>
              <w:rPr>
                <w:b w:val="0"/>
                <w:sz w:val="16"/>
              </w:rPr>
              <w:t>Yes for Charge</w:t>
            </w:r>
          </w:p>
        </w:tc>
      </w:tr>
      <w:tr>
        <w:tc>
          <w:tcPr>
            <w:tcW w:type="dxa" w:w="5112"/>
            <w:vAlign w:val="center"/>
          </w:tcPr>
          <w:p>
            <w:r/>
            <w:r>
              <w:rPr>
                <w:b w:val="0"/>
                <w:sz w:val="16"/>
              </w:rPr>
              <w:t>Start</w:t>
            </w:r>
          </w:p>
        </w:tc>
        <w:tc>
          <w:tcPr>
            <w:tcW w:type="dxa" w:w="5112"/>
            <w:vAlign w:val="center"/>
          </w:tcPr>
          <w:p>
            <w:r/>
            <w:r>
              <w:rPr>
                <w:b w:val="0"/>
                <w:sz w:val="16"/>
              </w:rPr>
              <w:t>Yes if app-start promised</w:t>
            </w:r>
          </w:p>
        </w:tc>
      </w:tr>
      <w:tr>
        <w:tc>
          <w:tcPr>
            <w:tcW w:type="dxa" w:w="5112"/>
            <w:vAlign w:val="center"/>
          </w:tcPr>
          <w:p>
            <w:r/>
            <w:r>
              <w:rPr>
                <w:b w:val="0"/>
                <w:sz w:val="16"/>
              </w:rPr>
              <w:t>Stop</w:t>
            </w:r>
          </w:p>
        </w:tc>
        <w:tc>
          <w:tcPr>
            <w:tcW w:type="dxa" w:w="5112"/>
            <w:vAlign w:val="center"/>
          </w:tcPr>
          <w:p>
            <w:r/>
            <w:r>
              <w:rPr>
                <w:b w:val="0"/>
                <w:sz w:val="16"/>
              </w:rPr>
              <w:t>Yes if app-stop promised</w:t>
            </w:r>
          </w:p>
        </w:tc>
      </w:tr>
      <w:tr>
        <w:tc>
          <w:tcPr>
            <w:tcW w:type="dxa" w:w="5112"/>
            <w:vAlign w:val="center"/>
          </w:tcPr>
          <w:p>
            <w:r/>
            <w:r>
              <w:rPr>
                <w:b w:val="0"/>
                <w:sz w:val="16"/>
              </w:rPr>
              <w:t>Session</w:t>
            </w:r>
          </w:p>
        </w:tc>
        <w:tc>
          <w:tcPr>
            <w:tcW w:type="dxa" w:w="5112"/>
            <w:vAlign w:val="center"/>
          </w:tcPr>
          <w:p>
            <w:r/>
            <w:r>
              <w:rPr>
                <w:b w:val="0"/>
                <w:sz w:val="16"/>
              </w:rPr>
              <w:t>Yes</w:t>
            </w:r>
          </w:p>
        </w:tc>
      </w:tr>
      <w:tr>
        <w:tc>
          <w:tcPr>
            <w:tcW w:type="dxa" w:w="5112"/>
            <w:vAlign w:val="center"/>
          </w:tcPr>
          <w:p>
            <w:r/>
            <w:r>
              <w:rPr>
                <w:b w:val="0"/>
                <w:sz w:val="16"/>
              </w:rPr>
              <w:t>CDR/final billing</w:t>
            </w:r>
          </w:p>
        </w:tc>
        <w:tc>
          <w:tcPr>
            <w:tcW w:type="dxa" w:w="5112"/>
            <w:vAlign w:val="center"/>
          </w:tcPr>
          <w:p>
            <w:r/>
            <w:r>
              <w:rPr>
                <w:b w:val="0"/>
                <w:sz w:val="16"/>
              </w:rPr>
              <w:t>Yes</w:t>
            </w:r>
          </w:p>
        </w:tc>
      </w:tr>
    </w:tbl>
    <w:p>
      <w:pPr>
        <w:jc w:val="left"/>
      </w:pPr>
      <w:r>
        <w:rPr>
          <w:b w:val="0"/>
        </w:rPr>
        <w:t>A proprietary integration that cannot provide trustworthy status or final billing data should be discovery-only until gaps are resolved.</w:t>
      </w:r>
    </w:p>
    <w:p>
      <w:pPr>
        <w:pStyle w:val="Heading1"/>
      </w:pPr>
      <w:r>
        <w:t>28. CPO Partner Types</w:t>
      </w:r>
    </w:p>
    <w:p>
      <w:pPr>
        <w:pStyle w:val="ListBullet"/>
      </w:pPr>
      <w:r>
        <w:t>Large national CPO</w:t>
      </w:r>
    </w:p>
    <w:p>
      <w:pPr>
        <w:pStyle w:val="ListBullet"/>
      </w:pPr>
      <w:r>
        <w:t>Regional CPO</w:t>
      </w:r>
    </w:p>
    <w:p>
      <w:pPr>
        <w:pStyle w:val="ListBullet"/>
      </w:pPr>
      <w:r>
        <w:t>Oil/energy company charging network</w:t>
      </w:r>
    </w:p>
    <w:p>
      <w:pPr>
        <w:pStyle w:val="ListBullet"/>
      </w:pPr>
      <w:r>
        <w:t>Automotive OEM charging network</w:t>
      </w:r>
    </w:p>
    <w:p>
      <w:pPr>
        <w:pStyle w:val="ListBullet"/>
      </w:pPr>
      <w:r>
        <w:t>Destination charging operator</w:t>
      </w:r>
    </w:p>
    <w:p>
      <w:pPr>
        <w:pStyle w:val="ListBullet"/>
      </w:pPr>
      <w:r>
        <w:t>Fleet/depot charging operator</w:t>
      </w:r>
    </w:p>
    <w:p>
      <w:pPr>
        <w:pStyle w:val="ListBullet"/>
      </w:pPr>
      <w:r>
        <w:t>Highway charging operator</w:t>
      </w:r>
    </w:p>
    <w:p>
      <w:pPr>
        <w:pStyle w:val="ListBullet"/>
      </w:pPr>
      <w:r>
        <w:t>Roaming/eMSP platform</w:t>
      </w:r>
    </w:p>
    <w:p>
      <w:pPr>
        <w:jc w:val="left"/>
      </w:pPr>
      <w:r>
        <w:rPr>
          <w:b w:val="0"/>
        </w:rPr>
        <w:t>Partner prioritization should consider coverage, data quality, technical readiness and driver demand—not station count alone.</w:t>
      </w:r>
    </w:p>
    <w:p>
      <w:pPr>
        <w:pStyle w:val="Heading1"/>
      </w:pPr>
      <w:r>
        <w:t>29. CPO Selection Scorecard</w:t>
      </w:r>
    </w:p>
    <w:tbl>
      <w:tblPr>
        <w:tblStyle w:val="LightShading-Accent1"/>
        <w:tblW w:type="auto" w:w="0"/>
        <w:jc w:val="center"/>
        <w:tblLook w:firstColumn="1" w:firstRow="1" w:lastColumn="0" w:lastRow="0" w:noHBand="0" w:noVBand="1" w:val="04A0"/>
      </w:tblPr>
      <w:tblGrid>
        <w:gridCol w:w="5112"/>
        <w:gridCol w:w="5112"/>
      </w:tblGrid>
      <w:tr>
        <w:tc>
          <w:tcPr>
            <w:tcW w:type="dxa" w:w="5112"/>
            <w:vAlign w:val="center"/>
            <w:shd w:fill="DDEBF7"/>
          </w:tcPr>
          <w:p>
            <w:r/>
            <w:r>
              <w:rPr>
                <w:b/>
                <w:sz w:val="16"/>
              </w:rPr>
              <w:t>Factor</w:t>
            </w:r>
          </w:p>
        </w:tc>
        <w:tc>
          <w:tcPr>
            <w:tcW w:type="dxa" w:w="5112"/>
            <w:vAlign w:val="center"/>
            <w:shd w:fill="DDEBF7"/>
          </w:tcPr>
          <w:p>
            <w:r/>
            <w:r>
              <w:rPr>
                <w:b/>
                <w:sz w:val="16"/>
              </w:rPr>
              <w:t>Weight Direction</w:t>
            </w:r>
          </w:p>
        </w:tc>
      </w:tr>
      <w:tr>
        <w:tc>
          <w:tcPr>
            <w:tcW w:type="dxa" w:w="5112"/>
            <w:vAlign w:val="center"/>
          </w:tcPr>
          <w:p>
            <w:r/>
            <w:r>
              <w:rPr>
                <w:b w:val="0"/>
                <w:sz w:val="16"/>
              </w:rPr>
              <w:t>Geographic coverage</w:t>
            </w:r>
          </w:p>
        </w:tc>
        <w:tc>
          <w:tcPr>
            <w:tcW w:type="dxa" w:w="5112"/>
            <w:vAlign w:val="center"/>
          </w:tcPr>
          <w:p>
            <w:r/>
            <w:r>
              <w:rPr>
                <w:b w:val="0"/>
                <w:sz w:val="16"/>
              </w:rPr>
              <w:t>High</w:t>
            </w:r>
          </w:p>
        </w:tc>
      </w:tr>
      <w:tr>
        <w:tc>
          <w:tcPr>
            <w:tcW w:type="dxa" w:w="5112"/>
            <w:vAlign w:val="center"/>
          </w:tcPr>
          <w:p>
            <w:r/>
            <w:r>
              <w:rPr>
                <w:b w:val="0"/>
                <w:sz w:val="16"/>
              </w:rPr>
              <w:t>Compatible connectors</w:t>
            </w:r>
          </w:p>
        </w:tc>
        <w:tc>
          <w:tcPr>
            <w:tcW w:type="dxa" w:w="5112"/>
            <w:vAlign w:val="center"/>
          </w:tcPr>
          <w:p>
            <w:r/>
            <w:r>
              <w:rPr>
                <w:b w:val="0"/>
                <w:sz w:val="16"/>
              </w:rPr>
              <w:t>High</w:t>
            </w:r>
          </w:p>
        </w:tc>
      </w:tr>
      <w:tr>
        <w:tc>
          <w:tcPr>
            <w:tcW w:type="dxa" w:w="5112"/>
            <w:vAlign w:val="center"/>
          </w:tcPr>
          <w:p>
            <w:r/>
            <w:r>
              <w:rPr>
                <w:b w:val="0"/>
                <w:sz w:val="16"/>
              </w:rPr>
              <w:t>Live status quality</w:t>
            </w:r>
          </w:p>
        </w:tc>
        <w:tc>
          <w:tcPr>
            <w:tcW w:type="dxa" w:w="5112"/>
            <w:vAlign w:val="center"/>
          </w:tcPr>
          <w:p>
            <w:r/>
            <w:r>
              <w:rPr>
                <w:b w:val="0"/>
                <w:sz w:val="16"/>
              </w:rPr>
              <w:t>High</w:t>
            </w:r>
          </w:p>
        </w:tc>
      </w:tr>
      <w:tr>
        <w:tc>
          <w:tcPr>
            <w:tcW w:type="dxa" w:w="5112"/>
            <w:vAlign w:val="center"/>
          </w:tcPr>
          <w:p>
            <w:r/>
            <w:r>
              <w:rPr>
                <w:b w:val="0"/>
                <w:sz w:val="16"/>
              </w:rPr>
              <w:t>Remote start/stop</w:t>
            </w:r>
          </w:p>
        </w:tc>
        <w:tc>
          <w:tcPr>
            <w:tcW w:type="dxa" w:w="5112"/>
            <w:vAlign w:val="center"/>
          </w:tcPr>
          <w:p>
            <w:r/>
            <w:r>
              <w:rPr>
                <w:b w:val="0"/>
                <w:sz w:val="16"/>
              </w:rPr>
              <w:t>High</w:t>
            </w:r>
          </w:p>
        </w:tc>
      </w:tr>
      <w:tr>
        <w:tc>
          <w:tcPr>
            <w:tcW w:type="dxa" w:w="5112"/>
            <w:vAlign w:val="center"/>
          </w:tcPr>
          <w:p>
            <w:r/>
            <w:r>
              <w:rPr>
                <w:b w:val="0"/>
                <w:sz w:val="16"/>
              </w:rPr>
              <w:t>Tariff quality</w:t>
            </w:r>
          </w:p>
        </w:tc>
        <w:tc>
          <w:tcPr>
            <w:tcW w:type="dxa" w:w="5112"/>
            <w:vAlign w:val="center"/>
          </w:tcPr>
          <w:p>
            <w:r/>
            <w:r>
              <w:rPr>
                <w:b w:val="0"/>
                <w:sz w:val="16"/>
              </w:rPr>
              <w:t>High</w:t>
            </w:r>
          </w:p>
        </w:tc>
      </w:tr>
      <w:tr>
        <w:tc>
          <w:tcPr>
            <w:tcW w:type="dxa" w:w="5112"/>
            <w:vAlign w:val="center"/>
          </w:tcPr>
          <w:p>
            <w:r/>
            <w:r>
              <w:rPr>
                <w:b w:val="0"/>
                <w:sz w:val="16"/>
              </w:rPr>
              <w:t>CDR quality</w:t>
            </w:r>
          </w:p>
        </w:tc>
        <w:tc>
          <w:tcPr>
            <w:tcW w:type="dxa" w:w="5112"/>
            <w:vAlign w:val="center"/>
          </w:tcPr>
          <w:p>
            <w:r/>
            <w:r>
              <w:rPr>
                <w:b w:val="0"/>
                <w:sz w:val="16"/>
              </w:rPr>
              <w:t>High</w:t>
            </w:r>
          </w:p>
        </w:tc>
      </w:tr>
      <w:tr>
        <w:tc>
          <w:tcPr>
            <w:tcW w:type="dxa" w:w="5112"/>
            <w:vAlign w:val="center"/>
          </w:tcPr>
          <w:p>
            <w:r/>
            <w:r>
              <w:rPr>
                <w:b w:val="0"/>
                <w:sz w:val="16"/>
              </w:rPr>
              <w:t>Technical readiness</w:t>
            </w:r>
          </w:p>
        </w:tc>
        <w:tc>
          <w:tcPr>
            <w:tcW w:type="dxa" w:w="5112"/>
            <w:vAlign w:val="center"/>
          </w:tcPr>
          <w:p>
            <w:r/>
            <w:r>
              <w:rPr>
                <w:b w:val="0"/>
                <w:sz w:val="16"/>
              </w:rPr>
              <w:t>High</w:t>
            </w:r>
          </w:p>
        </w:tc>
      </w:tr>
      <w:tr>
        <w:tc>
          <w:tcPr>
            <w:tcW w:type="dxa" w:w="5112"/>
            <w:vAlign w:val="center"/>
          </w:tcPr>
          <w:p>
            <w:r/>
            <w:r>
              <w:rPr>
                <w:b w:val="0"/>
                <w:sz w:val="16"/>
              </w:rPr>
              <w:t>Reliability</w:t>
            </w:r>
          </w:p>
        </w:tc>
        <w:tc>
          <w:tcPr>
            <w:tcW w:type="dxa" w:w="5112"/>
            <w:vAlign w:val="center"/>
          </w:tcPr>
          <w:p>
            <w:r/>
            <w:r>
              <w:rPr>
                <w:b w:val="0"/>
                <w:sz w:val="16"/>
              </w:rPr>
              <w:t>High</w:t>
            </w:r>
          </w:p>
        </w:tc>
      </w:tr>
      <w:tr>
        <w:tc>
          <w:tcPr>
            <w:tcW w:type="dxa" w:w="5112"/>
            <w:vAlign w:val="center"/>
          </w:tcPr>
          <w:p>
            <w:r/>
            <w:r>
              <w:rPr>
                <w:b w:val="0"/>
                <w:sz w:val="16"/>
              </w:rPr>
              <w:t>Commercial fit</w:t>
            </w:r>
          </w:p>
        </w:tc>
        <w:tc>
          <w:tcPr>
            <w:tcW w:type="dxa" w:w="5112"/>
            <w:vAlign w:val="center"/>
          </w:tcPr>
          <w:p>
            <w:r/>
            <w:r>
              <w:rPr>
                <w:b w:val="0"/>
                <w:sz w:val="16"/>
              </w:rPr>
              <w:t>High</w:t>
            </w:r>
          </w:p>
        </w:tc>
      </w:tr>
      <w:tr>
        <w:tc>
          <w:tcPr>
            <w:tcW w:type="dxa" w:w="5112"/>
            <w:vAlign w:val="center"/>
          </w:tcPr>
          <w:p>
            <w:r/>
            <w:r>
              <w:rPr>
                <w:b w:val="0"/>
                <w:sz w:val="16"/>
              </w:rPr>
              <w:t>Support quality</w:t>
            </w:r>
          </w:p>
        </w:tc>
        <w:tc>
          <w:tcPr>
            <w:tcW w:type="dxa" w:w="5112"/>
            <w:vAlign w:val="center"/>
          </w:tcPr>
          <w:p>
            <w:r/>
            <w:r>
              <w:rPr>
                <w:b w:val="0"/>
                <w:sz w:val="16"/>
              </w:rPr>
              <w:t>Medium/High</w:t>
            </w:r>
          </w:p>
        </w:tc>
      </w:tr>
      <w:tr>
        <w:tc>
          <w:tcPr>
            <w:tcW w:type="dxa" w:w="5112"/>
            <w:vAlign w:val="center"/>
          </w:tcPr>
          <w:p>
            <w:r/>
            <w:r>
              <w:rPr>
                <w:b w:val="0"/>
                <w:sz w:val="16"/>
              </w:rPr>
              <w:t>Brand demand</w:t>
            </w:r>
          </w:p>
        </w:tc>
        <w:tc>
          <w:tcPr>
            <w:tcW w:type="dxa" w:w="5112"/>
            <w:vAlign w:val="center"/>
          </w:tcPr>
          <w:p>
            <w:r/>
            <w:r>
              <w:rPr>
                <w:b w:val="0"/>
                <w:sz w:val="16"/>
              </w:rPr>
              <w:t>Medium</w:t>
            </w:r>
          </w:p>
        </w:tc>
      </w:tr>
    </w:tbl>
    <w:p>
      <w:pPr>
        <w:pStyle w:val="Heading1"/>
      </w:pPr>
      <w:r>
        <w:t>30. Partnership Commercial Terms — Required Clauses</w:t>
      </w:r>
    </w:p>
    <w:p>
      <w:pPr>
        <w:pStyle w:val="ListBullet"/>
      </w:pPr>
      <w:r>
        <w:t>Scope of services</w:t>
      </w:r>
    </w:p>
    <w:p>
      <w:pPr>
        <w:pStyle w:val="ListBullet"/>
      </w:pPr>
      <w:r>
        <w:t>Territory</w:t>
      </w:r>
    </w:p>
    <w:p>
      <w:pPr>
        <w:pStyle w:val="ListBullet"/>
      </w:pPr>
      <w:r>
        <w:t>Integration protocol</w:t>
      </w:r>
    </w:p>
    <w:p>
      <w:pPr>
        <w:pStyle w:val="ListBullet"/>
      </w:pPr>
      <w:r>
        <w:t>Supported modules</w:t>
      </w:r>
    </w:p>
    <w:p>
      <w:pPr>
        <w:pStyle w:val="ListBullet"/>
      </w:pPr>
      <w:r>
        <w:t>Station coverage</w:t>
      </w:r>
    </w:p>
    <w:p>
      <w:pPr>
        <w:pStyle w:val="ListBullet"/>
      </w:pPr>
      <w:r>
        <w:t>Tariff responsibility</w:t>
      </w:r>
    </w:p>
    <w:p>
      <w:pPr>
        <w:pStyle w:val="ListBullet"/>
      </w:pPr>
      <w:r>
        <w:t>Authorization responsibility</w:t>
      </w:r>
    </w:p>
    <w:p>
      <w:pPr>
        <w:pStyle w:val="ListBullet"/>
      </w:pPr>
      <w:r>
        <w:t>Transaction ownership</w:t>
      </w:r>
    </w:p>
    <w:p>
      <w:pPr>
        <w:pStyle w:val="ListBullet"/>
      </w:pPr>
      <w:r>
        <w:t>Settlement terms</w:t>
      </w:r>
    </w:p>
    <w:p>
      <w:pPr>
        <w:pStyle w:val="ListBullet"/>
      </w:pPr>
      <w:r>
        <w:t>Fees/revenue share</w:t>
      </w:r>
    </w:p>
    <w:p>
      <w:pPr>
        <w:pStyle w:val="ListBullet"/>
      </w:pPr>
      <w:r>
        <w:t>Refunds/chargebacks</w:t>
      </w:r>
    </w:p>
    <w:p>
      <w:pPr>
        <w:pStyle w:val="ListBullet"/>
      </w:pPr>
      <w:r>
        <w:t>Taxes/invoicing</w:t>
      </w:r>
    </w:p>
    <w:p>
      <w:pPr>
        <w:pStyle w:val="ListBullet"/>
      </w:pPr>
      <w:r>
        <w:t>Data ownership</w:t>
      </w:r>
    </w:p>
    <w:p>
      <w:pPr>
        <w:pStyle w:val="ListBullet"/>
      </w:pPr>
      <w:r>
        <w:t>Privacy</w:t>
      </w:r>
    </w:p>
    <w:p>
      <w:pPr>
        <w:pStyle w:val="ListBullet"/>
      </w:pPr>
      <w:r>
        <w:t>Security</w:t>
      </w:r>
    </w:p>
    <w:p>
      <w:pPr>
        <w:pStyle w:val="ListBullet"/>
      </w:pPr>
      <w:r>
        <w:t>SLA</w:t>
      </w:r>
    </w:p>
    <w:p>
      <w:pPr>
        <w:pStyle w:val="ListBullet"/>
      </w:pPr>
      <w:r>
        <w:t>Support</w:t>
      </w:r>
    </w:p>
    <w:p>
      <w:pPr>
        <w:pStyle w:val="ListBullet"/>
      </w:pPr>
      <w:r>
        <w:t>Incident management</w:t>
      </w:r>
    </w:p>
    <w:p>
      <w:pPr>
        <w:pStyle w:val="ListBullet"/>
      </w:pPr>
      <w:r>
        <w:t>Audit</w:t>
      </w:r>
    </w:p>
    <w:p>
      <w:pPr>
        <w:pStyle w:val="ListBullet"/>
      </w:pPr>
      <w:r>
        <w:t>Liability</w:t>
      </w:r>
    </w:p>
    <w:p>
      <w:pPr>
        <w:pStyle w:val="ListBullet"/>
      </w:pPr>
      <w:r>
        <w:t>Indemnity</w:t>
      </w:r>
    </w:p>
    <w:p>
      <w:pPr>
        <w:pStyle w:val="ListBullet"/>
      </w:pPr>
      <w:r>
        <w:t>IP</w:t>
      </w:r>
    </w:p>
    <w:p>
      <w:pPr>
        <w:pStyle w:val="ListBullet"/>
      </w:pPr>
      <w:r>
        <w:t>Confidentiality</w:t>
      </w:r>
    </w:p>
    <w:p>
      <w:pPr>
        <w:pStyle w:val="ListBullet"/>
      </w:pPr>
      <w:r>
        <w:t>Termination</w:t>
      </w:r>
    </w:p>
    <w:p>
      <w:pPr>
        <w:pStyle w:val="ListBullet"/>
      </w:pPr>
      <w:r>
        <w:t>Data deletion/return</w:t>
      </w:r>
    </w:p>
    <w:p>
      <w:pPr>
        <w:pStyle w:val="ListBullet"/>
      </w:pPr>
      <w:r>
        <w:t>Transition assistance</w:t>
      </w:r>
    </w:p>
    <w:p>
      <w:pPr>
        <w:pStyle w:val="Heading1"/>
      </w:pPr>
      <w:r>
        <w:t>31. Settlement &amp; Reconciliation</w:t>
      </w:r>
    </w:p>
    <w:p>
      <w:pPr>
        <w:jc w:val="left"/>
      </w:pPr>
      <w:r>
        <w:rPr>
          <w:b w:val="0"/>
        </w:rPr>
        <w:t>Operational truth and financial truth must be reconciled separately.</w:t>
      </w:r>
    </w:p>
    <w:p>
      <w:pPr>
        <w:jc w:val="center"/>
      </w:pPr>
      <w:r>
        <w:rPr>
          <w:b/>
        </w:rPr>
        <w:t>SESSION → CDR → PAYMENT → SETTLEMENT</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408"/>
            <w:vAlign w:val="center"/>
            <w:shd w:fill="DDEBF7"/>
          </w:tcPr>
          <w:p>
            <w:r/>
            <w:r>
              <w:rPr>
                <w:b/>
                <w:sz w:val="16"/>
              </w:rPr>
              <w:t>Record</w:t>
            </w:r>
          </w:p>
        </w:tc>
        <w:tc>
          <w:tcPr>
            <w:tcW w:type="dxa" w:w="3408"/>
            <w:vAlign w:val="center"/>
            <w:shd w:fill="DDEBF7"/>
          </w:tcPr>
          <w:p>
            <w:r/>
            <w:r>
              <w:rPr>
                <w:b/>
                <w:sz w:val="16"/>
              </w:rPr>
              <w:t>Owner/Source</w:t>
            </w:r>
          </w:p>
        </w:tc>
        <w:tc>
          <w:tcPr>
            <w:tcW w:type="dxa" w:w="3408"/>
            <w:vAlign w:val="center"/>
            <w:shd w:fill="DDEBF7"/>
          </w:tcPr>
          <w:p>
            <w:r/>
            <w:r>
              <w:rPr>
                <w:b/>
                <w:sz w:val="16"/>
              </w:rPr>
              <w:t>Purpose</w:t>
            </w:r>
          </w:p>
        </w:tc>
      </w:tr>
      <w:tr>
        <w:tc>
          <w:tcPr>
            <w:tcW w:type="dxa" w:w="3408"/>
            <w:vAlign w:val="center"/>
          </w:tcPr>
          <w:p>
            <w:r/>
            <w:r>
              <w:rPr>
                <w:b w:val="0"/>
                <w:sz w:val="16"/>
              </w:rPr>
              <w:t>Session</w:t>
            </w:r>
          </w:p>
        </w:tc>
        <w:tc>
          <w:tcPr>
            <w:tcW w:type="dxa" w:w="3408"/>
            <w:vAlign w:val="center"/>
          </w:tcPr>
          <w:p>
            <w:r/>
            <w:r>
              <w:rPr>
                <w:b w:val="0"/>
                <w:sz w:val="16"/>
              </w:rPr>
              <w:t>CPO/ChargeMesh</w:t>
            </w:r>
          </w:p>
        </w:tc>
        <w:tc>
          <w:tcPr>
            <w:tcW w:type="dxa" w:w="3408"/>
            <w:vAlign w:val="center"/>
          </w:tcPr>
          <w:p>
            <w:r/>
            <w:r>
              <w:rPr>
                <w:b w:val="0"/>
                <w:sz w:val="16"/>
              </w:rPr>
              <w:t>Operational</w:t>
            </w:r>
          </w:p>
        </w:tc>
      </w:tr>
      <w:tr>
        <w:tc>
          <w:tcPr>
            <w:tcW w:type="dxa" w:w="3408"/>
            <w:vAlign w:val="center"/>
          </w:tcPr>
          <w:p>
            <w:r/>
            <w:r>
              <w:rPr>
                <w:b w:val="0"/>
                <w:sz w:val="16"/>
              </w:rPr>
              <w:t>CDR</w:t>
            </w:r>
          </w:p>
        </w:tc>
        <w:tc>
          <w:tcPr>
            <w:tcW w:type="dxa" w:w="3408"/>
            <w:vAlign w:val="center"/>
          </w:tcPr>
          <w:p>
            <w:r/>
            <w:r>
              <w:rPr>
                <w:b w:val="0"/>
                <w:sz w:val="16"/>
              </w:rPr>
              <w:t>CPO</w:t>
            </w:r>
          </w:p>
        </w:tc>
        <w:tc>
          <w:tcPr>
            <w:tcW w:type="dxa" w:w="3408"/>
            <w:vAlign w:val="center"/>
          </w:tcPr>
          <w:p>
            <w:r/>
            <w:r>
              <w:rPr>
                <w:b w:val="0"/>
                <w:sz w:val="16"/>
              </w:rPr>
              <w:t>Final charging record</w:t>
            </w:r>
          </w:p>
        </w:tc>
      </w:tr>
      <w:tr>
        <w:tc>
          <w:tcPr>
            <w:tcW w:type="dxa" w:w="3408"/>
            <w:vAlign w:val="center"/>
          </w:tcPr>
          <w:p>
            <w:r/>
            <w:r>
              <w:rPr>
                <w:b w:val="0"/>
                <w:sz w:val="16"/>
              </w:rPr>
              <w:t>Payment</w:t>
            </w:r>
          </w:p>
        </w:tc>
        <w:tc>
          <w:tcPr>
            <w:tcW w:type="dxa" w:w="3408"/>
            <w:vAlign w:val="center"/>
          </w:tcPr>
          <w:p>
            <w:r/>
            <w:r>
              <w:rPr>
                <w:b w:val="0"/>
                <w:sz w:val="16"/>
              </w:rPr>
              <w:t>Payment provider</w:t>
            </w:r>
          </w:p>
        </w:tc>
        <w:tc>
          <w:tcPr>
            <w:tcW w:type="dxa" w:w="3408"/>
            <w:vAlign w:val="center"/>
          </w:tcPr>
          <w:p>
            <w:r/>
            <w:r>
              <w:rPr>
                <w:b w:val="0"/>
                <w:sz w:val="16"/>
              </w:rPr>
              <w:t>Customer payment</w:t>
            </w:r>
          </w:p>
        </w:tc>
      </w:tr>
      <w:tr>
        <w:tc>
          <w:tcPr>
            <w:tcW w:type="dxa" w:w="3408"/>
            <w:vAlign w:val="center"/>
          </w:tcPr>
          <w:p>
            <w:r/>
            <w:r>
              <w:rPr>
                <w:b w:val="0"/>
                <w:sz w:val="16"/>
              </w:rPr>
              <w:t>Settlement</w:t>
            </w:r>
          </w:p>
        </w:tc>
        <w:tc>
          <w:tcPr>
            <w:tcW w:type="dxa" w:w="3408"/>
            <w:vAlign w:val="center"/>
          </w:tcPr>
          <w:p>
            <w:r/>
            <w:r>
              <w:rPr>
                <w:b w:val="0"/>
                <w:sz w:val="16"/>
              </w:rPr>
              <w:t>Commercial/finance system</w:t>
            </w:r>
          </w:p>
        </w:tc>
        <w:tc>
          <w:tcPr>
            <w:tcW w:type="dxa" w:w="3408"/>
            <w:vAlign w:val="center"/>
          </w:tcPr>
          <w:p>
            <w:r/>
            <w:r>
              <w:rPr>
                <w:b w:val="0"/>
                <w:sz w:val="16"/>
              </w:rPr>
              <w:t>Partner money movement</w:t>
            </w:r>
          </w:p>
        </w:tc>
      </w:tr>
    </w:tbl>
    <w:p>
      <w:pPr>
        <w:jc w:val="left"/>
      </w:pPr>
      <w:r>
        <w:rPr>
          <w:b w:val="0"/>
        </w:rPr>
        <w:t>A session should not be considered financially closed until the agreed reconciliation conditions are satisfied.</w:t>
      </w:r>
    </w:p>
    <w:p>
      <w:pPr>
        <w:pStyle w:val="Heading1"/>
      </w:pPr>
      <w:r>
        <w:t>32. CPO Reporting</w:t>
      </w:r>
    </w:p>
    <w:p>
      <w:pPr>
        <w:pStyle w:val="ListBullet"/>
      </w:pPr>
      <w:r>
        <w:t>Sessions</w:t>
      </w:r>
    </w:p>
    <w:p>
      <w:pPr>
        <w:pStyle w:val="ListBullet"/>
      </w:pPr>
      <w:r>
        <w:t>Energy delivered</w:t>
      </w:r>
    </w:p>
    <w:p>
      <w:pPr>
        <w:pStyle w:val="ListBullet"/>
      </w:pPr>
      <w:r>
        <w:t>Revenue/transaction value where contract permits</w:t>
      </w:r>
    </w:p>
    <w:p>
      <w:pPr>
        <w:pStyle w:val="ListBullet"/>
      </w:pPr>
      <w:r>
        <w:t>Start success rate</w:t>
      </w:r>
    </w:p>
    <w:p>
      <w:pPr>
        <w:pStyle w:val="ListBullet"/>
      </w:pPr>
      <w:r>
        <w:t>Failed starts</w:t>
      </w:r>
    </w:p>
    <w:p>
      <w:pPr>
        <w:pStyle w:val="ListBullet"/>
      </w:pPr>
      <w:r>
        <w:t>Refunds</w:t>
      </w:r>
    </w:p>
    <w:p>
      <w:pPr>
        <w:pStyle w:val="ListBullet"/>
      </w:pPr>
      <w:r>
        <w:t>Status freshness</w:t>
      </w:r>
    </w:p>
    <w:p>
      <w:pPr>
        <w:pStyle w:val="ListBullet"/>
      </w:pPr>
      <w:r>
        <w:t>Integration uptime</w:t>
      </w:r>
    </w:p>
    <w:p>
      <w:pPr>
        <w:pStyle w:val="ListBullet"/>
      </w:pPr>
      <w:r>
        <w:t>CDR reconciliation</w:t>
      </w:r>
    </w:p>
    <w:p>
      <w:pPr>
        <w:pStyle w:val="ListBullet"/>
      </w:pPr>
      <w:r>
        <w:t>Support incidents</w:t>
      </w:r>
    </w:p>
    <w:p>
      <w:pPr>
        <w:pStyle w:val="ListBullet"/>
      </w:pPr>
      <w:r>
        <w:t>Station utilization indicators</w:t>
      </w:r>
    </w:p>
    <w:p>
      <w:pPr>
        <w:pStyle w:val="Heading1"/>
      </w:pPr>
      <w:r>
        <w:t>33. CPO Dashboard — Recommended</w:t>
      </w:r>
    </w:p>
    <w:tbl>
      <w:tblPr>
        <w:tblStyle w:val="LightShading-Accent1"/>
        <w:tblW w:type="auto" w:w="0"/>
        <w:jc w:val="center"/>
        <w:tblLook w:firstColumn="1" w:firstRow="1" w:lastColumn="0" w:lastRow="0" w:noHBand="0" w:noVBand="1" w:val="04A0"/>
      </w:tblPr>
      <w:tblGrid>
        <w:gridCol w:w="5112"/>
        <w:gridCol w:w="5112"/>
      </w:tblGrid>
      <w:tr>
        <w:tc>
          <w:tcPr>
            <w:tcW w:type="dxa" w:w="5112"/>
            <w:vAlign w:val="center"/>
            <w:shd w:fill="DDEBF7"/>
          </w:tcPr>
          <w:p>
            <w:r/>
            <w:r>
              <w:rPr>
                <w:b/>
                <w:sz w:val="16"/>
              </w:rPr>
              <w:t>Widget</w:t>
            </w:r>
          </w:p>
        </w:tc>
        <w:tc>
          <w:tcPr>
            <w:tcW w:type="dxa" w:w="5112"/>
            <w:vAlign w:val="center"/>
            <w:shd w:fill="DDEBF7"/>
          </w:tcPr>
          <w:p>
            <w:r/>
            <w:r>
              <w:rPr>
                <w:b/>
                <w:sz w:val="16"/>
              </w:rPr>
              <w:t>Purpose</w:t>
            </w:r>
          </w:p>
        </w:tc>
      </w:tr>
      <w:tr>
        <w:tc>
          <w:tcPr>
            <w:tcW w:type="dxa" w:w="5112"/>
            <w:vAlign w:val="center"/>
          </w:tcPr>
          <w:p>
            <w:r/>
            <w:r>
              <w:rPr>
                <w:b w:val="0"/>
                <w:sz w:val="16"/>
              </w:rPr>
              <w:t>Network health</w:t>
            </w:r>
          </w:p>
        </w:tc>
        <w:tc>
          <w:tcPr>
            <w:tcW w:type="dxa" w:w="5112"/>
            <w:vAlign w:val="center"/>
          </w:tcPr>
          <w:p>
            <w:r/>
            <w:r>
              <w:rPr>
                <w:b w:val="0"/>
                <w:sz w:val="16"/>
              </w:rPr>
              <w:t>Integration status</w:t>
            </w:r>
          </w:p>
        </w:tc>
      </w:tr>
      <w:tr>
        <w:tc>
          <w:tcPr>
            <w:tcW w:type="dxa" w:w="5112"/>
            <w:vAlign w:val="center"/>
          </w:tcPr>
          <w:p>
            <w:r/>
            <w:r>
              <w:rPr>
                <w:b w:val="0"/>
                <w:sz w:val="16"/>
              </w:rPr>
              <w:t>Stations</w:t>
            </w:r>
          </w:p>
        </w:tc>
        <w:tc>
          <w:tcPr>
            <w:tcW w:type="dxa" w:w="5112"/>
            <w:vAlign w:val="center"/>
          </w:tcPr>
          <w:p>
            <w:r/>
            <w:r>
              <w:rPr>
                <w:b w:val="0"/>
                <w:sz w:val="16"/>
              </w:rPr>
              <w:t>Total/active</w:t>
            </w:r>
          </w:p>
        </w:tc>
      </w:tr>
      <w:tr>
        <w:tc>
          <w:tcPr>
            <w:tcW w:type="dxa" w:w="5112"/>
            <w:vAlign w:val="center"/>
          </w:tcPr>
          <w:p>
            <w:r/>
            <w:r>
              <w:rPr>
                <w:b w:val="0"/>
                <w:sz w:val="16"/>
              </w:rPr>
              <w:t>Available connectors</w:t>
            </w:r>
          </w:p>
        </w:tc>
        <w:tc>
          <w:tcPr>
            <w:tcW w:type="dxa" w:w="5112"/>
            <w:vAlign w:val="center"/>
          </w:tcPr>
          <w:p>
            <w:r/>
            <w:r>
              <w:rPr>
                <w:b w:val="0"/>
                <w:sz w:val="16"/>
              </w:rPr>
              <w:t>Current availability</w:t>
            </w:r>
          </w:p>
        </w:tc>
      </w:tr>
      <w:tr>
        <w:tc>
          <w:tcPr>
            <w:tcW w:type="dxa" w:w="5112"/>
            <w:vAlign w:val="center"/>
          </w:tcPr>
          <w:p>
            <w:r/>
            <w:r>
              <w:rPr>
                <w:b w:val="0"/>
                <w:sz w:val="16"/>
              </w:rPr>
              <w:t>Stale/unknown</w:t>
            </w:r>
          </w:p>
        </w:tc>
        <w:tc>
          <w:tcPr>
            <w:tcW w:type="dxa" w:w="5112"/>
            <w:vAlign w:val="center"/>
          </w:tcPr>
          <w:p>
            <w:r/>
            <w:r>
              <w:rPr>
                <w:b w:val="0"/>
                <w:sz w:val="16"/>
              </w:rPr>
              <w:t>Data quality</w:t>
            </w:r>
          </w:p>
        </w:tc>
      </w:tr>
      <w:tr>
        <w:tc>
          <w:tcPr>
            <w:tcW w:type="dxa" w:w="5112"/>
            <w:vAlign w:val="center"/>
          </w:tcPr>
          <w:p>
            <w:r/>
            <w:r>
              <w:rPr>
                <w:b w:val="0"/>
                <w:sz w:val="16"/>
              </w:rPr>
              <w:t>Active sessions</w:t>
            </w:r>
          </w:p>
        </w:tc>
        <w:tc>
          <w:tcPr>
            <w:tcW w:type="dxa" w:w="5112"/>
            <w:vAlign w:val="center"/>
          </w:tcPr>
          <w:p>
            <w:r/>
            <w:r>
              <w:rPr>
                <w:b w:val="0"/>
                <w:sz w:val="16"/>
              </w:rPr>
              <w:t>Operational load</w:t>
            </w:r>
          </w:p>
        </w:tc>
      </w:tr>
      <w:tr>
        <w:tc>
          <w:tcPr>
            <w:tcW w:type="dxa" w:w="5112"/>
            <w:vAlign w:val="center"/>
          </w:tcPr>
          <w:p>
            <w:r/>
            <w:r>
              <w:rPr>
                <w:b w:val="0"/>
                <w:sz w:val="16"/>
              </w:rPr>
              <w:t>Start success</w:t>
            </w:r>
          </w:p>
        </w:tc>
        <w:tc>
          <w:tcPr>
            <w:tcW w:type="dxa" w:w="5112"/>
            <w:vAlign w:val="center"/>
          </w:tcPr>
          <w:p>
            <w:r/>
            <w:r>
              <w:rPr>
                <w:b w:val="0"/>
                <w:sz w:val="16"/>
              </w:rPr>
              <w:t>Experience quality</w:t>
            </w:r>
          </w:p>
        </w:tc>
      </w:tr>
      <w:tr>
        <w:tc>
          <w:tcPr>
            <w:tcW w:type="dxa" w:w="5112"/>
            <w:vAlign w:val="center"/>
          </w:tcPr>
          <w:p>
            <w:r/>
            <w:r>
              <w:rPr>
                <w:b w:val="0"/>
                <w:sz w:val="16"/>
              </w:rPr>
              <w:t>Payments</w:t>
            </w:r>
          </w:p>
        </w:tc>
        <w:tc>
          <w:tcPr>
            <w:tcW w:type="dxa" w:w="5112"/>
            <w:vAlign w:val="center"/>
          </w:tcPr>
          <w:p>
            <w:r/>
            <w:r>
              <w:rPr>
                <w:b w:val="0"/>
                <w:sz w:val="16"/>
              </w:rPr>
              <w:t>Financial health</w:t>
            </w:r>
          </w:p>
        </w:tc>
      </w:tr>
      <w:tr>
        <w:tc>
          <w:tcPr>
            <w:tcW w:type="dxa" w:w="5112"/>
            <w:vAlign w:val="center"/>
          </w:tcPr>
          <w:p>
            <w:r/>
            <w:r>
              <w:rPr>
                <w:b w:val="0"/>
                <w:sz w:val="16"/>
              </w:rPr>
              <w:t>CDR reconciliation</w:t>
            </w:r>
          </w:p>
        </w:tc>
        <w:tc>
          <w:tcPr>
            <w:tcW w:type="dxa" w:w="5112"/>
            <w:vAlign w:val="center"/>
          </w:tcPr>
          <w:p>
            <w:r/>
            <w:r>
              <w:rPr>
                <w:b w:val="0"/>
                <w:sz w:val="16"/>
              </w:rPr>
              <w:t>Settlement health</w:t>
            </w:r>
          </w:p>
        </w:tc>
      </w:tr>
      <w:tr>
        <w:tc>
          <w:tcPr>
            <w:tcW w:type="dxa" w:w="5112"/>
            <w:vAlign w:val="center"/>
          </w:tcPr>
          <w:p>
            <w:r/>
            <w:r>
              <w:rPr>
                <w:b w:val="0"/>
                <w:sz w:val="16"/>
              </w:rPr>
              <w:t>Incidents</w:t>
            </w:r>
          </w:p>
        </w:tc>
        <w:tc>
          <w:tcPr>
            <w:tcW w:type="dxa" w:w="5112"/>
            <w:vAlign w:val="center"/>
          </w:tcPr>
          <w:p>
            <w:r/>
            <w:r>
              <w:rPr>
                <w:b w:val="0"/>
                <w:sz w:val="16"/>
              </w:rPr>
              <w:t>Support</w:t>
            </w:r>
          </w:p>
        </w:tc>
      </w:tr>
    </w:tbl>
    <w:p>
      <w:pPr>
        <w:pStyle w:val="Heading1"/>
      </w:pPr>
      <w:r>
        <w:t>34. Go-Live Checklist</w:t>
      </w:r>
    </w:p>
    <w:p>
      <w:pPr>
        <w:pStyle w:val="ListBullet"/>
      </w:pPr>
      <w:r>
        <w:t>Commercial agreement signed.</w:t>
      </w:r>
    </w:p>
    <w:p>
      <w:pPr>
        <w:pStyle w:val="ListBullet"/>
      </w:pPr>
      <w:r>
        <w:t>Security review complete.</w:t>
      </w:r>
    </w:p>
    <w:p>
      <w:pPr>
        <w:pStyle w:val="ListBullet"/>
      </w:pPr>
      <w:r>
        <w:t>Privacy/data terms complete.</w:t>
      </w:r>
    </w:p>
    <w:p>
      <w:pPr>
        <w:pStyle w:val="ListBullet"/>
      </w:pPr>
      <w:r>
        <w:t>Technical certification passed.</w:t>
      </w:r>
    </w:p>
    <w:p>
      <w:pPr>
        <w:pStyle w:val="ListBullet"/>
      </w:pPr>
      <w:r>
        <w:t>Payment model approved.</w:t>
      </w:r>
    </w:p>
    <w:p>
      <w:pPr>
        <w:pStyle w:val="ListBullet"/>
      </w:pPr>
      <w:r>
        <w:t>Settlement process approved.</w:t>
      </w:r>
    </w:p>
    <w:p>
      <w:pPr>
        <w:pStyle w:val="ListBullet"/>
      </w:pPr>
      <w:r>
        <w:t>Station/connector mapping verified.</w:t>
      </w:r>
    </w:p>
    <w:p>
      <w:pPr>
        <w:pStyle w:val="ListBullet"/>
      </w:pPr>
      <w:r>
        <w:t>Tariff verification complete.</w:t>
      </w:r>
    </w:p>
    <w:p>
      <w:pPr>
        <w:pStyle w:val="ListBullet"/>
      </w:pPr>
      <w:r>
        <w:t>Start/stop certification complete.</w:t>
      </w:r>
    </w:p>
    <w:p>
      <w:pPr>
        <w:pStyle w:val="ListBullet"/>
      </w:pPr>
      <w:r>
        <w:t>CDR reconciliation passed.</w:t>
      </w:r>
    </w:p>
    <w:p>
      <w:pPr>
        <w:pStyle w:val="ListBullet"/>
      </w:pPr>
      <w:r>
        <w:t>Support contacts active.</w:t>
      </w:r>
    </w:p>
    <w:p>
      <w:pPr>
        <w:pStyle w:val="ListBullet"/>
      </w:pPr>
      <w:r>
        <w:t>Monitoring dashboards active.</w:t>
      </w:r>
    </w:p>
    <w:p>
      <w:pPr>
        <w:pStyle w:val="ListBullet"/>
      </w:pPr>
      <w:r>
        <w:t>Incident runbook approved.</w:t>
      </w:r>
    </w:p>
    <w:p>
      <w:pPr>
        <w:pStyle w:val="ListBullet"/>
      </w:pPr>
      <w:r>
        <w:t>Pilot sign-off received.</w:t>
      </w:r>
    </w:p>
    <w:p>
      <w:pPr>
        <w:pStyle w:val="ListBullet"/>
      </w:pPr>
      <w:r>
        <w:t>Production credentials issued.</w:t>
      </w:r>
    </w:p>
    <w:p>
      <w:pPr>
        <w:pStyle w:val="Heading1"/>
      </w:pPr>
      <w:r>
        <w:t>35. Pilot Strategy</w:t>
      </w:r>
    </w:p>
    <w:p>
      <w:pPr>
        <w:jc w:val="left"/>
      </w:pPr>
      <w:r>
        <w:rPr>
          <w:b w:val="0"/>
        </w:rPr>
        <w:t>Start with a small set of CPOs that collectively demonstrate different integration patterns:</w:t>
      </w:r>
    </w:p>
    <w:p>
      <w:pPr>
        <w:pStyle w:val="ListBullet"/>
      </w:pPr>
      <w:r>
        <w:t>One strong OCPI CPO</w:t>
      </w:r>
    </w:p>
    <w:p>
      <w:pPr>
        <w:pStyle w:val="ListBullet"/>
      </w:pPr>
      <w:r>
        <w:t>One CPO with high-quality live status</w:t>
      </w:r>
    </w:p>
    <w:p>
      <w:pPr>
        <w:pStyle w:val="ListBullet"/>
      </w:pPr>
      <w:r>
        <w:t>One CPO with proprietary API if strategically important</w:t>
      </w:r>
    </w:p>
    <w:p>
      <w:pPr>
        <w:pStyle w:val="ListBullet"/>
      </w:pPr>
      <w:r>
        <w:t>One highway/fast-charging partner if available</w:t>
      </w:r>
    </w:p>
    <w:p>
      <w:pPr>
        <w:jc w:val="left"/>
      </w:pPr>
      <w:r>
        <w:rPr>
          <w:b w:val="0"/>
        </w:rPr>
        <w:t>The objective is to prove the architecture across different CPO behaviors before aggressively scaling station count.</w:t>
      </w:r>
    </w:p>
    <w:p>
      <w:pPr>
        <w:pStyle w:val="Heading1"/>
      </w:pPr>
      <w:r>
        <w:t>36. CPO Partner Onboarding Pack</w:t>
      </w:r>
    </w:p>
    <w:tbl>
      <w:tblPr>
        <w:tblStyle w:val="LightShading-Accent1"/>
        <w:tblW w:type="auto" w:w="0"/>
        <w:jc w:val="center"/>
        <w:tblLook w:firstColumn="1" w:firstRow="1" w:lastColumn="0" w:lastRow="0" w:noHBand="0" w:noVBand="1" w:val="04A0"/>
      </w:tblPr>
      <w:tblGrid>
        <w:gridCol w:w="5112"/>
        <w:gridCol w:w="5112"/>
      </w:tblGrid>
      <w:tr>
        <w:tc>
          <w:tcPr>
            <w:tcW w:type="dxa" w:w="5112"/>
            <w:vAlign w:val="center"/>
            <w:shd w:fill="DDEBF7"/>
          </w:tcPr>
          <w:p>
            <w:r/>
            <w:r>
              <w:rPr>
                <w:b/>
                <w:sz w:val="16"/>
              </w:rPr>
              <w:t>Artifact</w:t>
            </w:r>
          </w:p>
        </w:tc>
        <w:tc>
          <w:tcPr>
            <w:tcW w:type="dxa" w:w="5112"/>
            <w:vAlign w:val="center"/>
            <w:shd w:fill="DDEBF7"/>
          </w:tcPr>
          <w:p>
            <w:r/>
            <w:r>
              <w:rPr>
                <w:b/>
                <w:sz w:val="16"/>
              </w:rPr>
              <w:t>Purpose</w:t>
            </w:r>
          </w:p>
        </w:tc>
      </w:tr>
      <w:tr>
        <w:tc>
          <w:tcPr>
            <w:tcW w:type="dxa" w:w="5112"/>
            <w:vAlign w:val="center"/>
          </w:tcPr>
          <w:p>
            <w:r/>
            <w:r>
              <w:rPr>
                <w:b w:val="0"/>
                <w:sz w:val="16"/>
              </w:rPr>
              <w:t>ChargeMesh company overview</w:t>
            </w:r>
          </w:p>
        </w:tc>
        <w:tc>
          <w:tcPr>
            <w:tcW w:type="dxa" w:w="5112"/>
            <w:vAlign w:val="center"/>
          </w:tcPr>
          <w:p>
            <w:r/>
            <w:r>
              <w:rPr>
                <w:b w:val="0"/>
                <w:sz w:val="16"/>
              </w:rPr>
              <w:t>Business introduction</w:t>
            </w:r>
          </w:p>
        </w:tc>
      </w:tr>
      <w:tr>
        <w:tc>
          <w:tcPr>
            <w:tcW w:type="dxa" w:w="5112"/>
            <w:vAlign w:val="center"/>
          </w:tcPr>
          <w:p>
            <w:r/>
            <w:r>
              <w:rPr>
                <w:b w:val="0"/>
                <w:sz w:val="16"/>
              </w:rPr>
              <w:t>CPO value proposition</w:t>
            </w:r>
          </w:p>
        </w:tc>
        <w:tc>
          <w:tcPr>
            <w:tcW w:type="dxa" w:w="5112"/>
            <w:vAlign w:val="center"/>
          </w:tcPr>
          <w:p>
            <w:r/>
            <w:r>
              <w:rPr>
                <w:b w:val="0"/>
                <w:sz w:val="16"/>
              </w:rPr>
              <w:t>Why partner</w:t>
            </w:r>
          </w:p>
        </w:tc>
      </w:tr>
      <w:tr>
        <w:tc>
          <w:tcPr>
            <w:tcW w:type="dxa" w:w="5112"/>
            <w:vAlign w:val="center"/>
          </w:tcPr>
          <w:p>
            <w:r/>
            <w:r>
              <w:rPr>
                <w:b w:val="0"/>
                <w:sz w:val="16"/>
              </w:rPr>
              <w:t>Technical integration guide</w:t>
            </w:r>
          </w:p>
        </w:tc>
        <w:tc>
          <w:tcPr>
            <w:tcW w:type="dxa" w:w="5112"/>
            <w:vAlign w:val="center"/>
          </w:tcPr>
          <w:p>
            <w:r/>
            <w:r>
              <w:rPr>
                <w:b w:val="0"/>
                <w:sz w:val="16"/>
              </w:rPr>
              <w:t>How to connect</w:t>
            </w:r>
          </w:p>
        </w:tc>
      </w:tr>
      <w:tr>
        <w:tc>
          <w:tcPr>
            <w:tcW w:type="dxa" w:w="5112"/>
            <w:vAlign w:val="center"/>
          </w:tcPr>
          <w:p>
            <w:r/>
            <w:r>
              <w:rPr>
                <w:b w:val="0"/>
                <w:sz w:val="16"/>
              </w:rPr>
              <w:t>OCPI capability matrix</w:t>
            </w:r>
          </w:p>
        </w:tc>
        <w:tc>
          <w:tcPr>
            <w:tcW w:type="dxa" w:w="5112"/>
            <w:vAlign w:val="center"/>
          </w:tcPr>
          <w:p>
            <w:r/>
            <w:r>
              <w:rPr>
                <w:b w:val="0"/>
                <w:sz w:val="16"/>
              </w:rPr>
              <w:t>What is required</w:t>
            </w:r>
          </w:p>
        </w:tc>
      </w:tr>
      <w:tr>
        <w:tc>
          <w:tcPr>
            <w:tcW w:type="dxa" w:w="5112"/>
            <w:vAlign w:val="center"/>
          </w:tcPr>
          <w:p>
            <w:r/>
            <w:r>
              <w:rPr>
                <w:b w:val="0"/>
                <w:sz w:val="16"/>
              </w:rPr>
              <w:t>API/credential checklist</w:t>
            </w:r>
          </w:p>
        </w:tc>
        <w:tc>
          <w:tcPr>
            <w:tcW w:type="dxa" w:w="5112"/>
            <w:vAlign w:val="center"/>
          </w:tcPr>
          <w:p>
            <w:r/>
            <w:r>
              <w:rPr>
                <w:b w:val="0"/>
                <w:sz w:val="16"/>
              </w:rPr>
              <w:t>Technical setup</w:t>
            </w:r>
          </w:p>
        </w:tc>
      </w:tr>
      <w:tr>
        <w:tc>
          <w:tcPr>
            <w:tcW w:type="dxa" w:w="5112"/>
            <w:vAlign w:val="center"/>
          </w:tcPr>
          <w:p>
            <w:r/>
            <w:r>
              <w:rPr>
                <w:b w:val="0"/>
                <w:sz w:val="16"/>
              </w:rPr>
              <w:t>Certification test plan</w:t>
            </w:r>
          </w:p>
        </w:tc>
        <w:tc>
          <w:tcPr>
            <w:tcW w:type="dxa" w:w="5112"/>
            <w:vAlign w:val="center"/>
          </w:tcPr>
          <w:p>
            <w:r/>
            <w:r>
              <w:rPr>
                <w:b w:val="0"/>
                <w:sz w:val="16"/>
              </w:rPr>
              <w:t>Proof of integration</w:t>
            </w:r>
          </w:p>
        </w:tc>
      </w:tr>
      <w:tr>
        <w:tc>
          <w:tcPr>
            <w:tcW w:type="dxa" w:w="5112"/>
            <w:vAlign w:val="center"/>
          </w:tcPr>
          <w:p>
            <w:r/>
            <w:r>
              <w:rPr>
                <w:b w:val="0"/>
                <w:sz w:val="16"/>
              </w:rPr>
              <w:t>Security questionnaire</w:t>
            </w:r>
          </w:p>
        </w:tc>
        <w:tc>
          <w:tcPr>
            <w:tcW w:type="dxa" w:w="5112"/>
            <w:vAlign w:val="center"/>
          </w:tcPr>
          <w:p>
            <w:r/>
            <w:r>
              <w:rPr>
                <w:b w:val="0"/>
                <w:sz w:val="16"/>
              </w:rPr>
              <w:t>Risk review</w:t>
            </w:r>
          </w:p>
        </w:tc>
      </w:tr>
      <w:tr>
        <w:tc>
          <w:tcPr>
            <w:tcW w:type="dxa" w:w="5112"/>
            <w:vAlign w:val="center"/>
          </w:tcPr>
          <w:p>
            <w:r/>
            <w:r>
              <w:rPr>
                <w:b w:val="0"/>
                <w:sz w:val="16"/>
              </w:rPr>
              <w:t>Commercial term sheet</w:t>
            </w:r>
          </w:p>
        </w:tc>
        <w:tc>
          <w:tcPr>
            <w:tcW w:type="dxa" w:w="5112"/>
            <w:vAlign w:val="center"/>
          </w:tcPr>
          <w:p>
            <w:r/>
            <w:r>
              <w:rPr>
                <w:b w:val="0"/>
                <w:sz w:val="16"/>
              </w:rPr>
              <w:t>Economics</w:t>
            </w:r>
          </w:p>
        </w:tc>
      </w:tr>
      <w:tr>
        <w:tc>
          <w:tcPr>
            <w:tcW w:type="dxa" w:w="5112"/>
            <w:vAlign w:val="center"/>
          </w:tcPr>
          <w:p>
            <w:r/>
            <w:r>
              <w:rPr>
                <w:b w:val="0"/>
                <w:sz w:val="16"/>
              </w:rPr>
              <w:t>SLA draft</w:t>
            </w:r>
          </w:p>
        </w:tc>
        <w:tc>
          <w:tcPr>
            <w:tcW w:type="dxa" w:w="5112"/>
            <w:vAlign w:val="center"/>
          </w:tcPr>
          <w:p>
            <w:r/>
            <w:r>
              <w:rPr>
                <w:b w:val="0"/>
                <w:sz w:val="16"/>
              </w:rPr>
              <w:t>Operations</w:t>
            </w:r>
          </w:p>
        </w:tc>
      </w:tr>
      <w:tr>
        <w:tc>
          <w:tcPr>
            <w:tcW w:type="dxa" w:w="5112"/>
            <w:vAlign w:val="center"/>
          </w:tcPr>
          <w:p>
            <w:r/>
            <w:r>
              <w:rPr>
                <w:b w:val="0"/>
                <w:sz w:val="16"/>
              </w:rPr>
              <w:t>Support escalation matrix</w:t>
            </w:r>
          </w:p>
        </w:tc>
        <w:tc>
          <w:tcPr>
            <w:tcW w:type="dxa" w:w="5112"/>
            <w:vAlign w:val="center"/>
          </w:tcPr>
          <w:p>
            <w:r/>
            <w:r>
              <w:rPr>
                <w:b w:val="0"/>
                <w:sz w:val="16"/>
              </w:rPr>
              <w:t>Incident handling</w:t>
            </w:r>
          </w:p>
        </w:tc>
      </w:tr>
      <w:tr>
        <w:tc>
          <w:tcPr>
            <w:tcW w:type="dxa" w:w="5112"/>
            <w:vAlign w:val="center"/>
          </w:tcPr>
          <w:p>
            <w:r/>
            <w:r>
              <w:rPr>
                <w:b w:val="0"/>
                <w:sz w:val="16"/>
              </w:rPr>
              <w:t>Go-live checklist</w:t>
            </w:r>
          </w:p>
        </w:tc>
        <w:tc>
          <w:tcPr>
            <w:tcW w:type="dxa" w:w="5112"/>
            <w:vAlign w:val="center"/>
          </w:tcPr>
          <w:p>
            <w:r/>
            <w:r>
              <w:rPr>
                <w:b w:val="0"/>
                <w:sz w:val="16"/>
              </w:rPr>
              <w:t>Launch control</w:t>
            </w:r>
          </w:p>
        </w:tc>
      </w:tr>
    </w:tbl>
    <w:p>
      <w:pPr>
        <w:pStyle w:val="Heading1"/>
      </w:pPr>
      <w:r>
        <w:t>37. CPO Pitch Structure</w:t>
      </w:r>
    </w:p>
    <w:p>
      <w:pPr>
        <w:pStyle w:val="ListNumber"/>
      </w:pPr>
      <w:r>
        <w:t>The EV driver problem.</w:t>
      </w:r>
    </w:p>
    <w:p>
      <w:pPr>
        <w:pStyle w:val="ListNumber"/>
      </w:pPr>
      <w:r>
        <w:t>Why fragmented apps reduce charging convenience.</w:t>
      </w:r>
    </w:p>
    <w:p>
      <w:pPr>
        <w:pStyle w:val="ListNumber"/>
      </w:pPr>
      <w:r>
        <w:t>What ChargeMesh does.</w:t>
      </w:r>
    </w:p>
    <w:p>
      <w:pPr>
        <w:pStyle w:val="ListNumber"/>
      </w:pPr>
      <w:r>
        <w:t>How ChargeMesh complements the CPO.</w:t>
      </w:r>
    </w:p>
    <w:p>
      <w:pPr>
        <w:pStyle w:val="ListNumber"/>
      </w:pPr>
      <w:r>
        <w:t>What integration is required.</w:t>
      </w:r>
    </w:p>
    <w:p>
      <w:pPr>
        <w:pStyle w:val="ListNumber"/>
      </w:pPr>
      <w:r>
        <w:t>How customer charging works.</w:t>
      </w:r>
    </w:p>
    <w:p>
      <w:pPr>
        <w:pStyle w:val="ListNumber"/>
      </w:pPr>
      <w:r>
        <w:t>How payments/settlement work.</w:t>
      </w:r>
    </w:p>
    <w:p>
      <w:pPr>
        <w:pStyle w:val="ListNumber"/>
      </w:pPr>
      <w:r>
        <w:t>What data is protected.</w:t>
      </w:r>
    </w:p>
    <w:p>
      <w:pPr>
        <w:pStyle w:val="ListNumber"/>
      </w:pPr>
      <w:r>
        <w:t>Pilot proposal.</w:t>
      </w:r>
    </w:p>
    <w:p>
      <w:pPr>
        <w:pStyle w:val="ListNumber"/>
      </w:pPr>
      <w:r>
        <w:t>Commercial discussion.</w:t>
      </w:r>
    </w:p>
    <w:p>
      <w:pPr>
        <w:pStyle w:val="Heading1"/>
      </w:pPr>
      <w:r>
        <w:t>38. Objections &amp; Responses</w:t>
      </w:r>
    </w:p>
    <w:tbl>
      <w:tblPr>
        <w:tblStyle w:val="LightShading-Accent1"/>
        <w:tblW w:type="auto" w:w="0"/>
        <w:jc w:val="center"/>
        <w:tblLook w:firstColumn="1" w:firstRow="1" w:lastColumn="0" w:lastRow="0" w:noHBand="0" w:noVBand="1" w:val="04A0"/>
      </w:tblPr>
      <w:tblGrid>
        <w:gridCol w:w="5112"/>
        <w:gridCol w:w="5112"/>
      </w:tblGrid>
      <w:tr>
        <w:tc>
          <w:tcPr>
            <w:tcW w:type="dxa" w:w="5112"/>
            <w:vAlign w:val="center"/>
            <w:shd w:fill="DDEBF7"/>
          </w:tcPr>
          <w:p>
            <w:r/>
            <w:r>
              <w:rPr>
                <w:b/>
                <w:sz w:val="16"/>
              </w:rPr>
              <w:t>CPO Concern</w:t>
            </w:r>
          </w:p>
        </w:tc>
        <w:tc>
          <w:tcPr>
            <w:tcW w:type="dxa" w:w="5112"/>
            <w:vAlign w:val="center"/>
            <w:shd w:fill="DDEBF7"/>
          </w:tcPr>
          <w:p>
            <w:r/>
            <w:r>
              <w:rPr>
                <w:b/>
                <w:sz w:val="16"/>
              </w:rPr>
              <w:t>ChargeMesh Response</w:t>
            </w:r>
          </w:p>
        </w:tc>
      </w:tr>
      <w:tr>
        <w:tc>
          <w:tcPr>
            <w:tcW w:type="dxa" w:w="5112"/>
            <w:vAlign w:val="center"/>
          </w:tcPr>
          <w:p>
            <w:r/>
            <w:r>
              <w:rPr>
                <w:b w:val="0"/>
                <w:sz w:val="16"/>
              </w:rPr>
              <w:t>We already have our app.</w:t>
            </w:r>
          </w:p>
        </w:tc>
        <w:tc>
          <w:tcPr>
            <w:tcW w:type="dxa" w:w="5112"/>
            <w:vAlign w:val="center"/>
          </w:tcPr>
          <w:p>
            <w:r/>
            <w:r>
              <w:rPr>
                <w:b w:val="0"/>
                <w:sz w:val="16"/>
              </w:rPr>
              <w:t>ChargeMesh adds another distribution channel; it does not need to replace your app.</w:t>
            </w:r>
          </w:p>
        </w:tc>
      </w:tr>
      <w:tr>
        <w:tc>
          <w:tcPr>
            <w:tcW w:type="dxa" w:w="5112"/>
            <w:vAlign w:val="center"/>
          </w:tcPr>
          <w:p>
            <w:r/>
            <w:r>
              <w:rPr>
                <w:b w:val="0"/>
                <w:sz w:val="16"/>
              </w:rPr>
              <w:t>We don't want to lose customer relationship.</w:t>
            </w:r>
          </w:p>
        </w:tc>
        <w:tc>
          <w:tcPr>
            <w:tcW w:type="dxa" w:w="5112"/>
            <w:vAlign w:val="center"/>
          </w:tcPr>
          <w:p>
            <w:r/>
            <w:r>
              <w:rPr>
                <w:b w:val="0"/>
                <w:sz w:val="16"/>
              </w:rPr>
              <w:t>Contract and data boundaries can preserve agreed customer/transaction rights.</w:t>
            </w:r>
          </w:p>
        </w:tc>
      </w:tr>
      <w:tr>
        <w:tc>
          <w:tcPr>
            <w:tcW w:type="dxa" w:w="5112"/>
            <w:vAlign w:val="center"/>
          </w:tcPr>
          <w:p>
            <w:r/>
            <w:r>
              <w:rPr>
                <w:b w:val="0"/>
                <w:sz w:val="16"/>
              </w:rPr>
              <w:t>Integration is expensive.</w:t>
            </w:r>
          </w:p>
        </w:tc>
        <w:tc>
          <w:tcPr>
            <w:tcW w:type="dxa" w:w="5112"/>
            <w:vAlign w:val="center"/>
          </w:tcPr>
          <w:p>
            <w:r/>
            <w:r>
              <w:rPr>
                <w:b w:val="0"/>
                <w:sz w:val="16"/>
              </w:rPr>
              <w:t>Prefer OCPI; use a standardized certification process and reusable adapter.</w:t>
            </w:r>
          </w:p>
        </w:tc>
      </w:tr>
      <w:tr>
        <w:tc>
          <w:tcPr>
            <w:tcW w:type="dxa" w:w="5112"/>
            <w:vAlign w:val="center"/>
          </w:tcPr>
          <w:p>
            <w:r/>
            <w:r>
              <w:rPr>
                <w:b w:val="0"/>
                <w:sz w:val="16"/>
              </w:rPr>
              <w:t>We cannot provide real-time status.</w:t>
            </w:r>
          </w:p>
        </w:tc>
        <w:tc>
          <w:tcPr>
            <w:tcW w:type="dxa" w:w="5112"/>
            <w:vAlign w:val="center"/>
          </w:tcPr>
          <w:p>
            <w:r/>
            <w:r>
              <w:rPr>
                <w:b w:val="0"/>
                <w:sz w:val="16"/>
              </w:rPr>
              <w:t>ChargeMesh can classify status as limited/stale rather than misrepresent it.</w:t>
            </w:r>
          </w:p>
        </w:tc>
      </w:tr>
      <w:tr>
        <w:tc>
          <w:tcPr>
            <w:tcW w:type="dxa" w:w="5112"/>
            <w:vAlign w:val="center"/>
          </w:tcPr>
          <w:p>
            <w:r/>
            <w:r>
              <w:rPr>
                <w:b w:val="0"/>
                <w:sz w:val="16"/>
              </w:rPr>
              <w:t>We don't support remote start.</w:t>
            </w:r>
          </w:p>
        </w:tc>
        <w:tc>
          <w:tcPr>
            <w:tcW w:type="dxa" w:w="5112"/>
            <w:vAlign w:val="center"/>
          </w:tcPr>
          <w:p>
            <w:r/>
            <w:r>
              <w:rPr>
                <w:b w:val="0"/>
                <w:sz w:val="16"/>
              </w:rPr>
              <w:t>Discovery can launch first; charging activation remains subject to capability.</w:t>
            </w:r>
          </w:p>
        </w:tc>
      </w:tr>
      <w:tr>
        <w:tc>
          <w:tcPr>
            <w:tcW w:type="dxa" w:w="5112"/>
            <w:vAlign w:val="center"/>
          </w:tcPr>
          <w:p>
            <w:r/>
            <w:r>
              <w:rPr>
                <w:b w:val="0"/>
                <w:sz w:val="16"/>
              </w:rPr>
              <w:t>We worry about payment settlement.</w:t>
            </w:r>
          </w:p>
        </w:tc>
        <w:tc>
          <w:tcPr>
            <w:tcW w:type="dxa" w:w="5112"/>
            <w:vAlign w:val="center"/>
          </w:tcPr>
          <w:p>
            <w:r/>
            <w:r>
              <w:rPr>
                <w:b w:val="0"/>
                <w:sz w:val="16"/>
              </w:rPr>
              <w:t>Define merchant/settlement/refund responsibilities contractually before launch.</w:t>
            </w:r>
          </w:p>
        </w:tc>
      </w:tr>
      <w:tr>
        <w:tc>
          <w:tcPr>
            <w:tcW w:type="dxa" w:w="5112"/>
            <w:vAlign w:val="center"/>
          </w:tcPr>
          <w:p>
            <w:r/>
            <w:r>
              <w:rPr>
                <w:b w:val="0"/>
                <w:sz w:val="16"/>
              </w:rPr>
              <w:t>We have proprietary APIs.</w:t>
            </w:r>
          </w:p>
        </w:tc>
        <w:tc>
          <w:tcPr>
            <w:tcW w:type="dxa" w:w="5112"/>
            <w:vAlign w:val="center"/>
          </w:tcPr>
          <w:p>
            <w:r/>
            <w:r>
              <w:rPr>
                <w:b w:val="0"/>
                <w:sz w:val="16"/>
              </w:rPr>
              <w:t>ChargeMesh can use an adapter if minimum capabilities are available.</w:t>
            </w:r>
          </w:p>
        </w:tc>
      </w:tr>
    </w:tbl>
    <w:p>
      <w:pPr>
        <w:pStyle w:val="Heading1"/>
      </w:pPr>
      <w:r>
        <w:t>39. Technical Contact Matrix</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408"/>
            <w:vAlign w:val="center"/>
            <w:shd w:fill="DDEBF7"/>
          </w:tcPr>
          <w:p>
            <w:r/>
            <w:r>
              <w:rPr>
                <w:b/>
                <w:sz w:val="16"/>
              </w:rPr>
              <w:t>Role</w:t>
            </w:r>
          </w:p>
        </w:tc>
        <w:tc>
          <w:tcPr>
            <w:tcW w:type="dxa" w:w="3408"/>
            <w:vAlign w:val="center"/>
            <w:shd w:fill="DDEBF7"/>
          </w:tcPr>
          <w:p>
            <w:r/>
            <w:r>
              <w:rPr>
                <w:b/>
                <w:sz w:val="16"/>
              </w:rPr>
              <w:t>CPO Side</w:t>
            </w:r>
          </w:p>
        </w:tc>
        <w:tc>
          <w:tcPr>
            <w:tcW w:type="dxa" w:w="3408"/>
            <w:vAlign w:val="center"/>
            <w:shd w:fill="DDEBF7"/>
          </w:tcPr>
          <w:p>
            <w:r/>
            <w:r>
              <w:rPr>
                <w:b/>
                <w:sz w:val="16"/>
              </w:rPr>
              <w:t>ChargeMesh Side</w:t>
            </w:r>
          </w:p>
        </w:tc>
      </w:tr>
      <w:tr>
        <w:tc>
          <w:tcPr>
            <w:tcW w:type="dxa" w:w="3408"/>
            <w:vAlign w:val="center"/>
          </w:tcPr>
          <w:p>
            <w:r/>
            <w:r>
              <w:rPr>
                <w:b w:val="0"/>
                <w:sz w:val="16"/>
              </w:rPr>
              <w:t>Business</w:t>
            </w:r>
          </w:p>
        </w:tc>
        <w:tc>
          <w:tcPr>
            <w:tcW w:type="dxa" w:w="3408"/>
            <w:vAlign w:val="center"/>
          </w:tcPr>
          <w:p>
            <w:r/>
            <w:r>
              <w:rPr>
                <w:b w:val="0"/>
                <w:sz w:val="16"/>
              </w:rPr>
              <w:t>Business owner</w:t>
            </w:r>
          </w:p>
        </w:tc>
        <w:tc>
          <w:tcPr>
            <w:tcW w:type="dxa" w:w="3408"/>
            <w:vAlign w:val="center"/>
          </w:tcPr>
          <w:p>
            <w:r/>
            <w:r>
              <w:rPr>
                <w:b w:val="0"/>
                <w:sz w:val="16"/>
              </w:rPr>
              <w:t>Partnership manager</w:t>
            </w:r>
          </w:p>
        </w:tc>
      </w:tr>
      <w:tr>
        <w:tc>
          <w:tcPr>
            <w:tcW w:type="dxa" w:w="3408"/>
            <w:vAlign w:val="center"/>
          </w:tcPr>
          <w:p>
            <w:r/>
            <w:r>
              <w:rPr>
                <w:b w:val="0"/>
                <w:sz w:val="16"/>
              </w:rPr>
              <w:t>Technical</w:t>
            </w:r>
          </w:p>
        </w:tc>
        <w:tc>
          <w:tcPr>
            <w:tcW w:type="dxa" w:w="3408"/>
            <w:vAlign w:val="center"/>
          </w:tcPr>
          <w:p>
            <w:r/>
            <w:r>
              <w:rPr>
                <w:b w:val="0"/>
                <w:sz w:val="16"/>
              </w:rPr>
              <w:t>API/integration lead</w:t>
            </w:r>
          </w:p>
        </w:tc>
        <w:tc>
          <w:tcPr>
            <w:tcW w:type="dxa" w:w="3408"/>
            <w:vAlign w:val="center"/>
          </w:tcPr>
          <w:p>
            <w:r/>
            <w:r>
              <w:rPr>
                <w:b w:val="0"/>
                <w:sz w:val="16"/>
              </w:rPr>
              <w:t>Integration lead</w:t>
            </w:r>
          </w:p>
        </w:tc>
      </w:tr>
      <w:tr>
        <w:tc>
          <w:tcPr>
            <w:tcW w:type="dxa" w:w="3408"/>
            <w:vAlign w:val="center"/>
          </w:tcPr>
          <w:p>
            <w:r/>
            <w:r>
              <w:rPr>
                <w:b w:val="0"/>
                <w:sz w:val="16"/>
              </w:rPr>
              <w:t>Operations</w:t>
            </w:r>
          </w:p>
        </w:tc>
        <w:tc>
          <w:tcPr>
            <w:tcW w:type="dxa" w:w="3408"/>
            <w:vAlign w:val="center"/>
          </w:tcPr>
          <w:p>
            <w:r/>
            <w:r>
              <w:rPr>
                <w:b w:val="0"/>
                <w:sz w:val="16"/>
              </w:rPr>
              <w:t>Network operations</w:t>
            </w:r>
          </w:p>
        </w:tc>
        <w:tc>
          <w:tcPr>
            <w:tcW w:type="dxa" w:w="3408"/>
            <w:vAlign w:val="center"/>
          </w:tcPr>
          <w:p>
            <w:r/>
            <w:r>
              <w:rPr>
                <w:b w:val="0"/>
                <w:sz w:val="16"/>
              </w:rPr>
              <w:t>ChargeMesh operations</w:t>
            </w:r>
          </w:p>
        </w:tc>
      </w:tr>
      <w:tr>
        <w:tc>
          <w:tcPr>
            <w:tcW w:type="dxa" w:w="3408"/>
            <w:vAlign w:val="center"/>
          </w:tcPr>
          <w:p>
            <w:r/>
            <w:r>
              <w:rPr>
                <w:b w:val="0"/>
                <w:sz w:val="16"/>
              </w:rPr>
              <w:t>Finance</w:t>
            </w:r>
          </w:p>
        </w:tc>
        <w:tc>
          <w:tcPr>
            <w:tcW w:type="dxa" w:w="3408"/>
            <w:vAlign w:val="center"/>
          </w:tcPr>
          <w:p>
            <w:r/>
            <w:r>
              <w:rPr>
                <w:b w:val="0"/>
                <w:sz w:val="16"/>
              </w:rPr>
              <w:t>Settlement owner</w:t>
            </w:r>
          </w:p>
        </w:tc>
        <w:tc>
          <w:tcPr>
            <w:tcW w:type="dxa" w:w="3408"/>
            <w:vAlign w:val="center"/>
          </w:tcPr>
          <w:p>
            <w:r/>
            <w:r>
              <w:rPr>
                <w:b w:val="0"/>
                <w:sz w:val="16"/>
              </w:rPr>
              <w:t>Finance</w:t>
            </w:r>
          </w:p>
        </w:tc>
      </w:tr>
      <w:tr>
        <w:tc>
          <w:tcPr>
            <w:tcW w:type="dxa" w:w="3408"/>
            <w:vAlign w:val="center"/>
          </w:tcPr>
          <w:p>
            <w:r/>
            <w:r>
              <w:rPr>
                <w:b w:val="0"/>
                <w:sz w:val="16"/>
              </w:rPr>
              <w:t>Security</w:t>
            </w:r>
          </w:p>
        </w:tc>
        <w:tc>
          <w:tcPr>
            <w:tcW w:type="dxa" w:w="3408"/>
            <w:vAlign w:val="center"/>
          </w:tcPr>
          <w:p>
            <w:r/>
            <w:r>
              <w:rPr>
                <w:b w:val="0"/>
                <w:sz w:val="16"/>
              </w:rPr>
              <w:t>Security contact</w:t>
            </w:r>
          </w:p>
        </w:tc>
        <w:tc>
          <w:tcPr>
            <w:tcW w:type="dxa" w:w="3408"/>
            <w:vAlign w:val="center"/>
          </w:tcPr>
          <w:p>
            <w:r/>
            <w:r>
              <w:rPr>
                <w:b w:val="0"/>
                <w:sz w:val="16"/>
              </w:rPr>
              <w:t>Security lead</w:t>
            </w:r>
          </w:p>
        </w:tc>
      </w:tr>
      <w:tr>
        <w:tc>
          <w:tcPr>
            <w:tcW w:type="dxa" w:w="3408"/>
            <w:vAlign w:val="center"/>
          </w:tcPr>
          <w:p>
            <w:r/>
            <w:r>
              <w:rPr>
                <w:b w:val="0"/>
                <w:sz w:val="16"/>
              </w:rPr>
              <w:t>Support</w:t>
            </w:r>
          </w:p>
        </w:tc>
        <w:tc>
          <w:tcPr>
            <w:tcW w:type="dxa" w:w="3408"/>
            <w:vAlign w:val="center"/>
          </w:tcPr>
          <w:p>
            <w:r/>
            <w:r>
              <w:rPr>
                <w:b w:val="0"/>
                <w:sz w:val="16"/>
              </w:rPr>
              <w:t>Customer/network support</w:t>
            </w:r>
          </w:p>
        </w:tc>
        <w:tc>
          <w:tcPr>
            <w:tcW w:type="dxa" w:w="3408"/>
            <w:vAlign w:val="center"/>
          </w:tcPr>
          <w:p>
            <w:r/>
            <w:r>
              <w:rPr>
                <w:b w:val="0"/>
                <w:sz w:val="16"/>
              </w:rPr>
              <w:t>Customer support</w:t>
            </w:r>
          </w:p>
        </w:tc>
      </w:tr>
      <w:tr>
        <w:tc>
          <w:tcPr>
            <w:tcW w:type="dxa" w:w="3408"/>
            <w:vAlign w:val="center"/>
          </w:tcPr>
          <w:p>
            <w:r/>
            <w:r>
              <w:rPr>
                <w:b w:val="0"/>
                <w:sz w:val="16"/>
              </w:rPr>
              <w:t>Legal</w:t>
            </w:r>
          </w:p>
        </w:tc>
        <w:tc>
          <w:tcPr>
            <w:tcW w:type="dxa" w:w="3408"/>
            <w:vAlign w:val="center"/>
          </w:tcPr>
          <w:p>
            <w:r/>
            <w:r>
              <w:rPr>
                <w:b w:val="0"/>
                <w:sz w:val="16"/>
              </w:rPr>
              <w:t>Legal/compliance</w:t>
            </w:r>
          </w:p>
        </w:tc>
        <w:tc>
          <w:tcPr>
            <w:tcW w:type="dxa" w:w="3408"/>
            <w:vAlign w:val="center"/>
          </w:tcPr>
          <w:p>
            <w:r/>
            <w:r>
              <w:rPr>
                <w:b w:val="0"/>
                <w:sz w:val="16"/>
              </w:rPr>
              <w:t>Legal/compliance</w:t>
            </w:r>
          </w:p>
        </w:tc>
      </w:tr>
    </w:tbl>
    <w:p>
      <w:pPr>
        <w:pStyle w:val="Heading1"/>
      </w:pPr>
      <w:r>
        <w:t>40. Continuous Partner Review</w:t>
      </w:r>
    </w:p>
    <w:p>
      <w:pPr>
        <w:pStyle w:val="ListBullet"/>
      </w:pPr>
      <w:r>
        <w:t>Monthly technical health review during pilot.</w:t>
      </w:r>
    </w:p>
    <w:p>
      <w:pPr>
        <w:pStyle w:val="ListBullet"/>
      </w:pPr>
      <w:r>
        <w:t>Quarterly commercial review after stabilization.</w:t>
      </w:r>
    </w:p>
    <w:p>
      <w:pPr>
        <w:pStyle w:val="ListBullet"/>
      </w:pPr>
      <w:r>
        <w:t>Review status freshness.</w:t>
      </w:r>
    </w:p>
    <w:p>
      <w:pPr>
        <w:pStyle w:val="ListBullet"/>
      </w:pPr>
      <w:r>
        <w:t>Review start success.</w:t>
      </w:r>
    </w:p>
    <w:p>
      <w:pPr>
        <w:pStyle w:val="ListBullet"/>
      </w:pPr>
      <w:r>
        <w:t>Review CDR/reconciliation exceptions.</w:t>
      </w:r>
    </w:p>
    <w:p>
      <w:pPr>
        <w:pStyle w:val="ListBullet"/>
      </w:pPr>
      <w:r>
        <w:t>Review incidents.</w:t>
      </w:r>
    </w:p>
    <w:p>
      <w:pPr>
        <w:pStyle w:val="ListBullet"/>
      </w:pPr>
      <w:r>
        <w:t>Review new station coverage.</w:t>
      </w:r>
    </w:p>
    <w:p>
      <w:pPr>
        <w:pStyle w:val="ListBullet"/>
      </w:pPr>
      <w:r>
        <w:t>Review roadmap/capability gaps.</w:t>
      </w:r>
    </w:p>
    <w:p>
      <w:pPr>
        <w:pStyle w:val="Heading1"/>
      </w:pPr>
      <w:r>
        <w:t>41. Partnership KPIs</w:t>
      </w:r>
    </w:p>
    <w:tbl>
      <w:tblPr>
        <w:tblStyle w:val="LightShading-Accent1"/>
        <w:tblW w:type="auto" w:w="0"/>
        <w:jc w:val="center"/>
        <w:tblLook w:firstColumn="1" w:firstRow="1" w:lastColumn="0" w:lastRow="0" w:noHBand="0" w:noVBand="1" w:val="04A0"/>
      </w:tblPr>
      <w:tblGrid>
        <w:gridCol w:w="5112"/>
        <w:gridCol w:w="5112"/>
      </w:tblGrid>
      <w:tr>
        <w:tc>
          <w:tcPr>
            <w:tcW w:type="dxa" w:w="5112"/>
            <w:vAlign w:val="center"/>
            <w:shd w:fill="DDEBF7"/>
          </w:tcPr>
          <w:p>
            <w:r/>
            <w:r>
              <w:rPr>
                <w:b/>
                <w:sz w:val="16"/>
              </w:rPr>
              <w:t>KPI</w:t>
            </w:r>
          </w:p>
        </w:tc>
        <w:tc>
          <w:tcPr>
            <w:tcW w:type="dxa" w:w="5112"/>
            <w:vAlign w:val="center"/>
            <w:shd w:fill="DDEBF7"/>
          </w:tcPr>
          <w:p>
            <w:r/>
            <w:r>
              <w:rPr>
                <w:b/>
                <w:sz w:val="16"/>
              </w:rPr>
              <w:t>Definition</w:t>
            </w:r>
          </w:p>
        </w:tc>
      </w:tr>
      <w:tr>
        <w:tc>
          <w:tcPr>
            <w:tcW w:type="dxa" w:w="5112"/>
            <w:vAlign w:val="center"/>
          </w:tcPr>
          <w:p>
            <w:r/>
            <w:r>
              <w:rPr>
                <w:b w:val="0"/>
                <w:sz w:val="16"/>
              </w:rPr>
              <w:t>Connected CPOs</w:t>
            </w:r>
          </w:p>
        </w:tc>
        <w:tc>
          <w:tcPr>
            <w:tcW w:type="dxa" w:w="5112"/>
            <w:vAlign w:val="center"/>
          </w:tcPr>
          <w:p>
            <w:r/>
            <w:r>
              <w:rPr>
                <w:b w:val="0"/>
                <w:sz w:val="16"/>
              </w:rPr>
              <w:t>Live commercial/technical partners</w:t>
            </w:r>
          </w:p>
        </w:tc>
      </w:tr>
      <w:tr>
        <w:tc>
          <w:tcPr>
            <w:tcW w:type="dxa" w:w="5112"/>
            <w:vAlign w:val="center"/>
          </w:tcPr>
          <w:p>
            <w:r/>
            <w:r>
              <w:rPr>
                <w:b w:val="0"/>
                <w:sz w:val="16"/>
              </w:rPr>
              <w:t>Integrated stations</w:t>
            </w:r>
          </w:p>
        </w:tc>
        <w:tc>
          <w:tcPr>
            <w:tcW w:type="dxa" w:w="5112"/>
            <w:vAlign w:val="center"/>
          </w:tcPr>
          <w:p>
            <w:r/>
            <w:r>
              <w:rPr>
                <w:b w:val="0"/>
                <w:sz w:val="16"/>
              </w:rPr>
              <w:t>Stations available through ChargeMesh</w:t>
            </w:r>
          </w:p>
        </w:tc>
      </w:tr>
      <w:tr>
        <w:tc>
          <w:tcPr>
            <w:tcW w:type="dxa" w:w="5112"/>
            <w:vAlign w:val="center"/>
          </w:tcPr>
          <w:p>
            <w:r/>
            <w:r>
              <w:rPr>
                <w:b w:val="0"/>
                <w:sz w:val="16"/>
              </w:rPr>
              <w:t>Integrated connectors</w:t>
            </w:r>
          </w:p>
        </w:tc>
        <w:tc>
          <w:tcPr>
            <w:tcW w:type="dxa" w:w="5112"/>
            <w:vAlign w:val="center"/>
          </w:tcPr>
          <w:p>
            <w:r/>
            <w:r>
              <w:rPr>
                <w:b w:val="0"/>
                <w:sz w:val="16"/>
              </w:rPr>
              <w:t>Connectors mapped</w:t>
            </w:r>
          </w:p>
        </w:tc>
      </w:tr>
      <w:tr>
        <w:tc>
          <w:tcPr>
            <w:tcW w:type="dxa" w:w="5112"/>
            <w:vAlign w:val="center"/>
          </w:tcPr>
          <w:p>
            <w:r/>
            <w:r>
              <w:rPr>
                <w:b w:val="0"/>
                <w:sz w:val="16"/>
              </w:rPr>
              <w:t>Data freshness</w:t>
            </w:r>
          </w:p>
        </w:tc>
        <w:tc>
          <w:tcPr>
            <w:tcW w:type="dxa" w:w="5112"/>
            <w:vAlign w:val="center"/>
          </w:tcPr>
          <w:p>
            <w:r/>
            <w:r>
              <w:rPr>
                <w:b w:val="0"/>
                <w:sz w:val="16"/>
              </w:rPr>
              <w:t>Median/percentile status age</w:t>
            </w:r>
          </w:p>
        </w:tc>
      </w:tr>
      <w:tr>
        <w:tc>
          <w:tcPr>
            <w:tcW w:type="dxa" w:w="5112"/>
            <w:vAlign w:val="center"/>
          </w:tcPr>
          <w:p>
            <w:r/>
            <w:r>
              <w:rPr>
                <w:b w:val="0"/>
                <w:sz w:val="16"/>
              </w:rPr>
              <w:t>Start success</w:t>
            </w:r>
          </w:p>
        </w:tc>
        <w:tc>
          <w:tcPr>
            <w:tcW w:type="dxa" w:w="5112"/>
            <w:vAlign w:val="center"/>
          </w:tcPr>
          <w:p>
            <w:r/>
            <w:r>
              <w:rPr>
                <w:b w:val="0"/>
                <w:sz w:val="16"/>
              </w:rPr>
              <w:t>Successful starts / attempts</w:t>
            </w:r>
          </w:p>
        </w:tc>
      </w:tr>
      <w:tr>
        <w:tc>
          <w:tcPr>
            <w:tcW w:type="dxa" w:w="5112"/>
            <w:vAlign w:val="center"/>
          </w:tcPr>
          <w:p>
            <w:r/>
            <w:r>
              <w:rPr>
                <w:b w:val="0"/>
                <w:sz w:val="16"/>
              </w:rPr>
              <w:t>Session completion</w:t>
            </w:r>
          </w:p>
        </w:tc>
        <w:tc>
          <w:tcPr>
            <w:tcW w:type="dxa" w:w="5112"/>
            <w:vAlign w:val="center"/>
          </w:tcPr>
          <w:p>
            <w:r/>
            <w:r>
              <w:rPr>
                <w:b w:val="0"/>
                <w:sz w:val="16"/>
              </w:rPr>
              <w:t>Completed / started</w:t>
            </w:r>
          </w:p>
        </w:tc>
      </w:tr>
      <w:tr>
        <w:tc>
          <w:tcPr>
            <w:tcW w:type="dxa" w:w="5112"/>
            <w:vAlign w:val="center"/>
          </w:tcPr>
          <w:p>
            <w:r/>
            <w:r>
              <w:rPr>
                <w:b w:val="0"/>
                <w:sz w:val="16"/>
              </w:rPr>
              <w:t>CDR match</w:t>
            </w:r>
          </w:p>
        </w:tc>
        <w:tc>
          <w:tcPr>
            <w:tcW w:type="dxa" w:w="5112"/>
            <w:vAlign w:val="center"/>
          </w:tcPr>
          <w:p>
            <w:r/>
            <w:r>
              <w:rPr>
                <w:b w:val="0"/>
                <w:sz w:val="16"/>
              </w:rPr>
              <w:t>Matched CDRs / CDRs</w:t>
            </w:r>
          </w:p>
        </w:tc>
      </w:tr>
      <w:tr>
        <w:tc>
          <w:tcPr>
            <w:tcW w:type="dxa" w:w="5112"/>
            <w:vAlign w:val="center"/>
          </w:tcPr>
          <w:p>
            <w:r/>
            <w:r>
              <w:rPr>
                <w:b w:val="0"/>
                <w:sz w:val="16"/>
              </w:rPr>
              <w:t>Payment reconciliation</w:t>
            </w:r>
          </w:p>
        </w:tc>
        <w:tc>
          <w:tcPr>
            <w:tcW w:type="dxa" w:w="5112"/>
            <w:vAlign w:val="center"/>
          </w:tcPr>
          <w:p>
            <w:r/>
            <w:r>
              <w:rPr>
                <w:b w:val="0"/>
                <w:sz w:val="16"/>
              </w:rPr>
              <w:t>Matched financial records</w:t>
            </w:r>
          </w:p>
        </w:tc>
      </w:tr>
      <w:tr>
        <w:tc>
          <w:tcPr>
            <w:tcW w:type="dxa" w:w="5112"/>
            <w:vAlign w:val="center"/>
          </w:tcPr>
          <w:p>
            <w:r/>
            <w:r>
              <w:rPr>
                <w:b w:val="0"/>
                <w:sz w:val="16"/>
              </w:rPr>
              <w:t>Station utilization</w:t>
            </w:r>
          </w:p>
        </w:tc>
        <w:tc>
          <w:tcPr>
            <w:tcW w:type="dxa" w:w="5112"/>
            <w:vAlign w:val="center"/>
          </w:tcPr>
          <w:p>
            <w:r/>
            <w:r>
              <w:rPr>
                <w:b w:val="0"/>
                <w:sz w:val="16"/>
              </w:rPr>
              <w:t>Sessions/connector/time where data supports</w:t>
            </w:r>
          </w:p>
        </w:tc>
      </w:tr>
      <w:tr>
        <w:tc>
          <w:tcPr>
            <w:tcW w:type="dxa" w:w="5112"/>
            <w:vAlign w:val="center"/>
          </w:tcPr>
          <w:p>
            <w:r/>
            <w:r>
              <w:rPr>
                <w:b w:val="0"/>
                <w:sz w:val="16"/>
              </w:rPr>
              <w:t>Partner SLA compliance</w:t>
            </w:r>
          </w:p>
        </w:tc>
        <w:tc>
          <w:tcPr>
            <w:tcW w:type="dxa" w:w="5112"/>
            <w:vAlign w:val="center"/>
          </w:tcPr>
          <w:p>
            <w:r/>
            <w:r>
              <w:rPr>
                <w:b w:val="0"/>
                <w:sz w:val="16"/>
              </w:rPr>
              <w:t>Measured against contract</w:t>
            </w:r>
          </w:p>
        </w:tc>
      </w:tr>
    </w:tbl>
    <w:p>
      <w:pPr>
        <w:pStyle w:val="Heading1"/>
      </w:pPr>
      <w:r>
        <w:t>42. Minimum Viable CPO</w:t>
      </w:r>
    </w:p>
    <w:p>
      <w:pPr>
        <w:jc w:val="left"/>
      </w:pPr>
      <w:r>
        <w:rPr>
          <w:b w:val="0"/>
        </w:rPr>
        <w:t>A CPO is MVP-ready only when ChargeMesh can reliably discover the station, identify the connector, communicate availability, present applicable tariff information, authorize the user, confirm the session, receive/retrieve final charging data, and reconcile the transaction—or clearly mark unsupported capabilities and prevent misleading charging actions.</w:t>
      </w:r>
    </w:p>
    <w:p>
      <w:pPr>
        <w:jc w:val="left"/>
      </w:pPr>
      <w:r>
        <w:rPr>
          <w:b w:val="0"/>
        </w:rPr>
        <w:t>In short:</w:t>
      </w:r>
    </w:p>
    <w:p>
      <w:pPr>
        <w:jc w:val="center"/>
      </w:pPr>
      <w:r>
        <w:rPr>
          <w:b/>
        </w:rPr>
        <w:t>DISCOVER → VERIFY → AUTHORIZE → CHARGE → CONFIRM → RECONCILE</w:t>
      </w:r>
    </w:p>
    <w:p>
      <w:pPr>
        <w:pStyle w:val="Heading1"/>
      </w:pPr>
      <w:r>
        <w:t>43. What ChargeMesh Must Never Promise</w:t>
      </w:r>
    </w:p>
    <w:p>
      <w:pPr>
        <w:pStyle w:val="ListBullet"/>
      </w:pPr>
      <w:r>
        <w:t>100% live availability if the CPO does not provide it.</w:t>
      </w:r>
    </w:p>
    <w:p>
      <w:pPr>
        <w:pStyle w:val="ListBullet"/>
      </w:pPr>
      <w:r>
        <w:t>Guaranteed charger availability after navigation.</w:t>
      </w:r>
    </w:p>
    <w:p>
      <w:pPr>
        <w:pStyle w:val="ListBullet"/>
      </w:pPr>
      <w:r>
        <w:t>Guaranteed charging speed.</w:t>
      </w:r>
    </w:p>
    <w:p>
      <w:pPr>
        <w:pStyle w:val="ListBullet"/>
      </w:pPr>
      <w:r>
        <w:t>Universal remote start.</w:t>
      </w:r>
    </w:p>
    <w:p>
      <w:pPr>
        <w:pStyle w:val="ListBullet"/>
      </w:pPr>
      <w:r>
        <w:t>Universal reservations.</w:t>
      </w:r>
    </w:p>
    <w:p>
      <w:pPr>
        <w:pStyle w:val="ListBullet"/>
      </w:pPr>
      <w:r>
        <w:t>Universal vehicle battery SOC.</w:t>
      </w:r>
    </w:p>
    <w:p>
      <w:pPr>
        <w:pStyle w:val="ListBullet"/>
      </w:pPr>
      <w:r>
        <w:t>Final price before authoritative session/CDR data when pricing is variable.</w:t>
      </w:r>
    </w:p>
    <w:p>
      <w:pPr>
        <w:pStyle w:val="ListBullet"/>
      </w:pPr>
      <w:r>
        <w:t>Instant refund when the payment provider/CPO requires processing time.</w:t>
      </w:r>
    </w:p>
    <w:p>
      <w:pPr>
        <w:pStyle w:val="Heading1"/>
      </w:pPr>
      <w:r>
        <w:t>44. Partnership Risk Register</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408"/>
            <w:vAlign w:val="center"/>
            <w:shd w:fill="DDEBF7"/>
          </w:tcPr>
          <w:p>
            <w:r/>
            <w:r>
              <w:rPr>
                <w:b/>
                <w:sz w:val="16"/>
              </w:rPr>
              <w:t>Risk</w:t>
            </w:r>
          </w:p>
        </w:tc>
        <w:tc>
          <w:tcPr>
            <w:tcW w:type="dxa" w:w="3408"/>
            <w:vAlign w:val="center"/>
            <w:shd w:fill="DDEBF7"/>
          </w:tcPr>
          <w:p>
            <w:r/>
            <w:r>
              <w:rPr>
                <w:b/>
                <w:sz w:val="16"/>
              </w:rPr>
              <w:t>Impact</w:t>
            </w:r>
          </w:p>
        </w:tc>
        <w:tc>
          <w:tcPr>
            <w:tcW w:type="dxa" w:w="3408"/>
            <w:vAlign w:val="center"/>
            <w:shd w:fill="DDEBF7"/>
          </w:tcPr>
          <w:p>
            <w:r/>
            <w:r>
              <w:rPr>
                <w:b/>
                <w:sz w:val="16"/>
              </w:rPr>
              <w:t>Mitigation</w:t>
            </w:r>
          </w:p>
        </w:tc>
      </w:tr>
      <w:tr>
        <w:tc>
          <w:tcPr>
            <w:tcW w:type="dxa" w:w="3408"/>
            <w:vAlign w:val="center"/>
          </w:tcPr>
          <w:p>
            <w:r/>
            <w:r>
              <w:rPr>
                <w:b w:val="0"/>
                <w:sz w:val="16"/>
              </w:rPr>
              <w:t>Poor CPO data</w:t>
            </w:r>
          </w:p>
        </w:tc>
        <w:tc>
          <w:tcPr>
            <w:tcW w:type="dxa" w:w="3408"/>
            <w:vAlign w:val="center"/>
          </w:tcPr>
          <w:p>
            <w:r/>
            <w:r>
              <w:rPr>
                <w:b w:val="0"/>
                <w:sz w:val="16"/>
              </w:rPr>
              <w:t>High</w:t>
            </w:r>
          </w:p>
        </w:tc>
        <w:tc>
          <w:tcPr>
            <w:tcW w:type="dxa" w:w="3408"/>
            <w:vAlign w:val="center"/>
          </w:tcPr>
          <w:p>
            <w:r/>
            <w:r>
              <w:rPr>
                <w:b w:val="0"/>
                <w:sz w:val="16"/>
              </w:rPr>
              <w:t>Certification + freshness rules</w:t>
            </w:r>
          </w:p>
        </w:tc>
      </w:tr>
      <w:tr>
        <w:tc>
          <w:tcPr>
            <w:tcW w:type="dxa" w:w="3408"/>
            <w:vAlign w:val="center"/>
          </w:tcPr>
          <w:p>
            <w:r/>
            <w:r>
              <w:rPr>
                <w:b w:val="0"/>
                <w:sz w:val="16"/>
              </w:rPr>
              <w:t>CPO outage</w:t>
            </w:r>
          </w:p>
        </w:tc>
        <w:tc>
          <w:tcPr>
            <w:tcW w:type="dxa" w:w="3408"/>
            <w:vAlign w:val="center"/>
          </w:tcPr>
          <w:p>
            <w:r/>
            <w:r>
              <w:rPr>
                <w:b w:val="0"/>
                <w:sz w:val="16"/>
              </w:rPr>
              <w:t>High</w:t>
            </w:r>
          </w:p>
        </w:tc>
        <w:tc>
          <w:tcPr>
            <w:tcW w:type="dxa" w:w="3408"/>
            <w:vAlign w:val="center"/>
          </w:tcPr>
          <w:p>
            <w:r/>
            <w:r>
              <w:rPr>
                <w:b w:val="0"/>
                <w:sz w:val="16"/>
              </w:rPr>
              <w:t>Circuit breaker + graceful degradation</w:t>
            </w:r>
          </w:p>
        </w:tc>
      </w:tr>
      <w:tr>
        <w:tc>
          <w:tcPr>
            <w:tcW w:type="dxa" w:w="3408"/>
            <w:vAlign w:val="center"/>
          </w:tcPr>
          <w:p>
            <w:r/>
            <w:r>
              <w:rPr>
                <w:b w:val="0"/>
                <w:sz w:val="16"/>
              </w:rPr>
              <w:t>Tariff mismatch</w:t>
            </w:r>
          </w:p>
        </w:tc>
        <w:tc>
          <w:tcPr>
            <w:tcW w:type="dxa" w:w="3408"/>
            <w:vAlign w:val="center"/>
          </w:tcPr>
          <w:p>
            <w:r/>
            <w:r>
              <w:rPr>
                <w:b w:val="0"/>
                <w:sz w:val="16"/>
              </w:rPr>
              <w:t>High</w:t>
            </w:r>
          </w:p>
        </w:tc>
        <w:tc>
          <w:tcPr>
            <w:tcW w:type="dxa" w:w="3408"/>
            <w:vAlign w:val="center"/>
          </w:tcPr>
          <w:p>
            <w:r/>
            <w:r>
              <w:rPr>
                <w:b w:val="0"/>
                <w:sz w:val="16"/>
              </w:rPr>
              <w:t>Pre-charge display + CDR reconciliation</w:t>
            </w:r>
          </w:p>
        </w:tc>
      </w:tr>
      <w:tr>
        <w:tc>
          <w:tcPr>
            <w:tcW w:type="dxa" w:w="3408"/>
            <w:vAlign w:val="center"/>
          </w:tcPr>
          <w:p>
            <w:r/>
            <w:r>
              <w:rPr>
                <w:b w:val="0"/>
                <w:sz w:val="16"/>
              </w:rPr>
              <w:t>Start failure</w:t>
            </w:r>
          </w:p>
        </w:tc>
        <w:tc>
          <w:tcPr>
            <w:tcW w:type="dxa" w:w="3408"/>
            <w:vAlign w:val="center"/>
          </w:tcPr>
          <w:p>
            <w:r/>
            <w:r>
              <w:rPr>
                <w:b w:val="0"/>
                <w:sz w:val="16"/>
              </w:rPr>
              <w:t>High</w:t>
            </w:r>
          </w:p>
        </w:tc>
        <w:tc>
          <w:tcPr>
            <w:tcW w:type="dxa" w:w="3408"/>
            <w:vAlign w:val="center"/>
          </w:tcPr>
          <w:p>
            <w:r/>
            <w:r>
              <w:rPr>
                <w:b w:val="0"/>
                <w:sz w:val="16"/>
              </w:rPr>
              <w:t>Session confirmation + refund/reversal</w:t>
            </w:r>
          </w:p>
        </w:tc>
      </w:tr>
      <w:tr>
        <w:tc>
          <w:tcPr>
            <w:tcW w:type="dxa" w:w="3408"/>
            <w:vAlign w:val="center"/>
          </w:tcPr>
          <w:p>
            <w:r/>
            <w:r>
              <w:rPr>
                <w:b w:val="0"/>
                <w:sz w:val="16"/>
              </w:rPr>
              <w:t>Slow CDR</w:t>
            </w:r>
          </w:p>
        </w:tc>
        <w:tc>
          <w:tcPr>
            <w:tcW w:type="dxa" w:w="3408"/>
            <w:vAlign w:val="center"/>
          </w:tcPr>
          <w:p>
            <w:r/>
            <w:r>
              <w:rPr>
                <w:b w:val="0"/>
                <w:sz w:val="16"/>
              </w:rPr>
              <w:t>High</w:t>
            </w:r>
          </w:p>
        </w:tc>
        <w:tc>
          <w:tcPr>
            <w:tcW w:type="dxa" w:w="3408"/>
            <w:vAlign w:val="center"/>
          </w:tcPr>
          <w:p>
            <w:r/>
            <w:r>
              <w:rPr>
                <w:b w:val="0"/>
                <w:sz w:val="16"/>
              </w:rPr>
              <w:t>Pending reconciliation</w:t>
            </w:r>
          </w:p>
        </w:tc>
      </w:tr>
      <w:tr>
        <w:tc>
          <w:tcPr>
            <w:tcW w:type="dxa" w:w="3408"/>
            <w:vAlign w:val="center"/>
          </w:tcPr>
          <w:p>
            <w:r/>
            <w:r>
              <w:rPr>
                <w:b w:val="0"/>
                <w:sz w:val="16"/>
              </w:rPr>
              <w:t>Commercial disagreement</w:t>
            </w:r>
          </w:p>
        </w:tc>
        <w:tc>
          <w:tcPr>
            <w:tcW w:type="dxa" w:w="3408"/>
            <w:vAlign w:val="center"/>
          </w:tcPr>
          <w:p>
            <w:r/>
            <w:r>
              <w:rPr>
                <w:b w:val="0"/>
                <w:sz w:val="16"/>
              </w:rPr>
              <w:t>High</w:t>
            </w:r>
          </w:p>
        </w:tc>
        <w:tc>
          <w:tcPr>
            <w:tcW w:type="dxa" w:w="3408"/>
            <w:vAlign w:val="center"/>
          </w:tcPr>
          <w:p>
            <w:r/>
            <w:r>
              <w:rPr>
                <w:b w:val="0"/>
                <w:sz w:val="16"/>
              </w:rPr>
              <w:t>Clear settlement contract</w:t>
            </w:r>
          </w:p>
        </w:tc>
      </w:tr>
      <w:tr>
        <w:tc>
          <w:tcPr>
            <w:tcW w:type="dxa" w:w="3408"/>
            <w:vAlign w:val="center"/>
          </w:tcPr>
          <w:p>
            <w:r/>
            <w:r>
              <w:rPr>
                <w:b w:val="0"/>
                <w:sz w:val="16"/>
              </w:rPr>
              <w:t>API changes</w:t>
            </w:r>
          </w:p>
        </w:tc>
        <w:tc>
          <w:tcPr>
            <w:tcW w:type="dxa" w:w="3408"/>
            <w:vAlign w:val="center"/>
          </w:tcPr>
          <w:p>
            <w:r/>
            <w:r>
              <w:rPr>
                <w:b w:val="0"/>
                <w:sz w:val="16"/>
              </w:rPr>
              <w:t>High</w:t>
            </w:r>
          </w:p>
        </w:tc>
        <w:tc>
          <w:tcPr>
            <w:tcW w:type="dxa" w:w="3408"/>
            <w:vAlign w:val="center"/>
          </w:tcPr>
          <w:p>
            <w:r/>
            <w:r>
              <w:rPr>
                <w:b w:val="0"/>
                <w:sz w:val="16"/>
              </w:rPr>
              <w:t>Change-management clause</w:t>
            </w:r>
          </w:p>
        </w:tc>
      </w:tr>
      <w:tr>
        <w:tc>
          <w:tcPr>
            <w:tcW w:type="dxa" w:w="3408"/>
            <w:vAlign w:val="center"/>
          </w:tcPr>
          <w:p>
            <w:r/>
            <w:r>
              <w:rPr>
                <w:b w:val="0"/>
                <w:sz w:val="16"/>
              </w:rPr>
              <w:t>Credential compromise</w:t>
            </w:r>
          </w:p>
        </w:tc>
        <w:tc>
          <w:tcPr>
            <w:tcW w:type="dxa" w:w="3408"/>
            <w:vAlign w:val="center"/>
          </w:tcPr>
          <w:p>
            <w:r/>
            <w:r>
              <w:rPr>
                <w:b w:val="0"/>
                <w:sz w:val="16"/>
              </w:rPr>
              <w:t>Critical</w:t>
            </w:r>
          </w:p>
        </w:tc>
        <w:tc>
          <w:tcPr>
            <w:tcW w:type="dxa" w:w="3408"/>
            <w:vAlign w:val="center"/>
          </w:tcPr>
          <w:p>
            <w:r/>
            <w:r>
              <w:rPr>
                <w:b w:val="0"/>
                <w:sz w:val="16"/>
              </w:rPr>
              <w:t>Secrets manager + rotation</w:t>
            </w:r>
          </w:p>
        </w:tc>
      </w:tr>
      <w:tr>
        <w:tc>
          <w:tcPr>
            <w:tcW w:type="dxa" w:w="3408"/>
            <w:vAlign w:val="center"/>
          </w:tcPr>
          <w:p>
            <w:r/>
            <w:r>
              <w:rPr>
                <w:b w:val="0"/>
                <w:sz w:val="16"/>
              </w:rPr>
              <w:t>Low utilization</w:t>
            </w:r>
          </w:p>
        </w:tc>
        <w:tc>
          <w:tcPr>
            <w:tcW w:type="dxa" w:w="3408"/>
            <w:vAlign w:val="center"/>
          </w:tcPr>
          <w:p>
            <w:r/>
            <w:r>
              <w:rPr>
                <w:b w:val="0"/>
                <w:sz w:val="16"/>
              </w:rPr>
              <w:t>Medium</w:t>
            </w:r>
          </w:p>
        </w:tc>
        <w:tc>
          <w:tcPr>
            <w:tcW w:type="dxa" w:w="3408"/>
            <w:vAlign w:val="center"/>
          </w:tcPr>
          <w:p>
            <w:r/>
            <w:r>
              <w:rPr>
                <w:b w:val="0"/>
                <w:sz w:val="16"/>
              </w:rPr>
              <w:t>Pilot + station demand analysis</w:t>
            </w:r>
          </w:p>
        </w:tc>
      </w:tr>
      <w:tr>
        <w:tc>
          <w:tcPr>
            <w:tcW w:type="dxa" w:w="3408"/>
            <w:vAlign w:val="center"/>
          </w:tcPr>
          <w:p>
            <w:r/>
            <w:r>
              <w:rPr>
                <w:b w:val="0"/>
                <w:sz w:val="16"/>
              </w:rPr>
              <w:t>Support ownership confusion</w:t>
            </w:r>
          </w:p>
        </w:tc>
        <w:tc>
          <w:tcPr>
            <w:tcW w:type="dxa" w:w="3408"/>
            <w:vAlign w:val="center"/>
          </w:tcPr>
          <w:p>
            <w:r/>
            <w:r>
              <w:rPr>
                <w:b w:val="0"/>
                <w:sz w:val="16"/>
              </w:rPr>
              <w:t>High</w:t>
            </w:r>
          </w:p>
        </w:tc>
        <w:tc>
          <w:tcPr>
            <w:tcW w:type="dxa" w:w="3408"/>
            <w:vAlign w:val="center"/>
          </w:tcPr>
          <w:p>
            <w:r/>
            <w:r>
              <w:rPr>
                <w:b w:val="0"/>
                <w:sz w:val="16"/>
              </w:rPr>
              <w:t>Escalation matrix</w:t>
            </w:r>
          </w:p>
        </w:tc>
      </w:tr>
    </w:tbl>
    <w:p>
      <w:pPr>
        <w:pStyle w:val="Heading1"/>
      </w:pPr>
      <w:r>
        <w:t>45. Final CPO Partnership Model</w:t>
      </w:r>
    </w:p>
    <w:p>
      <w:pPr>
        <w:jc w:val="left"/>
      </w:pPr>
      <w:r>
        <w:rPr>
          <w:b w:val="0"/>
        </w:rPr>
        <w:t>ChargeMesh should build a repeatable partner machine, not one-off integrations.</w:t>
      </w:r>
    </w:p>
    <w:p>
      <w:pPr>
        <w:jc w:val="center"/>
      </w:pPr>
      <w:r>
        <w:rPr>
          <w:b/>
        </w:rPr>
        <w:t>PARTNER DISCOVERY → COMMERCIAL FIT → TECHNICAL ASSESSMENT → OCPI/ADAPTER → CERTIFICATION → PILOT → GO-LIVE → MONITOR → OPTIMIZE</w:t>
      </w:r>
    </w:p>
    <w:p>
      <w:pPr>
        <w:jc w:val="left"/>
      </w:pPr>
      <w:r>
        <w:rPr>
          <w:b w:val="0"/>
        </w:rPr>
        <w:t>The long-term objective is simple: a CPO integrates once with ChargeMesh, receives a clear operational and commercial relationship, and gains access to a consistent multi-network EV charging experience.</w:t>
      </w:r>
    </w:p>
    <w:p>
      <w:pPr>
        <w:pStyle w:val="Heading1"/>
      </w:pPr>
      <w:r>
        <w:t>46. Appendix — CPO Technical Questionnaire</w:t>
      </w:r>
    </w:p>
    <w:tbl>
      <w:tblPr>
        <w:tblStyle w:val="LightShading-Accent1"/>
        <w:tblW w:type="auto" w:w="0"/>
        <w:jc w:val="center"/>
        <w:tblLook w:firstColumn="1" w:firstRow="1" w:lastColumn="0" w:lastRow="0" w:noHBand="0" w:noVBand="1" w:val="04A0"/>
      </w:tblPr>
      <w:tblGrid>
        <w:gridCol w:w="5112"/>
        <w:gridCol w:w="5112"/>
      </w:tblGrid>
      <w:tr>
        <w:tc>
          <w:tcPr>
            <w:tcW w:type="dxa" w:w="5112"/>
            <w:vAlign w:val="center"/>
            <w:shd w:fill="DDEBF7"/>
          </w:tcPr>
          <w:p>
            <w:r/>
            <w:r>
              <w:rPr>
                <w:b/>
                <w:sz w:val="16"/>
              </w:rPr>
              <w:t>Question</w:t>
            </w:r>
          </w:p>
        </w:tc>
        <w:tc>
          <w:tcPr>
            <w:tcW w:type="dxa" w:w="5112"/>
            <w:vAlign w:val="center"/>
            <w:shd w:fill="DDEBF7"/>
          </w:tcPr>
          <w:p>
            <w:r/>
            <w:r>
              <w:rPr>
                <w:b/>
                <w:sz w:val="16"/>
              </w:rPr>
              <w:t>Answer Required</w:t>
            </w:r>
          </w:p>
        </w:tc>
      </w:tr>
      <w:tr>
        <w:tc>
          <w:tcPr>
            <w:tcW w:type="dxa" w:w="5112"/>
            <w:vAlign w:val="center"/>
          </w:tcPr>
          <w:p>
            <w:r/>
            <w:r>
              <w:rPr>
                <w:b w:val="0"/>
                <w:sz w:val="16"/>
              </w:rPr>
              <w:t>Which OCPI version do you support?</w:t>
            </w:r>
          </w:p>
        </w:tc>
        <w:tc>
          <w:tcPr>
            <w:tcW w:type="dxa" w:w="5112"/>
            <w:vAlign w:val="center"/>
          </w:tcPr>
          <w:p>
            <w:r/>
            <w:r>
              <w:rPr>
                <w:b w:val="0"/>
                <w:sz w:val="16"/>
              </w:rPr>
              <w:t>Version + endpoint</w:t>
            </w:r>
          </w:p>
        </w:tc>
      </w:tr>
      <w:tr>
        <w:tc>
          <w:tcPr>
            <w:tcW w:type="dxa" w:w="5112"/>
            <w:vAlign w:val="center"/>
          </w:tcPr>
          <w:p>
            <w:r/>
            <w:r>
              <w:rPr>
                <w:b w:val="0"/>
                <w:sz w:val="16"/>
              </w:rPr>
              <w:t>Which modules do you support?</w:t>
            </w:r>
          </w:p>
        </w:tc>
        <w:tc>
          <w:tcPr>
            <w:tcW w:type="dxa" w:w="5112"/>
            <w:vAlign w:val="center"/>
          </w:tcPr>
          <w:p>
            <w:r/>
            <w:r>
              <w:rPr>
                <w:b w:val="0"/>
                <w:sz w:val="16"/>
              </w:rPr>
              <w:t>Module matrix</w:t>
            </w:r>
          </w:p>
        </w:tc>
      </w:tr>
      <w:tr>
        <w:tc>
          <w:tcPr>
            <w:tcW w:type="dxa" w:w="5112"/>
            <w:vAlign w:val="center"/>
          </w:tcPr>
          <w:p>
            <w:r/>
            <w:r>
              <w:rPr>
                <w:b w:val="0"/>
                <w:sz w:val="16"/>
              </w:rPr>
              <w:t>Which interfaces are Sender/Receiver?</w:t>
            </w:r>
          </w:p>
        </w:tc>
        <w:tc>
          <w:tcPr>
            <w:tcW w:type="dxa" w:w="5112"/>
            <w:vAlign w:val="center"/>
          </w:tcPr>
          <w:p>
            <w:r/>
            <w:r>
              <w:rPr>
                <w:b w:val="0"/>
                <w:sz w:val="16"/>
              </w:rPr>
              <w:t>Direction</w:t>
            </w:r>
          </w:p>
        </w:tc>
      </w:tr>
      <w:tr>
        <w:tc>
          <w:tcPr>
            <w:tcW w:type="dxa" w:w="5112"/>
            <w:vAlign w:val="center"/>
          </w:tcPr>
          <w:p>
            <w:r/>
            <w:r>
              <w:rPr>
                <w:b w:val="0"/>
                <w:sz w:val="16"/>
              </w:rPr>
              <w:t>How is authentication handled?</w:t>
            </w:r>
          </w:p>
        </w:tc>
        <w:tc>
          <w:tcPr>
            <w:tcW w:type="dxa" w:w="5112"/>
            <w:vAlign w:val="center"/>
          </w:tcPr>
          <w:p>
            <w:r/>
            <w:r>
              <w:rPr>
                <w:b w:val="0"/>
                <w:sz w:val="16"/>
              </w:rPr>
              <w:t>Method</w:t>
            </w:r>
          </w:p>
        </w:tc>
      </w:tr>
      <w:tr>
        <w:tc>
          <w:tcPr>
            <w:tcW w:type="dxa" w:w="5112"/>
            <w:vAlign w:val="center"/>
          </w:tcPr>
          <w:p>
            <w:r/>
            <w:r>
              <w:rPr>
                <w:b w:val="0"/>
                <w:sz w:val="16"/>
              </w:rPr>
              <w:t>Do you support real-time status?</w:t>
            </w:r>
          </w:p>
        </w:tc>
        <w:tc>
          <w:tcPr>
            <w:tcW w:type="dxa" w:w="5112"/>
            <w:vAlign w:val="center"/>
          </w:tcPr>
          <w:p>
            <w:r/>
            <w:r>
              <w:rPr>
                <w:b w:val="0"/>
                <w:sz w:val="16"/>
              </w:rPr>
              <w:t>Yes/No + frequency</w:t>
            </w:r>
          </w:p>
        </w:tc>
      </w:tr>
      <w:tr>
        <w:tc>
          <w:tcPr>
            <w:tcW w:type="dxa" w:w="5112"/>
            <w:vAlign w:val="center"/>
          </w:tcPr>
          <w:p>
            <w:r/>
            <w:r>
              <w:rPr>
                <w:b w:val="0"/>
                <w:sz w:val="16"/>
              </w:rPr>
              <w:t>Do you support remote start?</w:t>
            </w:r>
          </w:p>
        </w:tc>
        <w:tc>
          <w:tcPr>
            <w:tcW w:type="dxa" w:w="5112"/>
            <w:vAlign w:val="center"/>
          </w:tcPr>
          <w:p>
            <w:r/>
            <w:r>
              <w:rPr>
                <w:b w:val="0"/>
                <w:sz w:val="16"/>
              </w:rPr>
              <w:t>Yes/No</w:t>
            </w:r>
          </w:p>
        </w:tc>
      </w:tr>
      <w:tr>
        <w:tc>
          <w:tcPr>
            <w:tcW w:type="dxa" w:w="5112"/>
            <w:vAlign w:val="center"/>
          </w:tcPr>
          <w:p>
            <w:r/>
            <w:r>
              <w:rPr>
                <w:b w:val="0"/>
                <w:sz w:val="16"/>
              </w:rPr>
              <w:t>Do you support remote stop?</w:t>
            </w:r>
          </w:p>
        </w:tc>
        <w:tc>
          <w:tcPr>
            <w:tcW w:type="dxa" w:w="5112"/>
            <w:vAlign w:val="center"/>
          </w:tcPr>
          <w:p>
            <w:r/>
            <w:r>
              <w:rPr>
                <w:b w:val="0"/>
                <w:sz w:val="16"/>
              </w:rPr>
              <w:t>Yes/No</w:t>
            </w:r>
          </w:p>
        </w:tc>
      </w:tr>
      <w:tr>
        <w:tc>
          <w:tcPr>
            <w:tcW w:type="dxa" w:w="5112"/>
            <w:vAlign w:val="center"/>
          </w:tcPr>
          <w:p>
            <w:r/>
            <w:r>
              <w:rPr>
                <w:b w:val="0"/>
                <w:sz w:val="16"/>
              </w:rPr>
              <w:t>How are sessions exchanged?</w:t>
            </w:r>
          </w:p>
        </w:tc>
        <w:tc>
          <w:tcPr>
            <w:tcW w:type="dxa" w:w="5112"/>
            <w:vAlign w:val="center"/>
          </w:tcPr>
          <w:p>
            <w:r/>
            <w:r>
              <w:rPr>
                <w:b w:val="0"/>
                <w:sz w:val="16"/>
              </w:rPr>
              <w:t>Method/frequency</w:t>
            </w:r>
          </w:p>
        </w:tc>
      </w:tr>
      <w:tr>
        <w:tc>
          <w:tcPr>
            <w:tcW w:type="dxa" w:w="5112"/>
            <w:vAlign w:val="center"/>
          </w:tcPr>
          <w:p>
            <w:r/>
            <w:r>
              <w:rPr>
                <w:b w:val="0"/>
                <w:sz w:val="16"/>
              </w:rPr>
              <w:t>How are CDRs exchanged?</w:t>
            </w:r>
          </w:p>
        </w:tc>
        <w:tc>
          <w:tcPr>
            <w:tcW w:type="dxa" w:w="5112"/>
            <w:vAlign w:val="center"/>
          </w:tcPr>
          <w:p>
            <w:r/>
            <w:r>
              <w:rPr>
                <w:b w:val="0"/>
                <w:sz w:val="16"/>
              </w:rPr>
              <w:t>Method/SLA</w:t>
            </w:r>
          </w:p>
        </w:tc>
      </w:tr>
      <w:tr>
        <w:tc>
          <w:tcPr>
            <w:tcW w:type="dxa" w:w="5112"/>
            <w:vAlign w:val="center"/>
          </w:tcPr>
          <w:p>
            <w:r/>
            <w:r>
              <w:rPr>
                <w:b w:val="0"/>
                <w:sz w:val="16"/>
              </w:rPr>
              <w:t>How are tariffs exchanged?</w:t>
            </w:r>
          </w:p>
        </w:tc>
        <w:tc>
          <w:tcPr>
            <w:tcW w:type="dxa" w:w="5112"/>
            <w:vAlign w:val="center"/>
          </w:tcPr>
          <w:p>
            <w:r/>
            <w:r>
              <w:rPr>
                <w:b w:val="0"/>
                <w:sz w:val="16"/>
              </w:rPr>
              <w:t>Method</w:t>
            </w:r>
          </w:p>
        </w:tc>
      </w:tr>
      <w:tr>
        <w:tc>
          <w:tcPr>
            <w:tcW w:type="dxa" w:w="5112"/>
            <w:vAlign w:val="center"/>
          </w:tcPr>
          <w:p>
            <w:r/>
            <w:r>
              <w:rPr>
                <w:b w:val="0"/>
                <w:sz w:val="16"/>
              </w:rPr>
              <w:t>Do you have rate limits?</w:t>
            </w:r>
          </w:p>
        </w:tc>
        <w:tc>
          <w:tcPr>
            <w:tcW w:type="dxa" w:w="5112"/>
            <w:vAlign w:val="center"/>
          </w:tcPr>
          <w:p>
            <w:r/>
            <w:r>
              <w:rPr>
                <w:b w:val="0"/>
                <w:sz w:val="16"/>
              </w:rPr>
              <w:t>Limits</w:t>
            </w:r>
          </w:p>
        </w:tc>
      </w:tr>
      <w:tr>
        <w:tc>
          <w:tcPr>
            <w:tcW w:type="dxa" w:w="5112"/>
            <w:vAlign w:val="center"/>
          </w:tcPr>
          <w:p>
            <w:r/>
            <w:r>
              <w:rPr>
                <w:b w:val="0"/>
                <w:sz w:val="16"/>
              </w:rPr>
              <w:t>Do you support webhooks?</w:t>
            </w:r>
          </w:p>
        </w:tc>
        <w:tc>
          <w:tcPr>
            <w:tcW w:type="dxa" w:w="5112"/>
            <w:vAlign w:val="center"/>
          </w:tcPr>
          <w:p>
            <w:r/>
            <w:r>
              <w:rPr>
                <w:b w:val="0"/>
                <w:sz w:val="16"/>
              </w:rPr>
              <w:t>Yes/No</w:t>
            </w:r>
          </w:p>
        </w:tc>
      </w:tr>
      <w:tr>
        <w:tc>
          <w:tcPr>
            <w:tcW w:type="dxa" w:w="5112"/>
            <w:vAlign w:val="center"/>
          </w:tcPr>
          <w:p>
            <w:r/>
            <w:r>
              <w:rPr>
                <w:b w:val="0"/>
                <w:sz w:val="16"/>
              </w:rPr>
              <w:t>How are failures communicated?</w:t>
            </w:r>
          </w:p>
        </w:tc>
        <w:tc>
          <w:tcPr>
            <w:tcW w:type="dxa" w:w="5112"/>
            <w:vAlign w:val="center"/>
          </w:tcPr>
          <w:p>
            <w:r/>
            <w:r>
              <w:rPr>
                <w:b w:val="0"/>
                <w:sz w:val="16"/>
              </w:rPr>
              <w:t>Codes/retry</w:t>
            </w:r>
          </w:p>
        </w:tc>
      </w:tr>
      <w:tr>
        <w:tc>
          <w:tcPr>
            <w:tcW w:type="dxa" w:w="5112"/>
            <w:vAlign w:val="center"/>
          </w:tcPr>
          <w:p>
            <w:r/>
            <w:r>
              <w:rPr>
                <w:b w:val="0"/>
                <w:sz w:val="16"/>
              </w:rPr>
              <w:t>What are support hours?</w:t>
            </w:r>
          </w:p>
        </w:tc>
        <w:tc>
          <w:tcPr>
            <w:tcW w:type="dxa" w:w="5112"/>
            <w:vAlign w:val="center"/>
          </w:tcPr>
          <w:p>
            <w:r/>
            <w:r>
              <w:rPr>
                <w:b w:val="0"/>
                <w:sz w:val="16"/>
              </w:rPr>
              <w:t>SLA</w:t>
            </w:r>
          </w:p>
        </w:tc>
      </w:tr>
      <w:tr>
        <w:tc>
          <w:tcPr>
            <w:tcW w:type="dxa" w:w="5112"/>
            <w:vAlign w:val="center"/>
          </w:tcPr>
          <w:p>
            <w:r/>
            <w:r>
              <w:rPr>
                <w:b w:val="0"/>
                <w:sz w:val="16"/>
              </w:rPr>
              <w:t>What are maintenance procedures?</w:t>
            </w:r>
          </w:p>
        </w:tc>
        <w:tc>
          <w:tcPr>
            <w:tcW w:type="dxa" w:w="5112"/>
            <w:vAlign w:val="center"/>
          </w:tcPr>
          <w:p>
            <w:r/>
            <w:r>
              <w:rPr>
                <w:b w:val="0"/>
                <w:sz w:val="16"/>
              </w:rPr>
              <w:t>Notice</w:t>
            </w:r>
          </w:p>
        </w:tc>
      </w:tr>
      <w:tr>
        <w:tc>
          <w:tcPr>
            <w:tcW w:type="dxa" w:w="5112"/>
            <w:vAlign w:val="center"/>
          </w:tcPr>
          <w:p>
            <w:r/>
            <w:r>
              <w:rPr>
                <w:b w:val="0"/>
                <w:sz w:val="16"/>
              </w:rPr>
              <w:t>Who is merchant of record?</w:t>
            </w:r>
          </w:p>
        </w:tc>
        <w:tc>
          <w:tcPr>
            <w:tcW w:type="dxa" w:w="5112"/>
            <w:vAlign w:val="center"/>
          </w:tcPr>
          <w:p>
            <w:r/>
            <w:r>
              <w:rPr>
                <w:b w:val="0"/>
                <w:sz w:val="16"/>
              </w:rPr>
              <w:t>Commercial answer</w:t>
            </w:r>
          </w:p>
        </w:tc>
      </w:tr>
      <w:tr>
        <w:tc>
          <w:tcPr>
            <w:tcW w:type="dxa" w:w="5112"/>
            <w:vAlign w:val="center"/>
          </w:tcPr>
          <w:p>
            <w:r/>
            <w:r>
              <w:rPr>
                <w:b w:val="0"/>
                <w:sz w:val="16"/>
              </w:rPr>
              <w:t>Who handles refunds?</w:t>
            </w:r>
          </w:p>
        </w:tc>
        <w:tc>
          <w:tcPr>
            <w:tcW w:type="dxa" w:w="5112"/>
            <w:vAlign w:val="center"/>
          </w:tcPr>
          <w:p>
            <w:r/>
            <w:r>
              <w:rPr>
                <w:b w:val="0"/>
                <w:sz w:val="16"/>
              </w:rPr>
              <w:t>Commercial answer</w:t>
            </w:r>
          </w:p>
        </w:tc>
      </w:tr>
      <w:tr>
        <w:tc>
          <w:tcPr>
            <w:tcW w:type="dxa" w:w="5112"/>
            <w:vAlign w:val="center"/>
          </w:tcPr>
          <w:p>
            <w:r/>
            <w:r>
              <w:rPr>
                <w:b w:val="0"/>
                <w:sz w:val="16"/>
              </w:rPr>
              <w:t>How is settlement performed?</w:t>
            </w:r>
          </w:p>
        </w:tc>
        <w:tc>
          <w:tcPr>
            <w:tcW w:type="dxa" w:w="5112"/>
            <w:vAlign w:val="center"/>
          </w:tcPr>
          <w:p>
            <w:r/>
            <w:r>
              <w:rPr>
                <w:b w:val="0"/>
                <w:sz w:val="16"/>
              </w:rPr>
              <w:t>Commercial answer</w:t>
            </w:r>
          </w:p>
        </w:tc>
      </w:tr>
    </w:tbl>
    <w:p>
      <w:pPr>
        <w:pStyle w:val="Heading1"/>
      </w:pPr>
      <w:r>
        <w:t>47. Appendix — Acceptance Sign-Off</w:t>
      </w:r>
    </w:p>
    <w:p>
      <w:pPr>
        <w:pStyle w:val="ListBullet"/>
      </w:pPr>
      <w:r>
        <w:t>Business sign-off</w:t>
      </w:r>
    </w:p>
    <w:p>
      <w:pPr>
        <w:pStyle w:val="ListBullet"/>
      </w:pPr>
      <w:r>
        <w:t>Legal sign-off</w:t>
      </w:r>
    </w:p>
    <w:p>
      <w:pPr>
        <w:pStyle w:val="ListBullet"/>
      </w:pPr>
      <w:r>
        <w:t>Security sign-off</w:t>
      </w:r>
    </w:p>
    <w:p>
      <w:pPr>
        <w:pStyle w:val="ListBullet"/>
      </w:pPr>
      <w:r>
        <w:t>Technical sign-off</w:t>
      </w:r>
    </w:p>
    <w:p>
      <w:pPr>
        <w:pStyle w:val="ListBullet"/>
      </w:pPr>
      <w:r>
        <w:t>Finance sign-off</w:t>
      </w:r>
    </w:p>
    <w:p>
      <w:pPr>
        <w:pStyle w:val="ListBullet"/>
      </w:pPr>
      <w:r>
        <w:t>Operations sign-off</w:t>
      </w:r>
    </w:p>
    <w:p>
      <w:pPr>
        <w:pStyle w:val="ListBullet"/>
      </w:pPr>
      <w:r>
        <w:t>CPO sign-off</w:t>
      </w:r>
    </w:p>
    <w:p>
      <w:pPr>
        <w:pStyle w:val="ListBullet"/>
      </w:pPr>
      <w:r>
        <w:t>Pilot acceptance</w:t>
      </w:r>
    </w:p>
    <w:p>
      <w:pPr>
        <w:pStyle w:val="ListBullet"/>
      </w:pPr>
      <w:r>
        <w:t>Production go-live approval</w:t>
      </w:r>
    </w:p>
    <w:p>
      <w:pPr>
        <w:pStyle w:val="Heading1"/>
      </w:pPr>
      <w:r>
        <w:t>48. Final Statement</w:t>
      </w:r>
    </w:p>
    <w:p>
      <w:pPr>
        <w:jc w:val="left"/>
      </w:pPr>
      <w:r>
        <w:rPr>
          <w:b w:val="0"/>
        </w:rPr>
        <w:t>ChargeMesh's CPO strategy should be built around interoperability, transparency and mutual value. The platform should make it technically easier for a CPO to participate and commercially worthwhile to remain connected.</w:t>
      </w:r>
    </w:p>
    <w:p>
      <w:pPr>
        <w:jc w:val="left"/>
      </w:pPr>
      <w:r>
        <w:rPr>
          <w:b w:val="0"/>
        </w:rPr>
        <w:t>The strongest partnership message is:</w:t>
      </w:r>
    </w:p>
    <w:p>
      <w:pPr>
        <w:jc w:val="center"/>
      </w:pPr>
      <w:r>
        <w:rPr>
          <w:b/>
        </w:rPr>
        <w:t>“You keep operating the charging network. ChargeMesh makes that network easier for EV drivers to discover, access and use.”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ChargeMesh | CM-DOC-05 | CPO Integration &amp; Partnership Specification v3.0 | Detailed Working Master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