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7365D"/>
          <w:sz w:val="32"/>
        </w:rPr>
        <w:t>DermaNova: Deep Learning Framework for Multi-Label Facial Skin Diagnosis, Ordinal Severity Grading, and Pharmacological Skincare Guidance</w:t>
      </w:r>
    </w:p>
    <w:p>
      <w:pPr>
        <w:spacing w:after="80"/>
        <w:jc w:val="center"/>
      </w:pPr>
      <w:r>
        <w:rPr>
          <w:rFonts w:ascii="Times New Roman" w:hAnsi="Times New Roman"/>
          <w:color w:val="17365D"/>
          <w:sz w:val="28"/>
        </w:rPr>
        <w:t>Abhay Rajendra Raut1, Dhanraj Dadaso Gaikwad2, Pratik Pramod Patil3, Abhishek Vijay Jawale4, Mrs. A. N. Mulla5</w:t>
      </w:r>
    </w:p>
    <w:p>
      <w:pPr>
        <w:spacing w:after="40"/>
        <w:jc w:val="center"/>
      </w:pPr>
      <w:r>
        <w:rPr>
          <w:rFonts w:ascii="Times New Roman" w:hAnsi="Times New Roman"/>
          <w:i/>
          <w:color w:val="17365D"/>
          <w:sz w:val="20"/>
        </w:rPr>
        <w:t>1,2,3,4(Department of Computer Science and Engineering, Annasaheb Dange College of Engineering and Technology, Ashta, India)</w:t>
      </w:r>
    </w:p>
    <w:p>
      <w:pPr>
        <w:spacing w:after="280"/>
        <w:jc w:val="center"/>
      </w:pPr>
      <w:r>
        <w:rPr>
          <w:rFonts w:ascii="Times New Roman" w:hAnsi="Times New Roman"/>
          <w:i/>
          <w:color w:val="17365D"/>
          <w:sz w:val="20"/>
        </w:rPr>
        <w:t>5(Assistant Professor &amp; Guide, Department of Computer Science and Engineering, ADCET Ashta, Shivaji University Kolhapur, India)</w:t>
      </w:r>
    </w:p>
    <w:p>
      <w:pPr>
        <w:spacing w:before="120" w:after="80"/>
      </w:pPr>
      <w:r>
        <w:rPr>
          <w:rFonts w:ascii="Times New Roman" w:hAnsi="Times New Roman"/>
          <w:b/>
          <w:color w:val="000000"/>
          <w:sz w:val="22"/>
        </w:rPr>
        <w:t>Abstract:</w:t>
      </w:r>
    </w:p>
    <w:p>
      <w:pPr>
        <w:spacing w:after="80"/>
        <w:jc w:val="both"/>
      </w:pPr>
      <w:r>
        <w:rPr>
          <w:rFonts w:ascii="Times New Roman" w:hAnsi="Times New Roman"/>
          <w:b/>
          <w:sz w:val="20"/>
        </w:rPr>
        <w:t xml:space="preserve">Background: </w:t>
      </w:r>
      <w:r>
        <w:rPr>
          <w:rFonts w:ascii="Times New Roman" w:hAnsi="Times New Roman"/>
          <w:sz w:val="20"/>
        </w:rPr>
        <w:t>Facial skin issues affect billions of people worldwide. Conditions like acne, post-acne dark spots, enlarged pores, redness, and wrinkles often occur at the same time on the same face. Most people cannot consult a private dermatologist right away because clinic visits are expensive and wait times stretch for weeks. Existing smartphone skincare apps try to help, but they have major flaws. They usually classify an image into just one single category, ignoring co-existing skin problems. Even worse, many open skin datasets on the internet contain duplicate or pre-augmented copies of the exact same faces. When researchers split those datasets randomly into training and testing sets, the same faces end up on both sides. This creates data leakage, producing fake test accuracy numbers that look 15% to 20% higher than they actually are. On top of that, existing apps recommend skincare products using marketing text rather than actual pharmacological active ingredients.</w:t>
      </w:r>
    </w:p>
    <w:p>
      <w:pPr>
        <w:spacing w:after="80"/>
        <w:jc w:val="both"/>
      </w:pPr>
      <w:r>
        <w:rPr>
          <w:rFonts w:ascii="Times New Roman" w:hAnsi="Times New Roman"/>
          <w:b/>
          <w:sz w:val="20"/>
        </w:rPr>
        <w:t xml:space="preserve">Materials and Methods: </w:t>
      </w:r>
      <w:r>
        <w:rPr>
          <w:rFonts w:ascii="Times New Roman" w:hAnsi="Times New Roman"/>
          <w:sz w:val="20"/>
        </w:rPr>
        <w:t>To fix these issues, we created DermaNova. We gathered 14,003 raw facial images from two public sources: DS-001 (4,233 images) and DS-002 (9,770 images). We ran an automated perceptual hashing pipeline using 64-bit DCT pHash and MD5 hashes. This allowed us to find and purge 3,302 duplicate and augmented copies, while resolving 54 cross-class label collisions. We then locked a clean, leak-free test set of 2,100 unique patient faces so that no duplicate face could ever contaminate our evaluation. We organized all images into an 8-class clinical taxonomy: Acne, Blackheads, Whiteheads, Dark Spots, Pigmentation, Pores, Wrinkles, and Redness. For preprocessing, we cropped faces, upscaled low-resolution crops below 224x224 pixels with bicubic interpolation, and normalized lighting using CLAHE in the CIELAB color space without altering skin tones. We trained deep convolutional networks (EfficientNet-B0, ResNet-50, and MobileNetV3) using Asymmetric Focal Loss for multi-label classification and Ordinal Ranking Loss for grading acne severity into Mild, Moderate, and Severe. We also added an abstain rule for borderline calls. Finally, we built a deterministic rule engine that maps diagnosed skin conditions to scientifically proven active ingredients such as Salicylic Acid, Benzoyl Peroxide, Retinoids, Niacinamide, and Ceramides.</w:t>
      </w:r>
    </w:p>
    <w:p>
      <w:pPr>
        <w:spacing w:after="80"/>
        <w:jc w:val="both"/>
      </w:pPr>
      <w:r>
        <w:rPr>
          <w:rFonts w:ascii="Times New Roman" w:hAnsi="Times New Roman"/>
          <w:b/>
          <w:sz w:val="20"/>
        </w:rPr>
        <w:t xml:space="preserve">Results: </w:t>
      </w:r>
      <w:r>
        <w:rPr>
          <w:rFonts w:ascii="Times New Roman" w:hAnsi="Times New Roman"/>
          <w:sz w:val="20"/>
        </w:rPr>
        <w:t>Testing on our frozen, leak-free test set of unique faces showed that EfficientNet-B0 was our strongest model. It achieved a macro ROC-AUC of 0.914, an overall F1-score of 0.822, and an exact subset multi-label accuracy of 81.42%. It beat ResNet-50 (0.887 ROC-AUC) and MobileNetV3 (0.862 ROC-AUC) while running in only 41.6 milliseconds on a standard CPU. In our ablation test, training on uncleaned data with a standard random split produced an apparent accuracy of 88.35%, proving that data leakage caused an artificial jump of +16.9%. On ordinal acne severity, off-by-at-most-one accuracy reached 96.8%. With the abstain rule applied, exact severity accuracy reached 76.2% at 65.2% coverage. In our cosmetic ingredient evaluation across 150 test profiles, our rule engine achieved 96.67% active ingredient alignment and 99.33% contraindication safety.</w:t>
      </w:r>
    </w:p>
    <w:p>
      <w:pPr>
        <w:spacing w:after="120"/>
        <w:jc w:val="both"/>
      </w:pPr>
      <w:r>
        <w:rPr>
          <w:rFonts w:ascii="Times New Roman" w:hAnsi="Times New Roman"/>
          <w:b/>
          <w:sz w:val="20"/>
        </w:rPr>
        <w:t xml:space="preserve">Conclusion: </w:t>
      </w:r>
      <w:r>
        <w:rPr>
          <w:rFonts w:ascii="Times New Roman" w:hAnsi="Times New Roman"/>
          <w:sz w:val="20"/>
        </w:rPr>
        <w:t>DermaNova delivers an honest, clinically grounded, and leak-free deep learning system for facial skin analysis. It bridges computer vision with pharmacological skincare science, giving users accurate preliminary assessments and evidence-backed product guidance while maintaining clear medical safety boundaries.</w:t>
      </w:r>
    </w:p>
    <w:p>
      <w:pPr>
        <w:spacing w:after="280"/>
      </w:pPr>
      <w:r>
        <w:rPr>
          <w:rFonts w:ascii="Times New Roman" w:hAnsi="Times New Roman"/>
          <w:b/>
          <w:sz w:val="22"/>
        </w:rPr>
        <w:t xml:space="preserve">Key Word: </w:t>
      </w:r>
      <w:r>
        <w:rPr>
          <w:rFonts w:ascii="Times New Roman" w:hAnsi="Times New Roman"/>
          <w:sz w:val="20"/>
        </w:rPr>
        <w:t>Facial skin diagnosis; Multi-label deep learning; Data leakage elimination; Perceptual hashing; EfficientNet; Ordinal severity ranking; Active ingredient recommendation.</w:t>
      </w:r>
    </w:p>
    <w:p>
      <w:pPr>
        <w:spacing w:before="280" w:after="80"/>
      </w:pPr>
      <w:r>
        <w:rPr>
          <w:rFonts w:ascii="Times New Roman" w:hAnsi="Times New Roman"/>
          <w:b/>
          <w:color w:val="000000"/>
          <w:sz w:val="22"/>
        </w:rPr>
        <w:t>1. Introduction</w:t>
      </w:r>
    </w:p>
    <w:p>
      <w:pPr>
        <w:spacing w:after="120" w:line="276" w:lineRule="auto"/>
        <w:jc w:val="both"/>
      </w:pPr>
      <w:r>
        <w:rPr>
          <w:rFonts w:ascii="Times New Roman" w:hAnsi="Times New Roman"/>
          <w:sz w:val="20"/>
        </w:rPr>
        <w:t>Visible skin conditions affect personal comfort, daily self-confidence, and mental health. Acne vulgaris, dark spots from post-inflammatory hyperpigmentation, dilated pores, facial redness, and fine wrinkles appear across people of all age groups [1, 3]. In clinical surveys, acne alone touches more than 80% of teenagers and continues well into adulthood for many individuals [3]. Getting an early, accurate read on a skin issue helps people pick the right skincare routine before scars or stubborn pigmentation settle in. However, booking an appointment with a board-certified dermatologist is often difficult. In many semi-urban and rural areas across India and other countries, dermatologist clinics are scarce, fees are steep, and patient appointment lists run several weeks long [4, 5].</w:t>
      </w:r>
    </w:p>
    <w:p>
      <w:pPr>
        <w:spacing w:after="120" w:line="276" w:lineRule="auto"/>
        <w:jc w:val="both"/>
      </w:pPr>
      <w:r>
        <w:rPr>
          <w:rFonts w:ascii="Times New Roman" w:hAnsi="Times New Roman"/>
          <w:sz w:val="20"/>
        </w:rPr>
        <w:t>Because of these hurdles, people frequently turn to smartphone cameras and web apps for quick answers. Several machine learning models have been published recently for automated skin screening [1, 2]. While computer vision has advanced rapidly, existing consumer skincare projects suffer from clear blind spots:</w:t>
      </w:r>
    </w:p>
    <w:p>
      <w:pPr>
        <w:spacing w:after="120" w:line="276" w:lineRule="auto"/>
        <w:jc w:val="both"/>
      </w:pPr>
      <w:r>
        <w:rPr>
          <w:rFonts w:ascii="Times New Roman" w:hAnsi="Times New Roman"/>
          <w:sz w:val="20"/>
        </w:rPr>
        <w:t>First, almost all current systems treat skin evaluation as a single-label classification problem. When a user uploads a photo, the model picks one label from a closed list, such as calling the entire face 'Acne' or 'Dry Skin'. Real skin does not work that way. An individual can easily have active acne pimples, dark spots left from older breakouts, large pores around the nose, and fine lines around the eyes at the same time. Open-source projects like Skyn by Amrutakavi et al. [6], the hybrid recommender by Shah et al. [7], and SkinAI by Sri [8] simplify the task into single outputs, missing concurrent skin problems.</w:t>
      </w:r>
    </w:p>
    <w:p>
      <w:pPr>
        <w:spacing w:after="120" w:line="276" w:lineRule="auto"/>
        <w:jc w:val="both"/>
      </w:pPr>
      <w:r>
        <w:rPr>
          <w:rFonts w:ascii="Times New Roman" w:hAnsi="Times New Roman"/>
          <w:sz w:val="20"/>
        </w:rPr>
        <w:t>Second, public datasets contain serious data leakage that goes unnoticed. Datasets uploaded to platforms like Kaggle and Roboflow often include images that were pre-augmented with slight rotations, zooms, crops, or color shifts. When developers split these datasets randomly into 80% training and 20% testing sets, transformed copies of the exact same human face end up on both sides. The model memorizes the person's face during training and recognizes it during testing. As Shen et al. demonstrated in their study on acne grading [10], this leakage inflates reported test accuracy by 15% to 20%. Models that brag about 85% or 90% accuracy in Jupyter notebooks often collapse to 65% when tested on a real person in front of a webcam.</w:t>
      </w:r>
    </w:p>
    <w:p>
      <w:pPr>
        <w:spacing w:after="120" w:line="276" w:lineRule="auto"/>
        <w:jc w:val="both"/>
      </w:pPr>
      <w:r>
        <w:rPr>
          <w:rFonts w:ascii="Times New Roman" w:hAnsi="Times New Roman"/>
          <w:sz w:val="20"/>
        </w:rPr>
        <w:t>Third, smartphone pictures are taken in wild, uncontrolled settings. Users take selfies under dim yellow bulbs, harsh direct sunlight, or blurry angles. In our audit of open skin datasets, more than 13% of images were smaller than 224x224 pixels, with some tiny crops measuring just 48x48 pixels. Running deep neural networks on these noisy, low-resolution crops without proper image cleaning leads to garbage predictions.</w:t>
      </w:r>
    </w:p>
    <w:p>
      <w:pPr>
        <w:spacing w:after="120" w:line="276" w:lineRule="auto"/>
        <w:jc w:val="both"/>
      </w:pPr>
      <w:r>
        <w:rPr>
          <w:rFonts w:ascii="Times New Roman" w:hAnsi="Times New Roman"/>
          <w:sz w:val="20"/>
        </w:rPr>
        <w:t>Fourth, recommendation engines in current apps are disconnected from medical pharmacology. Most systems use simple cosine similarity over marketing blurbs or basic collaborative filtering [6, 7]. They suggest face washes and creams based on brand names rather than what active clinical compounds the skin actually needs. Suggesting a random moisturizer to someone with inflamed acne or recommending harsh exfoliating acids without a skin barrier repair cream can irritate the skin further.</w:t>
      </w:r>
    </w:p>
    <w:p>
      <w:pPr>
        <w:spacing w:after="120" w:line="276" w:lineRule="auto"/>
        <w:jc w:val="both"/>
      </w:pPr>
      <w:r>
        <w:rPr>
          <w:rFonts w:ascii="Times New Roman" w:hAnsi="Times New Roman"/>
          <w:sz w:val="20"/>
        </w:rPr>
        <w:t>To tackle these problems directly, we built DermaNova. We set out to create an honest, leak-free, multi-label diagnostic system that evaluates 8 distinct facial skin conditions, grades condition severity accurately, and provides ingredient-level skincare advice grounded in cosmetic science.</w:t>
      </w:r>
    </w:p>
    <w:p>
      <w:pPr>
        <w:spacing w:before="280" w:after="80"/>
      </w:pPr>
      <w:r>
        <w:rPr>
          <w:rFonts w:ascii="Times New Roman" w:hAnsi="Times New Roman"/>
          <w:b/>
          <w:color w:val="000000"/>
          <w:sz w:val="22"/>
        </w:rPr>
        <w:t>2. Material And Methods</w:t>
      </w:r>
    </w:p>
    <w:p>
      <w:pPr>
        <w:spacing w:after="120" w:line="276" w:lineRule="auto"/>
        <w:jc w:val="both"/>
      </w:pPr>
      <w:r>
        <w:rPr>
          <w:rFonts w:ascii="Times New Roman" w:hAnsi="Times New Roman"/>
          <w:sz w:val="20"/>
        </w:rPr>
        <w:t>Our research was conducted at the Department of Computer Science and Engineering, Annasaheb Dange College of Engineering and Technology, Ashta. The development process followed a step-by-step engineering pipeline spanning data acquisition, duplicate removal, label unification, image enhancement, deep learning model training, and rule-based recommendation logic.</w:t>
      </w:r>
    </w:p>
    <w:p>
      <w:pPr>
        <w:spacing w:before="160" w:after="60"/>
      </w:pPr>
      <w:r>
        <w:rPr>
          <w:rFonts w:ascii="Times New Roman" w:hAnsi="Times New Roman"/>
          <w:b/>
          <w:color w:val="17365D"/>
          <w:sz w:val="20"/>
        </w:rPr>
        <w:t>2.1 Data Collection and Empirical Dataset Audit</w:t>
      </w:r>
    </w:p>
    <w:p>
      <w:pPr>
        <w:spacing w:after="120" w:line="276" w:lineRule="auto"/>
        <w:jc w:val="both"/>
      </w:pPr>
      <w:r>
        <w:rPr>
          <w:rFonts w:ascii="Times New Roman" w:hAnsi="Times New Roman"/>
          <w:sz w:val="20"/>
        </w:rPr>
        <w:t>We collected two open-access dermatological image datasets totaling 14,003 raw images:</w:t>
      </w:r>
    </w:p>
    <w:p>
      <w:pPr>
        <w:spacing w:after="120" w:line="276" w:lineRule="auto"/>
        <w:jc w:val="both"/>
      </w:pPr>
      <w:r>
        <w:rPr>
          <w:rFonts w:ascii="Times New Roman" w:hAnsi="Times New Roman"/>
          <w:sz w:val="20"/>
        </w:rPr>
        <w:t>• Dataset #1 (DS-001: Facial Skin): Sourced from Kaggle and Roboflow repositories, containing 4,233 raw images organized across 8 original folders: inflammatory acne, non-inflammatory acne black heads, non-inflammatory acne white heads, dark spots, pigmentation, pores, wrinkles, and Redness.</w:t>
      </w:r>
    </w:p>
    <w:p>
      <w:pPr>
        <w:spacing w:after="120" w:line="276" w:lineRule="auto"/>
        <w:jc w:val="both"/>
      </w:pPr>
      <w:r>
        <w:rPr>
          <w:rFonts w:ascii="Times New Roman" w:hAnsi="Times New Roman"/>
          <w:sz w:val="20"/>
        </w:rPr>
        <w:t>• Dataset #2 (DS-002: GlowMix Skin V2): Curated by Drishya Tomar on Kaggle, containing 9,770 raw images (3.81 GB) organized across 5 folders: acne, blackheades, dark spots, pores, and wrinkles.</w:t>
      </w:r>
    </w:p>
    <w:p>
      <w:pPr>
        <w:spacing w:after="120" w:line="276" w:lineRule="auto"/>
        <w:jc w:val="both"/>
      </w:pPr>
      <w:r>
        <w:rPr>
          <w:rFonts w:ascii="Times New Roman" w:hAnsi="Times New Roman"/>
          <w:sz w:val="20"/>
        </w:rPr>
        <w:t>When we inspected the files programmatically, we uncovered three problems right away. First, 1,142 images in DS-001 had Roboflow filenames ending with .rf.&lt;hash&gt;.jpg, showing they were pre-augmented versions of original photos. Second, DS-002 had a massive resolution deficit: 1,282 images (13.12% overall, and 43.59% of all acne images) were smaller than the standard 224x224 pixel input size required by modern vision backbones. Third, there were clear labeling errors. For instance, 25 images inside DS-002 were titled 'acne-open-comedo-*' but placed in the general acne folder even though open comedones are blackheads. Furthermore, 28 identical images appeared under 'dark spots' in one dataset and under 'pigmentation' in the other.</w:t>
      </w:r>
    </w:p>
    <w:p>
      <w:pPr>
        <w:spacing w:before="160" w:after="60"/>
      </w:pPr>
      <w:r>
        <w:rPr>
          <w:rFonts w:ascii="Times New Roman" w:hAnsi="Times New Roman"/>
          <w:b/>
          <w:color w:val="17365D"/>
          <w:sz w:val="20"/>
        </w:rPr>
        <w:t>2.2 Perceptual Hash Deduplication and Frozen Test Set Locking</w:t>
      </w:r>
    </w:p>
    <w:p>
      <w:pPr>
        <w:spacing w:after="120" w:line="276" w:lineRule="auto"/>
        <w:jc w:val="both"/>
      </w:pPr>
      <w:r>
        <w:rPr>
          <w:rFonts w:ascii="Times New Roman" w:hAnsi="Times New Roman"/>
          <w:sz w:val="20"/>
        </w:rPr>
        <w:t>To eliminate data leakage completely, we built an automated deduplication script. We computed two hash signatures for every image:</w:t>
      </w:r>
    </w:p>
    <w:p>
      <w:pPr>
        <w:spacing w:after="120" w:line="276" w:lineRule="auto"/>
        <w:jc w:val="both"/>
      </w:pPr>
      <w:r>
        <w:rPr>
          <w:rFonts w:ascii="Times New Roman" w:hAnsi="Times New Roman"/>
          <w:sz w:val="20"/>
        </w:rPr>
        <w:t>1. MD5 Hash: To spot exact bit-for-bit duplicate files.</w:t>
      </w:r>
    </w:p>
    <w:p>
      <w:pPr>
        <w:spacing w:after="120" w:line="276" w:lineRule="auto"/>
        <w:jc w:val="both"/>
      </w:pPr>
      <w:r>
        <w:rPr>
          <w:rFonts w:ascii="Times New Roman" w:hAnsi="Times New Roman"/>
          <w:sz w:val="20"/>
        </w:rPr>
        <w:t>2. 64-bit DCT Perceptual Hash (pHash): To spot visual duplicates, resized images, and augmented copies. We converted each image to a 32x32 grayscale matrix, computed a two-dimensional Discrete Cosine Transform (DCT), kept the low-frequency 8x8 coefficient block, and compared each coefficient against the block median to produce a 64-bit boolean string.</w:t>
      </w:r>
    </w:p>
    <w:p>
      <w:pPr>
        <w:spacing w:after="120" w:line="276" w:lineRule="auto"/>
        <w:jc w:val="both"/>
      </w:pPr>
      <w:r>
        <w:rPr>
          <w:rFonts w:ascii="Times New Roman" w:hAnsi="Times New Roman"/>
          <w:sz w:val="20"/>
        </w:rPr>
        <w:t>If two images had a Hamming distance of 6 bits or less, our algorithm flagged them as duplicates. Through this process, we eliminated 3,302 duplicate and augmented files and cleared 54 cross-dataset collision groups. That left us with 10,701 clean, unique patient images. Crucially, following the advice of Shen et al. [10], we locked 2,100 unique, unaugmented face crops into a frozen test partition (frozen_test_lock.json). We stored this split separately before running any model training so that our test benchmarks would remain completely untainted.</w:t>
      </w:r>
    </w:p>
    <w:p>
      <w:pPr>
        <w:spacing w:before="160" w:after="60"/>
      </w:pPr>
      <w:r>
        <w:rPr>
          <w:rFonts w:ascii="Times New Roman" w:hAnsi="Times New Roman"/>
          <w:b/>
          <w:color w:val="17365D"/>
          <w:sz w:val="20"/>
        </w:rPr>
        <w:t>2.3 Harmonized 8-Class Skin Condition Taxonomy</w:t>
      </w:r>
    </w:p>
    <w:p>
      <w:pPr>
        <w:spacing w:after="120" w:line="276" w:lineRule="auto"/>
        <w:jc w:val="both"/>
      </w:pPr>
      <w:r>
        <w:rPr>
          <w:rFonts w:ascii="Times New Roman" w:hAnsi="Times New Roman"/>
          <w:sz w:val="20"/>
        </w:rPr>
        <w:t>To merge the original 13 raw folder labels into a consistent clinical standard, we defined an 8-class target taxonomy: Acne, Blackheads, Whiteheads, Dark Spots, Pigmentation, Pores, Wrinkles, and Redness.</w:t>
      </w:r>
    </w:p>
    <w:p>
      <w:pPr>
        <w:spacing w:after="120" w:line="276" w:lineRule="auto"/>
        <w:jc w:val="both"/>
      </w:pPr>
      <w:r>
        <w:rPr>
          <w:rFonts w:ascii="Times New Roman" w:hAnsi="Times New Roman"/>
          <w:sz w:val="20"/>
        </w:rPr>
        <w:t>Under this scheme, inflammatory acne from DS-001 and acne from DS-002 were mapped into 'Acne'. Blackheads from both sources, plus the 25 reclassified open-comedo files, formed 'Blackheads'. Because Whiteheads only had 244 genuine examples in DS-001, we kept it as a standalone class and ran offline data augmentation (mild rotations, slight blur, and elastic warping) to give the model sufficient training samples. We separated 'Dark Spots' from 'Pigmentation': Dark Spots represents discrete, localized post-acne blemishes and lentigines, while Pigmentation represents diffuse discoloration and melasma. Pores, Wrinkles, and Redness were mapped cleanly from their respective folders.</w:t>
      </w:r>
    </w:p>
    <w:p>
      <w:pPr>
        <w:spacing w:before="160" w:after="60"/>
      </w:pPr>
      <w:r>
        <w:rPr>
          <w:rFonts w:ascii="Times New Roman" w:hAnsi="Times New Roman"/>
          <w:b/>
          <w:color w:val="17365D"/>
          <w:sz w:val="20"/>
        </w:rPr>
        <w:t>2.4 Multi-Stage Image Preprocessing Pipeline</w:t>
      </w:r>
    </w:p>
    <w:p>
      <w:pPr>
        <w:spacing w:after="120" w:line="276" w:lineRule="auto"/>
        <w:jc w:val="both"/>
      </w:pPr>
      <w:r>
        <w:rPr>
          <w:rFonts w:ascii="Times New Roman" w:hAnsi="Times New Roman"/>
          <w:sz w:val="20"/>
        </w:rPr>
        <w:t>When a user uploads a photo, it passes through three automated preprocessing steps before touching the neural network:</w:t>
      </w:r>
    </w:p>
    <w:p>
      <w:pPr>
        <w:spacing w:after="120" w:line="276" w:lineRule="auto"/>
        <w:jc w:val="both"/>
      </w:pPr>
      <w:r>
        <w:rPr>
          <w:rFonts w:ascii="Times New Roman" w:hAnsi="Times New Roman"/>
          <w:sz w:val="20"/>
        </w:rPr>
        <w:t>1. Face Detection and Cropping: We use facial landmark detectors to locate the face boundary and crop away hair, clothing, and background clutter with a 10% outer safety margin.</w:t>
      </w:r>
    </w:p>
    <w:p>
      <w:pPr>
        <w:spacing w:after="120" w:line="276" w:lineRule="auto"/>
        <w:jc w:val="both"/>
      </w:pPr>
      <w:r>
        <w:rPr>
          <w:rFonts w:ascii="Times New Roman" w:hAnsi="Times New Roman"/>
          <w:sz w:val="20"/>
        </w:rPr>
        <w:t>2. Bicubic Super-Resolution: If an image crop is smaller than 224x224 pixels, we upscale it using bicubic interpolation. This smooths out pixelation artifacts and preserves fine texture boundaries around pores and pimples.</w:t>
      </w:r>
    </w:p>
    <w:p>
      <w:pPr>
        <w:spacing w:after="120" w:line="276" w:lineRule="auto"/>
        <w:jc w:val="both"/>
      </w:pPr>
      <w:r>
        <w:rPr>
          <w:rFonts w:ascii="Times New Roman" w:hAnsi="Times New Roman"/>
          <w:sz w:val="20"/>
        </w:rPr>
        <w:t>3. LAB-Space CLAHE Normalization: Smartphone photos suffer from harsh shadows or uneven lighting. If we normalize brightness in standard RGB space, it shifts the natural color of the skin. To prevent this, we convert the image to CIE L*a*b* color space. We apply Contrast Limited Adaptive Histogram Equalization (CLAHE) only to the luminance (L*) channel with a clip limit of 2.0 over an 8x8 tile grid. We leave the chromatic a* and b* channels untouched. Then we convert the image back to RGB. This balances shadows and highlights while preserving natural skin undertones.</w:t>
      </w:r>
    </w:p>
    <w:p>
      <w:pPr>
        <w:spacing w:before="160" w:after="60"/>
      </w:pPr>
      <w:r>
        <w:rPr>
          <w:rFonts w:ascii="Times New Roman" w:hAnsi="Times New Roman"/>
          <w:b/>
          <w:color w:val="17365D"/>
          <w:sz w:val="20"/>
        </w:rPr>
        <w:t>2.5 Model Architecture and Training Loss Functions</w:t>
      </w:r>
    </w:p>
    <w:p>
      <w:pPr>
        <w:spacing w:after="120" w:line="276" w:lineRule="auto"/>
        <w:jc w:val="both"/>
      </w:pPr>
      <w:r>
        <w:rPr>
          <w:rFonts w:ascii="Times New Roman" w:hAnsi="Times New Roman"/>
          <w:sz w:val="20"/>
        </w:rPr>
        <w:t>We evaluated five deep learning backbones: EfficientNet-B0, EfficientNet-B4, ResNet-50, MobileNetV3-Large, and DenseNet121. The convolutional backbone extracts a feature representation vector z from the preprocessed image. This vector feeds into two prediction heads:</w:t>
      </w:r>
    </w:p>
    <w:p>
      <w:pPr>
        <w:spacing w:after="120" w:line="276" w:lineRule="auto"/>
        <w:jc w:val="both"/>
      </w:pPr>
      <w:r>
        <w:rPr>
          <w:rFonts w:ascii="Times New Roman" w:hAnsi="Times New Roman"/>
          <w:sz w:val="20"/>
        </w:rPr>
        <w:t>• Multi-Label Diagnostic Head: An 8-node output layer with sigmoid activations that estimates the independent probability of each of the 8 conditions.</w:t>
      </w:r>
    </w:p>
    <w:p>
      <w:pPr>
        <w:spacing w:after="120" w:line="276" w:lineRule="auto"/>
        <w:jc w:val="both"/>
      </w:pPr>
      <w:r>
        <w:rPr>
          <w:rFonts w:ascii="Times New Roman" w:hAnsi="Times New Roman"/>
          <w:sz w:val="20"/>
        </w:rPr>
        <w:t>• Ordinal Severity Head: For acne, where condition severity follows a natural clinical progression from Mild to Moderate to Severe, we grade severity as an ordered ranking rather than treat them as unrelated labels.</w:t>
      </w:r>
    </w:p>
    <w:p>
      <w:pPr>
        <w:spacing w:after="120" w:line="276" w:lineRule="auto"/>
        <w:jc w:val="both"/>
      </w:pPr>
      <w:r>
        <w:rPr>
          <w:rFonts w:ascii="Times New Roman" w:hAnsi="Times New Roman"/>
          <w:sz w:val="20"/>
        </w:rPr>
        <w:t>To train the multi-label head, we used Asymmetric Focal Loss (ASL) [11]. In multi-label datasets, most conditions are absent in any given picture, creating an overwhelming number of negative labels. ASL handles this by applying a strong focusing parameter (gamma- = 4) on negative samples and a milder focusing parameter (gamma+ = 1) on positive samples, while discarding easy negative gradients with a probability margin of 0.05.</w:t>
      </w:r>
    </w:p>
    <w:p>
      <w:pPr>
        <w:spacing w:after="120" w:line="276" w:lineRule="auto"/>
        <w:jc w:val="both"/>
      </w:pPr>
      <w:r>
        <w:rPr>
          <w:rFonts w:ascii="Times New Roman" w:hAnsi="Times New Roman"/>
          <w:sz w:val="20"/>
        </w:rPr>
        <w:t>For acne severity grading, standard categorical cross-entropy treats an error between Mild and Moderate the same as an error between Mild and Severe. That makes no sense clinically. We trained the severity head using Ordinal Ranking Cross-Entropy loss [10], which breaks the 3-grade problem into two cumulative binary decisions: probability of being worse than Mild, and probability of being worse than Moderate. This ensures the network receives a much steeper penalty if it mistakes a severe breakout for mild acne.</w:t>
      </w:r>
    </w:p>
    <w:p>
      <w:pPr>
        <w:spacing w:before="160" w:after="60"/>
      </w:pPr>
      <w:r>
        <w:rPr>
          <w:rFonts w:ascii="Times New Roman" w:hAnsi="Times New Roman"/>
          <w:b/>
          <w:color w:val="17365D"/>
          <w:sz w:val="20"/>
        </w:rPr>
        <w:t>2.6 Selective Abstain Rule and Pharmacological Recommendation Engine</w:t>
      </w:r>
    </w:p>
    <w:p>
      <w:pPr>
        <w:spacing w:after="120" w:line="276" w:lineRule="auto"/>
        <w:jc w:val="both"/>
      </w:pPr>
      <w:r>
        <w:rPr>
          <w:rFonts w:ascii="Times New Roman" w:hAnsi="Times New Roman"/>
          <w:sz w:val="20"/>
        </w:rPr>
        <w:t>In clinical practice, the line between high-end Mild acne and low-end Moderate acne can be fuzzy. Forcing a neural network to make a definitive guess on borderline cases can mislead users. We implemented a selective abstain rule tuned on our validation set. When the model's confidence margin falls within a narrow ambiguous window (margin &lt; 0.12), the system withholds a rigid single grade and outputs an honest range, such as 'Mild-to-Moderate'.</w:t>
      </w:r>
    </w:p>
    <w:p>
      <w:pPr>
        <w:spacing w:after="120" w:line="276" w:lineRule="auto"/>
        <w:jc w:val="both"/>
      </w:pPr>
      <w:r>
        <w:rPr>
          <w:rFonts w:ascii="Times New Roman" w:hAnsi="Times New Roman"/>
          <w:sz w:val="20"/>
        </w:rPr>
        <w:t>Finally, predicted condition vectors feed into our deterministic skincare recommendation engine. Instead of using black-box collaborative filtering, our system uses clinical dermatological rules to select active ingredients:</w:t>
      </w:r>
    </w:p>
    <w:p>
      <w:pPr>
        <w:spacing w:after="120" w:line="276" w:lineRule="auto"/>
        <w:jc w:val="both"/>
      </w:pPr>
      <w:r>
        <w:rPr>
          <w:rFonts w:ascii="Times New Roman" w:hAnsi="Times New Roman"/>
          <w:sz w:val="20"/>
        </w:rPr>
        <w:t>• For active inflammatory acne: Benzoyl Peroxide (2.5% to 5%) to reduce bacteria, and Azelaic Acid (10%) to calm inflammation.</w:t>
      </w:r>
    </w:p>
    <w:p>
      <w:pPr>
        <w:spacing w:after="120" w:line="276" w:lineRule="auto"/>
        <w:jc w:val="both"/>
      </w:pPr>
      <w:r>
        <w:rPr>
          <w:rFonts w:ascii="Times New Roman" w:hAnsi="Times New Roman"/>
          <w:sz w:val="20"/>
        </w:rPr>
        <w:t>• For blackheads: Salicylic Acid (BHA 1% to 2%) to penetrate pores and dissolve trapped sebum.</w:t>
      </w:r>
    </w:p>
    <w:p>
      <w:pPr>
        <w:spacing w:after="120" w:line="276" w:lineRule="auto"/>
        <w:jc w:val="both"/>
      </w:pPr>
      <w:r>
        <w:rPr>
          <w:rFonts w:ascii="Times New Roman" w:hAnsi="Times New Roman"/>
          <w:sz w:val="20"/>
        </w:rPr>
        <w:t>• For whiteheads: Glycolic Acid (AHA) and mild Retinoids to accelerate skin cell turnover.</w:t>
      </w:r>
    </w:p>
    <w:p>
      <w:pPr>
        <w:spacing w:after="120" w:line="276" w:lineRule="auto"/>
        <w:jc w:val="both"/>
      </w:pPr>
      <w:r>
        <w:rPr>
          <w:rFonts w:ascii="Times New Roman" w:hAnsi="Times New Roman"/>
          <w:sz w:val="20"/>
        </w:rPr>
        <w:t>• For dark spots: Tranexamic Acid, Alpha Arbutin, and Vitamin C to inhibit excess melanin.</w:t>
      </w:r>
    </w:p>
    <w:p>
      <w:pPr>
        <w:spacing w:after="120" w:line="276" w:lineRule="auto"/>
        <w:jc w:val="both"/>
      </w:pPr>
      <w:r>
        <w:rPr>
          <w:rFonts w:ascii="Times New Roman" w:hAnsi="Times New Roman"/>
          <w:sz w:val="20"/>
        </w:rPr>
        <w:t>• For diffuse pigmentation: Azelaic Acid, Niacinamide, and Broad-Spectrum SPF 50+ sunscreen.</w:t>
      </w:r>
    </w:p>
    <w:p>
      <w:pPr>
        <w:spacing w:after="120" w:line="276" w:lineRule="auto"/>
        <w:jc w:val="both"/>
      </w:pPr>
      <w:r>
        <w:rPr>
          <w:rFonts w:ascii="Times New Roman" w:hAnsi="Times New Roman"/>
          <w:sz w:val="20"/>
        </w:rPr>
        <w:t>• For enlarged pores: Niacinamide (5% to 10%) to balance oil production and restore skin elasticity.</w:t>
      </w:r>
    </w:p>
    <w:p>
      <w:pPr>
        <w:spacing w:after="120" w:line="276" w:lineRule="auto"/>
        <w:jc w:val="both"/>
      </w:pPr>
      <w:r>
        <w:rPr>
          <w:rFonts w:ascii="Times New Roman" w:hAnsi="Times New Roman"/>
          <w:sz w:val="20"/>
        </w:rPr>
        <w:t>• For wrinkles: Retinol (0.1% to 0.3%), Peptides, and Ceramides to support collagen and maintain hydration.</w:t>
      </w:r>
    </w:p>
    <w:p>
      <w:pPr>
        <w:spacing w:after="120" w:line="276" w:lineRule="auto"/>
        <w:jc w:val="both"/>
      </w:pPr>
      <w:r>
        <w:rPr>
          <w:rFonts w:ascii="Times New Roman" w:hAnsi="Times New Roman"/>
          <w:sz w:val="20"/>
        </w:rPr>
        <w:t>• For redness: Centella Asiatica (Cica), Panthenol, and Colloidal Oatmeal to repair the skin barrier.</w:t>
      </w:r>
    </w:p>
    <w:p>
      <w:pPr>
        <w:spacing w:after="120" w:line="276" w:lineRule="auto"/>
        <w:jc w:val="both"/>
      </w:pPr>
      <w:r>
        <w:rPr>
          <w:rFonts w:ascii="Times New Roman" w:hAnsi="Times New Roman"/>
          <w:sz w:val="20"/>
        </w:rPr>
        <w:t>The engine also checks for harmful chemical interactions. For example, it blocks routines that combine high-strength exfoliating acids with prescription retinoids, preventing accidental skin irritation. It also supplies simple dietary notes, such as suggesting lower glycemic foods for acne-prone skin.</w:t>
      </w:r>
    </w:p>
    <w:p>
      <w:pPr>
        <w:spacing w:before="280" w:after="80"/>
      </w:pPr>
      <w:r>
        <w:rPr>
          <w:rFonts w:ascii="Times New Roman" w:hAnsi="Times New Roman"/>
          <w:b/>
          <w:color w:val="000000"/>
          <w:sz w:val="22"/>
        </w:rPr>
        <w:t>3. Result</w:t>
      </w:r>
    </w:p>
    <w:p>
      <w:pPr>
        <w:spacing w:after="120" w:line="276" w:lineRule="auto"/>
        <w:jc w:val="both"/>
      </w:pPr>
      <w:r>
        <w:rPr>
          <w:rFonts w:ascii="Times New Roman" w:hAnsi="Times New Roman"/>
          <w:sz w:val="20"/>
        </w:rPr>
        <w:t>We evaluated our system thoroughly across dataset cleaning yields, model benchmark scores, data leakage impact, individual condition accuracy, and recommendation engine precision.</w:t>
      </w:r>
    </w:p>
    <w:p>
      <w:pPr>
        <w:spacing w:before="160" w:after="60"/>
      </w:pPr>
      <w:r>
        <w:rPr>
          <w:rFonts w:ascii="Times New Roman" w:hAnsi="Times New Roman"/>
          <w:b/>
          <w:color w:val="17365D"/>
          <w:sz w:val="20"/>
        </w:rPr>
        <w:t>3.1 Dataset Cleaning and Resolution Metrics</w:t>
      </w:r>
    </w:p>
    <w:p>
      <w:pPr>
        <w:spacing w:after="120" w:line="276" w:lineRule="auto"/>
        <w:jc w:val="both"/>
      </w:pPr>
      <w:r>
        <w:rPr>
          <w:rFonts w:ascii="Times New Roman" w:hAnsi="Times New Roman"/>
          <w:sz w:val="20"/>
        </w:rPr>
        <w:t>Table 1 summarizes what we found during our audit and the final numbers after deduplication.</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2340"/>
        <w:gridCol w:w="2340"/>
        <w:gridCol w:w="2340"/>
        <w:gridCol w:w="2340"/>
      </w:tblGrid>
      <w:tr>
        <w:tc>
          <w:tcPr>
            <w:tcW w:type="dxa" w:w="2340"/>
            <w:shd w:val="clear" w:color="auto" w:fill="17365D"/>
            <w:tcMar>
              <w:top w:w="120" w:type="dxa"/>
              <w:bottom w:w="120" w:type="dxa"/>
              <w:left w:w="140" w:type="dxa"/>
              <w:right w:w="140" w:type="dxa"/>
            </w:tcMar>
          </w:tcPr>
          <w:p>
            <w:r>
              <w:rPr>
                <w:rFonts w:ascii="Times New Roman" w:hAnsi="Times New Roman"/>
                <w:b/>
                <w:color w:val="FFFFFF"/>
                <w:sz w:val="18"/>
              </w:rPr>
              <w:t>Metric / Characteristic</w:t>
            </w:r>
          </w:p>
        </w:tc>
        <w:tc>
          <w:tcPr>
            <w:tcW w:type="dxa" w:w="2340"/>
            <w:shd w:val="clear" w:color="auto" w:fill="17365D"/>
            <w:tcMar>
              <w:top w:w="120" w:type="dxa"/>
              <w:bottom w:w="120" w:type="dxa"/>
              <w:left w:w="140" w:type="dxa"/>
              <w:right w:w="140" w:type="dxa"/>
            </w:tcMar>
          </w:tcPr>
          <w:p>
            <w:r>
              <w:rPr>
                <w:rFonts w:ascii="Times New Roman" w:hAnsi="Times New Roman"/>
                <w:b/>
                <w:color w:val="FFFFFF"/>
                <w:sz w:val="18"/>
              </w:rPr>
              <w:t>Dataset #1 (Facial Skin)</w:t>
            </w:r>
          </w:p>
        </w:tc>
        <w:tc>
          <w:tcPr>
            <w:tcW w:type="dxa" w:w="2340"/>
            <w:shd w:val="clear" w:color="auto" w:fill="17365D"/>
            <w:tcMar>
              <w:top w:w="120" w:type="dxa"/>
              <w:bottom w:w="120" w:type="dxa"/>
              <w:left w:w="140" w:type="dxa"/>
              <w:right w:w="140" w:type="dxa"/>
            </w:tcMar>
          </w:tcPr>
          <w:p>
            <w:r>
              <w:rPr>
                <w:rFonts w:ascii="Times New Roman" w:hAnsi="Times New Roman"/>
                <w:b/>
                <w:color w:val="FFFFFF"/>
                <w:sz w:val="18"/>
              </w:rPr>
              <w:t>Dataset #2 (GlowMix V2)</w:t>
            </w:r>
          </w:p>
        </w:tc>
        <w:tc>
          <w:tcPr>
            <w:tcW w:type="dxa" w:w="2340"/>
            <w:shd w:val="clear" w:color="auto" w:fill="17365D"/>
            <w:tcMar>
              <w:top w:w="120" w:type="dxa"/>
              <w:bottom w:w="120" w:type="dxa"/>
              <w:left w:w="140" w:type="dxa"/>
              <w:right w:w="140" w:type="dxa"/>
            </w:tcMar>
          </w:tcPr>
          <w:p>
            <w:r>
              <w:rPr>
                <w:rFonts w:ascii="Times New Roman" w:hAnsi="Times New Roman"/>
                <w:b/>
                <w:color w:val="FFFFFF"/>
                <w:sz w:val="18"/>
              </w:rPr>
              <w:t>Unified DermaNova Corpus</w:t>
            </w:r>
          </w:p>
        </w:tc>
      </w:tr>
      <w:tr>
        <w:tc>
          <w:tcPr>
            <w:tcW w:type="dxa" w:w="2340"/>
            <w:tcMar>
              <w:top w:w="90" w:type="dxa"/>
              <w:bottom w:w="90" w:type="dxa"/>
              <w:left w:w="140" w:type="dxa"/>
              <w:right w:w="140" w:type="dxa"/>
            </w:tcMar>
          </w:tcPr>
          <w:p>
            <w:r>
              <w:rPr>
                <w:rFonts w:ascii="Times New Roman" w:hAnsi="Times New Roman"/>
                <w:b/>
                <w:sz w:val="17"/>
              </w:rPr>
              <w:t>Raw Image Count</w:t>
            </w:r>
          </w:p>
        </w:tc>
        <w:tc>
          <w:tcPr>
            <w:tcW w:type="dxa" w:w="2340"/>
            <w:tcMar>
              <w:top w:w="90" w:type="dxa"/>
              <w:bottom w:w="90" w:type="dxa"/>
              <w:left w:w="140" w:type="dxa"/>
              <w:right w:w="140" w:type="dxa"/>
            </w:tcMar>
          </w:tcPr>
          <w:p>
            <w:r>
              <w:rPr>
                <w:rFonts w:ascii="Times New Roman" w:hAnsi="Times New Roman"/>
                <w:sz w:val="17"/>
              </w:rPr>
              <w:t>4,233</w:t>
            </w:r>
          </w:p>
        </w:tc>
        <w:tc>
          <w:tcPr>
            <w:tcW w:type="dxa" w:w="2340"/>
            <w:tcMar>
              <w:top w:w="90" w:type="dxa"/>
              <w:bottom w:w="90" w:type="dxa"/>
              <w:left w:w="140" w:type="dxa"/>
              <w:right w:w="140" w:type="dxa"/>
            </w:tcMar>
          </w:tcPr>
          <w:p>
            <w:r>
              <w:rPr>
                <w:rFonts w:ascii="Times New Roman" w:hAnsi="Times New Roman"/>
                <w:sz w:val="17"/>
              </w:rPr>
              <w:t>9,770</w:t>
            </w:r>
          </w:p>
        </w:tc>
        <w:tc>
          <w:tcPr>
            <w:tcW w:type="dxa" w:w="2340"/>
            <w:tcMar>
              <w:top w:w="90" w:type="dxa"/>
              <w:bottom w:w="90" w:type="dxa"/>
              <w:left w:w="140" w:type="dxa"/>
              <w:right w:w="140" w:type="dxa"/>
            </w:tcMar>
          </w:tcPr>
          <w:p>
            <w:r>
              <w:rPr>
                <w:rFonts w:ascii="Times New Roman" w:hAnsi="Times New Roman"/>
                <w:b/>
                <w:sz w:val="17"/>
              </w:rPr>
              <w:t>14,003</w:t>
            </w:r>
          </w:p>
        </w:tc>
      </w:tr>
      <w:tr>
        <w:tc>
          <w:tcPr>
            <w:tcW w:type="dxa" w:w="2340"/>
            <w:tcMar>
              <w:top w:w="90" w:type="dxa"/>
              <w:bottom w:w="90" w:type="dxa"/>
              <w:left w:w="140" w:type="dxa"/>
              <w:right w:w="140" w:type="dxa"/>
            </w:tcMar>
            <w:shd w:val="clear" w:color="auto" w:fill="F2F5F8"/>
          </w:tcPr>
          <w:p>
            <w:r>
              <w:rPr>
                <w:rFonts w:ascii="Times New Roman" w:hAnsi="Times New Roman"/>
                <w:b/>
                <w:sz w:val="17"/>
              </w:rPr>
              <w:t>Source Format</w:t>
            </w:r>
          </w:p>
        </w:tc>
        <w:tc>
          <w:tcPr>
            <w:tcW w:type="dxa" w:w="2340"/>
            <w:tcMar>
              <w:top w:w="90" w:type="dxa"/>
              <w:bottom w:w="90" w:type="dxa"/>
              <w:left w:w="140" w:type="dxa"/>
              <w:right w:w="140" w:type="dxa"/>
            </w:tcMar>
            <w:shd w:val="clear" w:color="auto" w:fill="F2F5F8"/>
          </w:tcPr>
          <w:p>
            <w:r>
              <w:rPr>
                <w:rFonts w:ascii="Times New Roman" w:hAnsi="Times New Roman"/>
                <w:sz w:val="17"/>
              </w:rPr>
              <w:t>Roboflow / JPG</w:t>
            </w:r>
          </w:p>
        </w:tc>
        <w:tc>
          <w:tcPr>
            <w:tcW w:type="dxa" w:w="2340"/>
            <w:tcMar>
              <w:top w:w="90" w:type="dxa"/>
              <w:bottom w:w="90" w:type="dxa"/>
              <w:left w:w="140" w:type="dxa"/>
              <w:right w:w="140" w:type="dxa"/>
            </w:tcMar>
            <w:shd w:val="clear" w:color="auto" w:fill="F2F5F8"/>
          </w:tcPr>
          <w:p>
            <w:r>
              <w:rPr>
                <w:rFonts w:ascii="Times New Roman" w:hAnsi="Times New Roman"/>
                <w:sz w:val="17"/>
              </w:rPr>
              <w:t>Kaggle / JPG &amp; PNG</w:t>
            </w:r>
          </w:p>
        </w:tc>
        <w:tc>
          <w:tcPr>
            <w:tcW w:type="dxa" w:w="2340"/>
            <w:tcMar>
              <w:top w:w="90" w:type="dxa"/>
              <w:bottom w:w="90" w:type="dxa"/>
              <w:left w:w="140" w:type="dxa"/>
              <w:right w:w="140" w:type="dxa"/>
            </w:tcMar>
            <w:shd w:val="clear" w:color="auto" w:fill="F2F5F8"/>
          </w:tcPr>
          <w:p>
            <w:r>
              <w:rPr>
                <w:rFonts w:ascii="Times New Roman" w:hAnsi="Times New Roman"/>
                <w:b/>
                <w:sz w:val="17"/>
              </w:rPr>
              <w:t>Multi-Source Mixed</w:t>
            </w:r>
          </w:p>
        </w:tc>
      </w:tr>
      <w:tr>
        <w:tc>
          <w:tcPr>
            <w:tcW w:type="dxa" w:w="2340"/>
            <w:tcMar>
              <w:top w:w="90" w:type="dxa"/>
              <w:bottom w:w="90" w:type="dxa"/>
              <w:left w:w="140" w:type="dxa"/>
              <w:right w:w="140" w:type="dxa"/>
            </w:tcMar>
          </w:tcPr>
          <w:p>
            <w:r>
              <w:rPr>
                <w:rFonts w:ascii="Times New Roman" w:hAnsi="Times New Roman"/>
                <w:b/>
                <w:sz w:val="17"/>
              </w:rPr>
              <w:t>Unique Perceptual Hashes (pHash)</w:t>
            </w:r>
          </w:p>
        </w:tc>
        <w:tc>
          <w:tcPr>
            <w:tcW w:type="dxa" w:w="2340"/>
            <w:tcMar>
              <w:top w:w="90" w:type="dxa"/>
              <w:bottom w:w="90" w:type="dxa"/>
              <w:left w:w="140" w:type="dxa"/>
              <w:right w:w="140" w:type="dxa"/>
            </w:tcMar>
          </w:tcPr>
          <w:p>
            <w:r>
              <w:rPr>
                <w:rFonts w:ascii="Times New Roman" w:hAnsi="Times New Roman"/>
                <w:sz w:val="17"/>
              </w:rPr>
              <w:t>3,347</w:t>
            </w:r>
          </w:p>
        </w:tc>
        <w:tc>
          <w:tcPr>
            <w:tcW w:type="dxa" w:w="2340"/>
            <w:tcMar>
              <w:top w:w="90" w:type="dxa"/>
              <w:bottom w:w="90" w:type="dxa"/>
              <w:left w:w="140" w:type="dxa"/>
              <w:right w:w="140" w:type="dxa"/>
            </w:tcMar>
          </w:tcPr>
          <w:p>
            <w:r>
              <w:rPr>
                <w:rFonts w:ascii="Times New Roman" w:hAnsi="Times New Roman"/>
                <w:sz w:val="17"/>
              </w:rPr>
              <w:t>7,354</w:t>
            </w:r>
          </w:p>
        </w:tc>
        <w:tc>
          <w:tcPr>
            <w:tcW w:type="dxa" w:w="2340"/>
            <w:tcMar>
              <w:top w:w="90" w:type="dxa"/>
              <w:bottom w:w="90" w:type="dxa"/>
              <w:left w:w="140" w:type="dxa"/>
              <w:right w:w="140" w:type="dxa"/>
            </w:tcMar>
          </w:tcPr>
          <w:p>
            <w:r>
              <w:rPr>
                <w:rFonts w:ascii="Times New Roman" w:hAnsi="Times New Roman"/>
                <w:b/>
                <w:sz w:val="17"/>
              </w:rPr>
              <w:t>10,701</w:t>
            </w:r>
          </w:p>
        </w:tc>
      </w:tr>
      <w:tr>
        <w:tc>
          <w:tcPr>
            <w:tcW w:type="dxa" w:w="2340"/>
            <w:tcMar>
              <w:top w:w="90" w:type="dxa"/>
              <w:bottom w:w="90" w:type="dxa"/>
              <w:left w:w="140" w:type="dxa"/>
              <w:right w:w="140" w:type="dxa"/>
            </w:tcMar>
            <w:shd w:val="clear" w:color="auto" w:fill="F2F5F8"/>
          </w:tcPr>
          <w:p>
            <w:r>
              <w:rPr>
                <w:rFonts w:ascii="Times New Roman" w:hAnsi="Times New Roman"/>
                <w:b/>
                <w:sz w:val="17"/>
              </w:rPr>
              <w:t>Purged Redundancies / Augmentations</w:t>
            </w:r>
          </w:p>
        </w:tc>
        <w:tc>
          <w:tcPr>
            <w:tcW w:type="dxa" w:w="2340"/>
            <w:tcMar>
              <w:top w:w="90" w:type="dxa"/>
              <w:bottom w:w="90" w:type="dxa"/>
              <w:left w:w="140" w:type="dxa"/>
              <w:right w:w="140" w:type="dxa"/>
            </w:tcMar>
            <w:shd w:val="clear" w:color="auto" w:fill="F2F5F8"/>
          </w:tcPr>
          <w:p>
            <w:r>
              <w:rPr>
                <w:rFonts w:ascii="Times New Roman" w:hAnsi="Times New Roman"/>
                <w:sz w:val="17"/>
              </w:rPr>
              <w:t>886 (20.9%)</w:t>
            </w:r>
          </w:p>
        </w:tc>
        <w:tc>
          <w:tcPr>
            <w:tcW w:type="dxa" w:w="2340"/>
            <w:tcMar>
              <w:top w:w="90" w:type="dxa"/>
              <w:bottom w:w="90" w:type="dxa"/>
              <w:left w:w="140" w:type="dxa"/>
              <w:right w:w="140" w:type="dxa"/>
            </w:tcMar>
            <w:shd w:val="clear" w:color="auto" w:fill="F2F5F8"/>
          </w:tcPr>
          <w:p>
            <w:r>
              <w:rPr>
                <w:rFonts w:ascii="Times New Roman" w:hAnsi="Times New Roman"/>
                <w:sz w:val="17"/>
              </w:rPr>
              <w:t>2,416 (24.7%)</w:t>
            </w:r>
          </w:p>
        </w:tc>
        <w:tc>
          <w:tcPr>
            <w:tcW w:type="dxa" w:w="2340"/>
            <w:tcMar>
              <w:top w:w="90" w:type="dxa"/>
              <w:bottom w:w="90" w:type="dxa"/>
              <w:left w:w="140" w:type="dxa"/>
              <w:right w:w="140" w:type="dxa"/>
            </w:tcMar>
            <w:shd w:val="clear" w:color="auto" w:fill="F2F5F8"/>
          </w:tcPr>
          <w:p>
            <w:r>
              <w:rPr>
                <w:rFonts w:ascii="Times New Roman" w:hAnsi="Times New Roman"/>
                <w:b/>
                <w:sz w:val="17"/>
              </w:rPr>
              <w:t>3,302 (23.6%)</w:t>
            </w:r>
          </w:p>
        </w:tc>
      </w:tr>
      <w:tr>
        <w:tc>
          <w:tcPr>
            <w:tcW w:type="dxa" w:w="2340"/>
            <w:tcMar>
              <w:top w:w="90" w:type="dxa"/>
              <w:bottom w:w="90" w:type="dxa"/>
              <w:left w:w="140" w:type="dxa"/>
              <w:right w:w="140" w:type="dxa"/>
            </w:tcMar>
          </w:tcPr>
          <w:p>
            <w:r>
              <w:rPr>
                <w:rFonts w:ascii="Times New Roman" w:hAnsi="Times New Roman"/>
                <w:b/>
                <w:sz w:val="17"/>
              </w:rPr>
              <w:t>Cross-Class Label Collisions</w:t>
            </w:r>
          </w:p>
        </w:tc>
        <w:tc>
          <w:tcPr>
            <w:tcW w:type="dxa" w:w="2340"/>
            <w:tcMar>
              <w:top w:w="90" w:type="dxa"/>
              <w:bottom w:w="90" w:type="dxa"/>
              <w:left w:w="140" w:type="dxa"/>
              <w:right w:w="140" w:type="dxa"/>
            </w:tcMar>
          </w:tcPr>
          <w:p>
            <w:r>
              <w:rPr>
                <w:rFonts w:ascii="Times New Roman" w:hAnsi="Times New Roman"/>
                <w:sz w:val="17"/>
              </w:rPr>
              <w:t>28 pairs</w:t>
            </w:r>
          </w:p>
        </w:tc>
        <w:tc>
          <w:tcPr>
            <w:tcW w:type="dxa" w:w="2340"/>
            <w:tcMar>
              <w:top w:w="90" w:type="dxa"/>
              <w:bottom w:w="90" w:type="dxa"/>
              <w:left w:w="140" w:type="dxa"/>
              <w:right w:w="140" w:type="dxa"/>
            </w:tcMar>
          </w:tcPr>
          <w:p>
            <w:r>
              <w:rPr>
                <w:rFonts w:ascii="Times New Roman" w:hAnsi="Times New Roman"/>
                <w:sz w:val="17"/>
              </w:rPr>
              <w:t>26 groups</w:t>
            </w:r>
          </w:p>
        </w:tc>
        <w:tc>
          <w:tcPr>
            <w:tcW w:type="dxa" w:w="2340"/>
            <w:tcMar>
              <w:top w:w="90" w:type="dxa"/>
              <w:bottom w:w="90" w:type="dxa"/>
              <w:left w:w="140" w:type="dxa"/>
              <w:right w:w="140" w:type="dxa"/>
            </w:tcMar>
          </w:tcPr>
          <w:p>
            <w:r>
              <w:rPr>
                <w:rFonts w:ascii="Times New Roman" w:hAnsi="Times New Roman"/>
                <w:b/>
                <w:sz w:val="17"/>
              </w:rPr>
              <w:t>54 clusters resolved</w:t>
            </w:r>
          </w:p>
        </w:tc>
      </w:tr>
      <w:tr>
        <w:tc>
          <w:tcPr>
            <w:tcW w:type="dxa" w:w="2340"/>
            <w:tcMar>
              <w:top w:w="90" w:type="dxa"/>
              <w:bottom w:w="90" w:type="dxa"/>
              <w:left w:w="140" w:type="dxa"/>
              <w:right w:w="140" w:type="dxa"/>
            </w:tcMar>
            <w:shd w:val="clear" w:color="auto" w:fill="F2F5F8"/>
          </w:tcPr>
          <w:p>
            <w:r>
              <w:rPr>
                <w:rFonts w:ascii="Times New Roman" w:hAnsi="Times New Roman"/>
                <w:b/>
                <w:sz w:val="17"/>
              </w:rPr>
              <w:t>Sub-Resolution Crops (&lt;224x224 px)</w:t>
            </w:r>
          </w:p>
        </w:tc>
        <w:tc>
          <w:tcPr>
            <w:tcW w:type="dxa" w:w="2340"/>
            <w:tcMar>
              <w:top w:w="90" w:type="dxa"/>
              <w:bottom w:w="90" w:type="dxa"/>
              <w:left w:w="140" w:type="dxa"/>
              <w:right w:w="140" w:type="dxa"/>
            </w:tcMar>
            <w:shd w:val="clear" w:color="auto" w:fill="F2F5F8"/>
          </w:tcPr>
          <w:p>
            <w:r>
              <w:rPr>
                <w:rFonts w:ascii="Times New Roman" w:hAnsi="Times New Roman"/>
                <w:sz w:val="17"/>
              </w:rPr>
              <w:t>148 (3.5%)</w:t>
            </w:r>
          </w:p>
        </w:tc>
        <w:tc>
          <w:tcPr>
            <w:tcW w:type="dxa" w:w="2340"/>
            <w:tcMar>
              <w:top w:w="90" w:type="dxa"/>
              <w:bottom w:w="90" w:type="dxa"/>
              <w:left w:w="140" w:type="dxa"/>
              <w:right w:w="140" w:type="dxa"/>
            </w:tcMar>
            <w:shd w:val="clear" w:color="auto" w:fill="F2F5F8"/>
          </w:tcPr>
          <w:p>
            <w:r>
              <w:rPr>
                <w:rFonts w:ascii="Times New Roman" w:hAnsi="Times New Roman"/>
                <w:sz w:val="17"/>
              </w:rPr>
              <w:t>1,282 (13.1%)</w:t>
            </w:r>
          </w:p>
        </w:tc>
        <w:tc>
          <w:tcPr>
            <w:tcW w:type="dxa" w:w="2340"/>
            <w:tcMar>
              <w:top w:w="90" w:type="dxa"/>
              <w:bottom w:w="90" w:type="dxa"/>
              <w:left w:w="140" w:type="dxa"/>
              <w:right w:w="140" w:type="dxa"/>
            </w:tcMar>
            <w:shd w:val="clear" w:color="auto" w:fill="F2F5F8"/>
          </w:tcPr>
          <w:p>
            <w:r>
              <w:rPr>
                <w:rFonts w:ascii="Times New Roman" w:hAnsi="Times New Roman"/>
                <w:b/>
                <w:sz w:val="17"/>
              </w:rPr>
              <w:t>1,430 (Upscaled with Bicubic)</w:t>
            </w:r>
          </w:p>
        </w:tc>
      </w:tr>
      <w:tr>
        <w:tc>
          <w:tcPr>
            <w:tcW w:type="dxa" w:w="2340"/>
            <w:tcMar>
              <w:top w:w="90" w:type="dxa"/>
              <w:bottom w:w="90" w:type="dxa"/>
              <w:left w:w="140" w:type="dxa"/>
              <w:right w:w="140" w:type="dxa"/>
            </w:tcMar>
          </w:tcPr>
          <w:p>
            <w:r>
              <w:rPr>
                <w:rFonts w:ascii="Times New Roman" w:hAnsi="Times New Roman"/>
                <w:b/>
                <w:sz w:val="17"/>
              </w:rPr>
              <w:t>Final Partition (Train / Val / Frozen Test)</w:t>
            </w:r>
          </w:p>
        </w:tc>
        <w:tc>
          <w:tcPr>
            <w:tcW w:type="dxa" w:w="2340"/>
            <w:tcMar>
              <w:top w:w="90" w:type="dxa"/>
              <w:bottom w:w="90" w:type="dxa"/>
              <w:left w:w="140" w:type="dxa"/>
              <w:right w:w="140" w:type="dxa"/>
            </w:tcMar>
          </w:tcPr>
          <w:p>
            <w:r>
              <w:rPr>
                <w:rFonts w:ascii="Times New Roman" w:hAnsi="Times New Roman"/>
                <w:sz w:val="17"/>
              </w:rPr>
              <w:t>-</w:t>
            </w:r>
          </w:p>
        </w:tc>
        <w:tc>
          <w:tcPr>
            <w:tcW w:type="dxa" w:w="2340"/>
            <w:tcMar>
              <w:top w:w="90" w:type="dxa"/>
              <w:bottom w:w="90" w:type="dxa"/>
              <w:left w:w="140" w:type="dxa"/>
              <w:right w:w="140" w:type="dxa"/>
            </w:tcMar>
          </w:tcPr>
          <w:p>
            <w:r>
              <w:rPr>
                <w:rFonts w:ascii="Times New Roman" w:hAnsi="Times New Roman"/>
                <w:sz w:val="17"/>
              </w:rPr>
              <w:t>-</w:t>
            </w:r>
          </w:p>
        </w:tc>
        <w:tc>
          <w:tcPr>
            <w:tcW w:type="dxa" w:w="2340"/>
            <w:tcMar>
              <w:top w:w="90" w:type="dxa"/>
              <w:bottom w:w="90" w:type="dxa"/>
              <w:left w:w="140" w:type="dxa"/>
              <w:right w:w="140" w:type="dxa"/>
            </w:tcMar>
          </w:tcPr>
          <w:p>
            <w:r>
              <w:rPr>
                <w:rFonts w:ascii="Times New Roman" w:hAnsi="Times New Roman"/>
                <w:b/>
                <w:sz w:val="17"/>
              </w:rPr>
              <w:t>7,490 / 1,605 / 1,606</w:t>
            </w:r>
          </w:p>
        </w:tc>
      </w:tr>
    </w:tbl>
    <w:p>
      <w:pPr>
        <w:spacing w:after="200" w:line="276" w:lineRule="auto"/>
        <w:jc w:val="both"/>
      </w:pPr>
      <w:r>
        <w:rPr>
          <w:rFonts w:ascii="Times New Roman" w:hAnsi="Times New Roman"/>
          <w:sz w:val="20"/>
        </w:rPr>
        <w:t>Table no 1 (10 Bold): Dataset Distribution, Deduplication Yields, and Resolution Metrics.</w:t>
      </w:r>
    </w:p>
    <w:p>
      <w:pPr>
        <w:spacing w:before="160" w:after="60"/>
      </w:pPr>
      <w:r>
        <w:rPr>
          <w:rFonts w:ascii="Times New Roman" w:hAnsi="Times New Roman"/>
          <w:b/>
          <w:color w:val="17365D"/>
          <w:sz w:val="20"/>
        </w:rPr>
        <w:t>3.2 Deep Learning Model Comparison</w:t>
      </w:r>
    </w:p>
    <w:p>
      <w:pPr>
        <w:spacing w:after="120" w:line="276" w:lineRule="auto"/>
        <w:jc w:val="both"/>
      </w:pPr>
      <w:r>
        <w:rPr>
          <w:rFonts w:ascii="Times New Roman" w:hAnsi="Times New Roman"/>
          <w:sz w:val="20"/>
        </w:rPr>
        <w:t>We trained all candidate backbones under the same hyperparameters: AdamW optimizer, batch size of 32, cosine learning rate decay starting at 0.0001, and 50 epochs on an NVIDIA GPU. Table 2 shows how each architecture performed on our locked, leak-free test set (N = 1,606).</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170"/>
        <w:gridCol w:w="1170"/>
        <w:gridCol w:w="1170"/>
        <w:gridCol w:w="1170"/>
        <w:gridCol w:w="1170"/>
        <w:gridCol w:w="1170"/>
        <w:gridCol w:w="1170"/>
        <w:gridCol w:w="1170"/>
      </w:tblGrid>
      <w:tr>
        <w:tc>
          <w:tcPr>
            <w:tcW w:type="dxa" w:w="1170"/>
            <w:shd w:val="clear" w:color="auto" w:fill="17365D"/>
            <w:tcMar>
              <w:top w:w="120" w:type="dxa"/>
              <w:bottom w:w="120" w:type="dxa"/>
              <w:left w:w="110" w:type="dxa"/>
              <w:right w:w="110" w:type="dxa"/>
            </w:tcMar>
          </w:tcPr>
          <w:p>
            <w:r>
              <w:rPr>
                <w:rFonts w:ascii="Times New Roman" w:hAnsi="Times New Roman"/>
                <w:b/>
                <w:color w:val="FFFFFF"/>
                <w:sz w:val="17"/>
              </w:rPr>
              <w:t>Model Backbone</w:t>
            </w:r>
          </w:p>
        </w:tc>
        <w:tc>
          <w:tcPr>
            <w:tcW w:type="dxa" w:w="1170"/>
            <w:shd w:val="clear" w:color="auto" w:fill="17365D"/>
            <w:tcMar>
              <w:top w:w="120" w:type="dxa"/>
              <w:bottom w:w="120" w:type="dxa"/>
              <w:left w:w="110" w:type="dxa"/>
              <w:right w:w="110" w:type="dxa"/>
            </w:tcMar>
          </w:tcPr>
          <w:p>
            <w:r>
              <w:rPr>
                <w:rFonts w:ascii="Times New Roman" w:hAnsi="Times New Roman"/>
                <w:b/>
                <w:color w:val="FFFFFF"/>
                <w:sz w:val="17"/>
              </w:rPr>
              <w:t>Params (M)</w:t>
            </w:r>
          </w:p>
        </w:tc>
        <w:tc>
          <w:tcPr>
            <w:tcW w:type="dxa" w:w="1170"/>
            <w:shd w:val="clear" w:color="auto" w:fill="17365D"/>
            <w:tcMar>
              <w:top w:w="120" w:type="dxa"/>
              <w:bottom w:w="120" w:type="dxa"/>
              <w:left w:w="110" w:type="dxa"/>
              <w:right w:w="110" w:type="dxa"/>
            </w:tcMar>
          </w:tcPr>
          <w:p>
            <w:r>
              <w:rPr>
                <w:rFonts w:ascii="Times New Roman" w:hAnsi="Times New Roman"/>
                <w:b/>
                <w:color w:val="FFFFFF"/>
                <w:sz w:val="17"/>
              </w:rPr>
              <w:t>Accuracy (%)</w:t>
            </w:r>
          </w:p>
        </w:tc>
        <w:tc>
          <w:tcPr>
            <w:tcW w:type="dxa" w:w="1170"/>
            <w:shd w:val="clear" w:color="auto" w:fill="17365D"/>
            <w:tcMar>
              <w:top w:w="120" w:type="dxa"/>
              <w:bottom w:w="120" w:type="dxa"/>
              <w:left w:w="110" w:type="dxa"/>
              <w:right w:w="110" w:type="dxa"/>
            </w:tcMar>
          </w:tcPr>
          <w:p>
            <w:r>
              <w:rPr>
                <w:rFonts w:ascii="Times New Roman" w:hAnsi="Times New Roman"/>
                <w:b/>
                <w:color w:val="FFFFFF"/>
                <w:sz w:val="17"/>
              </w:rPr>
              <w:t>Precision</w:t>
            </w:r>
          </w:p>
        </w:tc>
        <w:tc>
          <w:tcPr>
            <w:tcW w:type="dxa" w:w="1170"/>
            <w:shd w:val="clear" w:color="auto" w:fill="17365D"/>
            <w:tcMar>
              <w:top w:w="120" w:type="dxa"/>
              <w:bottom w:w="120" w:type="dxa"/>
              <w:left w:w="110" w:type="dxa"/>
              <w:right w:w="110" w:type="dxa"/>
            </w:tcMar>
          </w:tcPr>
          <w:p>
            <w:r>
              <w:rPr>
                <w:rFonts w:ascii="Times New Roman" w:hAnsi="Times New Roman"/>
                <w:b/>
                <w:color w:val="FFFFFF"/>
                <w:sz w:val="17"/>
              </w:rPr>
              <w:t>Recall</w:t>
            </w:r>
          </w:p>
        </w:tc>
        <w:tc>
          <w:tcPr>
            <w:tcW w:type="dxa" w:w="1170"/>
            <w:shd w:val="clear" w:color="auto" w:fill="17365D"/>
            <w:tcMar>
              <w:top w:w="120" w:type="dxa"/>
              <w:bottom w:w="120" w:type="dxa"/>
              <w:left w:w="110" w:type="dxa"/>
              <w:right w:w="110" w:type="dxa"/>
            </w:tcMar>
          </w:tcPr>
          <w:p>
            <w:r>
              <w:rPr>
                <w:rFonts w:ascii="Times New Roman" w:hAnsi="Times New Roman"/>
                <w:b/>
                <w:color w:val="FFFFFF"/>
                <w:sz w:val="17"/>
              </w:rPr>
              <w:t>F1-Score</w:t>
            </w:r>
          </w:p>
        </w:tc>
        <w:tc>
          <w:tcPr>
            <w:tcW w:type="dxa" w:w="1170"/>
            <w:shd w:val="clear" w:color="auto" w:fill="17365D"/>
            <w:tcMar>
              <w:top w:w="120" w:type="dxa"/>
              <w:bottom w:w="120" w:type="dxa"/>
              <w:left w:w="110" w:type="dxa"/>
              <w:right w:w="110" w:type="dxa"/>
            </w:tcMar>
          </w:tcPr>
          <w:p>
            <w:r>
              <w:rPr>
                <w:rFonts w:ascii="Times New Roman" w:hAnsi="Times New Roman"/>
                <w:b/>
                <w:color w:val="FFFFFF"/>
                <w:sz w:val="17"/>
              </w:rPr>
              <w:t>ROC-AUC</w:t>
            </w:r>
          </w:p>
        </w:tc>
        <w:tc>
          <w:tcPr>
            <w:tcW w:type="dxa" w:w="1170"/>
            <w:shd w:val="clear" w:color="auto" w:fill="17365D"/>
            <w:tcMar>
              <w:top w:w="120" w:type="dxa"/>
              <w:bottom w:w="120" w:type="dxa"/>
              <w:left w:w="110" w:type="dxa"/>
              <w:right w:w="110" w:type="dxa"/>
            </w:tcMar>
          </w:tcPr>
          <w:p>
            <w:r>
              <w:rPr>
                <w:rFonts w:ascii="Times New Roman" w:hAnsi="Times New Roman"/>
                <w:b/>
                <w:color w:val="FFFFFF"/>
                <w:sz w:val="17"/>
              </w:rPr>
              <w:t>Latency (ms)</w:t>
            </w:r>
          </w:p>
        </w:tc>
      </w:tr>
      <w:tr>
        <w:tc>
          <w:tcPr>
            <w:tcW w:type="dxa" w:w="1170"/>
            <w:tcMar>
              <w:top w:w="90" w:type="dxa"/>
              <w:bottom w:w="90" w:type="dxa"/>
              <w:left w:w="110" w:type="dxa"/>
              <w:right w:w="110" w:type="dxa"/>
            </w:tcMar>
          </w:tcPr>
          <w:p>
            <w:r>
              <w:rPr>
                <w:rFonts w:ascii="Times New Roman" w:hAnsi="Times New Roman"/>
                <w:b/>
                <w:sz w:val="17"/>
              </w:rPr>
              <w:t>MobileNetV3-Large</w:t>
            </w:r>
          </w:p>
        </w:tc>
        <w:tc>
          <w:tcPr>
            <w:tcW w:type="dxa" w:w="1170"/>
            <w:tcMar>
              <w:top w:w="90" w:type="dxa"/>
              <w:bottom w:w="90" w:type="dxa"/>
              <w:left w:w="110" w:type="dxa"/>
              <w:right w:w="110" w:type="dxa"/>
            </w:tcMar>
          </w:tcPr>
          <w:p>
            <w:r>
              <w:rPr>
                <w:rFonts w:ascii="Times New Roman" w:hAnsi="Times New Roman"/>
                <w:sz w:val="17"/>
              </w:rPr>
              <w:t>5.4</w:t>
            </w:r>
          </w:p>
        </w:tc>
        <w:tc>
          <w:tcPr>
            <w:tcW w:type="dxa" w:w="1170"/>
            <w:tcMar>
              <w:top w:w="90" w:type="dxa"/>
              <w:bottom w:w="90" w:type="dxa"/>
              <w:left w:w="110" w:type="dxa"/>
              <w:right w:w="110" w:type="dxa"/>
            </w:tcMar>
          </w:tcPr>
          <w:p>
            <w:r>
              <w:rPr>
                <w:rFonts w:ascii="Times New Roman" w:hAnsi="Times New Roman"/>
                <w:sz w:val="17"/>
              </w:rPr>
              <w:t>76.84</w:t>
            </w:r>
          </w:p>
        </w:tc>
        <w:tc>
          <w:tcPr>
            <w:tcW w:type="dxa" w:w="1170"/>
            <w:tcMar>
              <w:top w:w="90" w:type="dxa"/>
              <w:bottom w:w="90" w:type="dxa"/>
              <w:left w:w="110" w:type="dxa"/>
              <w:right w:w="110" w:type="dxa"/>
            </w:tcMar>
          </w:tcPr>
          <w:p>
            <w:r>
              <w:rPr>
                <w:rFonts w:ascii="Times New Roman" w:hAnsi="Times New Roman"/>
                <w:sz w:val="17"/>
              </w:rPr>
              <w:t>0.771</w:t>
            </w:r>
          </w:p>
        </w:tc>
        <w:tc>
          <w:tcPr>
            <w:tcW w:type="dxa" w:w="1170"/>
            <w:tcMar>
              <w:top w:w="90" w:type="dxa"/>
              <w:bottom w:w="90" w:type="dxa"/>
              <w:left w:w="110" w:type="dxa"/>
              <w:right w:w="110" w:type="dxa"/>
            </w:tcMar>
          </w:tcPr>
          <w:p>
            <w:r>
              <w:rPr>
                <w:rFonts w:ascii="Times New Roman" w:hAnsi="Times New Roman"/>
                <w:sz w:val="17"/>
              </w:rPr>
              <w:t>0.758</w:t>
            </w:r>
          </w:p>
        </w:tc>
        <w:tc>
          <w:tcPr>
            <w:tcW w:type="dxa" w:w="1170"/>
            <w:tcMar>
              <w:top w:w="90" w:type="dxa"/>
              <w:bottom w:w="90" w:type="dxa"/>
              <w:left w:w="110" w:type="dxa"/>
              <w:right w:w="110" w:type="dxa"/>
            </w:tcMar>
          </w:tcPr>
          <w:p>
            <w:r>
              <w:rPr>
                <w:rFonts w:ascii="Times New Roman" w:hAnsi="Times New Roman"/>
                <w:sz w:val="17"/>
              </w:rPr>
              <w:t>0.764</w:t>
            </w:r>
          </w:p>
        </w:tc>
        <w:tc>
          <w:tcPr>
            <w:tcW w:type="dxa" w:w="1170"/>
            <w:tcMar>
              <w:top w:w="90" w:type="dxa"/>
              <w:bottom w:w="90" w:type="dxa"/>
              <w:left w:w="110" w:type="dxa"/>
              <w:right w:w="110" w:type="dxa"/>
            </w:tcMar>
          </w:tcPr>
          <w:p>
            <w:r>
              <w:rPr>
                <w:rFonts w:ascii="Times New Roman" w:hAnsi="Times New Roman"/>
                <w:sz w:val="17"/>
              </w:rPr>
              <w:t>0.862</w:t>
            </w:r>
          </w:p>
        </w:tc>
        <w:tc>
          <w:tcPr>
            <w:tcW w:type="dxa" w:w="1170"/>
            <w:tcMar>
              <w:top w:w="90" w:type="dxa"/>
              <w:bottom w:w="90" w:type="dxa"/>
              <w:left w:w="110" w:type="dxa"/>
              <w:right w:w="110" w:type="dxa"/>
            </w:tcMar>
          </w:tcPr>
          <w:p>
            <w:r>
              <w:rPr>
                <w:rFonts w:ascii="Times New Roman" w:hAnsi="Times New Roman"/>
                <w:sz w:val="17"/>
              </w:rPr>
              <w:t>18.4</w:t>
            </w:r>
          </w:p>
        </w:tc>
      </w:tr>
      <w:tr>
        <w:tc>
          <w:tcPr>
            <w:tcW w:type="dxa" w:w="1170"/>
            <w:tcMar>
              <w:top w:w="90" w:type="dxa"/>
              <w:bottom w:w="90" w:type="dxa"/>
              <w:left w:w="110" w:type="dxa"/>
              <w:right w:w="110" w:type="dxa"/>
            </w:tcMar>
            <w:shd w:val="clear" w:color="auto" w:fill="F2F5F8"/>
          </w:tcPr>
          <w:p>
            <w:r>
              <w:rPr>
                <w:rFonts w:ascii="Times New Roman" w:hAnsi="Times New Roman"/>
                <w:b/>
                <w:sz w:val="17"/>
              </w:rPr>
              <w:t>ResNet-50</w:t>
            </w:r>
          </w:p>
        </w:tc>
        <w:tc>
          <w:tcPr>
            <w:tcW w:type="dxa" w:w="1170"/>
            <w:tcMar>
              <w:top w:w="90" w:type="dxa"/>
              <w:bottom w:w="90" w:type="dxa"/>
              <w:left w:w="110" w:type="dxa"/>
              <w:right w:w="110" w:type="dxa"/>
            </w:tcMar>
            <w:shd w:val="clear" w:color="auto" w:fill="F2F5F8"/>
          </w:tcPr>
          <w:p>
            <w:r>
              <w:rPr>
                <w:rFonts w:ascii="Times New Roman" w:hAnsi="Times New Roman"/>
                <w:sz w:val="17"/>
              </w:rPr>
              <w:t>25.6</w:t>
            </w:r>
          </w:p>
        </w:tc>
        <w:tc>
          <w:tcPr>
            <w:tcW w:type="dxa" w:w="1170"/>
            <w:tcMar>
              <w:top w:w="90" w:type="dxa"/>
              <w:bottom w:w="90" w:type="dxa"/>
              <w:left w:w="110" w:type="dxa"/>
              <w:right w:w="110" w:type="dxa"/>
            </w:tcMar>
            <w:shd w:val="clear" w:color="auto" w:fill="F2F5F8"/>
          </w:tcPr>
          <w:p>
            <w:r>
              <w:rPr>
                <w:rFonts w:ascii="Times New Roman" w:hAnsi="Times New Roman"/>
                <w:sz w:val="17"/>
              </w:rPr>
              <w:t>79.52</w:t>
            </w:r>
          </w:p>
        </w:tc>
        <w:tc>
          <w:tcPr>
            <w:tcW w:type="dxa" w:w="1170"/>
            <w:tcMar>
              <w:top w:w="90" w:type="dxa"/>
              <w:bottom w:w="90" w:type="dxa"/>
              <w:left w:w="110" w:type="dxa"/>
              <w:right w:w="110" w:type="dxa"/>
            </w:tcMar>
            <w:shd w:val="clear" w:color="auto" w:fill="F2F5F8"/>
          </w:tcPr>
          <w:p>
            <w:r>
              <w:rPr>
                <w:rFonts w:ascii="Times New Roman" w:hAnsi="Times New Roman"/>
                <w:sz w:val="17"/>
              </w:rPr>
              <w:t>0.804</w:t>
            </w:r>
          </w:p>
        </w:tc>
        <w:tc>
          <w:tcPr>
            <w:tcW w:type="dxa" w:w="1170"/>
            <w:tcMar>
              <w:top w:w="90" w:type="dxa"/>
              <w:bottom w:w="90" w:type="dxa"/>
              <w:left w:w="110" w:type="dxa"/>
              <w:right w:w="110" w:type="dxa"/>
            </w:tcMar>
            <w:shd w:val="clear" w:color="auto" w:fill="F2F5F8"/>
          </w:tcPr>
          <w:p>
            <w:r>
              <w:rPr>
                <w:rFonts w:ascii="Times New Roman" w:hAnsi="Times New Roman"/>
                <w:sz w:val="17"/>
              </w:rPr>
              <w:t>0.791</w:t>
            </w:r>
          </w:p>
        </w:tc>
        <w:tc>
          <w:tcPr>
            <w:tcW w:type="dxa" w:w="1170"/>
            <w:tcMar>
              <w:top w:w="90" w:type="dxa"/>
              <w:bottom w:w="90" w:type="dxa"/>
              <w:left w:w="110" w:type="dxa"/>
              <w:right w:w="110" w:type="dxa"/>
            </w:tcMar>
            <w:shd w:val="clear" w:color="auto" w:fill="F2F5F8"/>
          </w:tcPr>
          <w:p>
            <w:r>
              <w:rPr>
                <w:rFonts w:ascii="Times New Roman" w:hAnsi="Times New Roman"/>
                <w:sz w:val="17"/>
              </w:rPr>
              <w:t>0.797</w:t>
            </w:r>
          </w:p>
        </w:tc>
        <w:tc>
          <w:tcPr>
            <w:tcW w:type="dxa" w:w="1170"/>
            <w:tcMar>
              <w:top w:w="90" w:type="dxa"/>
              <w:bottom w:w="90" w:type="dxa"/>
              <w:left w:w="110" w:type="dxa"/>
              <w:right w:w="110" w:type="dxa"/>
            </w:tcMar>
            <w:shd w:val="clear" w:color="auto" w:fill="F2F5F8"/>
          </w:tcPr>
          <w:p>
            <w:r>
              <w:rPr>
                <w:rFonts w:ascii="Times New Roman" w:hAnsi="Times New Roman"/>
                <w:sz w:val="17"/>
              </w:rPr>
              <w:t>0.887</w:t>
            </w:r>
          </w:p>
        </w:tc>
        <w:tc>
          <w:tcPr>
            <w:tcW w:type="dxa" w:w="1170"/>
            <w:tcMar>
              <w:top w:w="90" w:type="dxa"/>
              <w:bottom w:w="90" w:type="dxa"/>
              <w:left w:w="110" w:type="dxa"/>
              <w:right w:w="110" w:type="dxa"/>
            </w:tcMar>
            <w:shd w:val="clear" w:color="auto" w:fill="F2F5F8"/>
          </w:tcPr>
          <w:p>
            <w:r>
              <w:rPr>
                <w:rFonts w:ascii="Times New Roman" w:hAnsi="Times New Roman"/>
                <w:sz w:val="17"/>
              </w:rPr>
              <w:t>64.2</w:t>
            </w:r>
          </w:p>
        </w:tc>
      </w:tr>
      <w:tr>
        <w:tc>
          <w:tcPr>
            <w:tcW w:type="dxa" w:w="1170"/>
            <w:tcMar>
              <w:top w:w="90" w:type="dxa"/>
              <w:bottom w:w="90" w:type="dxa"/>
              <w:left w:w="110" w:type="dxa"/>
              <w:right w:w="110" w:type="dxa"/>
            </w:tcMar>
          </w:tcPr>
          <w:p>
            <w:r>
              <w:rPr>
                <w:rFonts w:ascii="Times New Roman" w:hAnsi="Times New Roman"/>
                <w:b/>
                <w:sz w:val="17"/>
              </w:rPr>
              <w:t>DenseNet121</w:t>
            </w:r>
          </w:p>
        </w:tc>
        <w:tc>
          <w:tcPr>
            <w:tcW w:type="dxa" w:w="1170"/>
            <w:tcMar>
              <w:top w:w="90" w:type="dxa"/>
              <w:bottom w:w="90" w:type="dxa"/>
              <w:left w:w="110" w:type="dxa"/>
              <w:right w:w="110" w:type="dxa"/>
            </w:tcMar>
          </w:tcPr>
          <w:p>
            <w:r>
              <w:rPr>
                <w:rFonts w:ascii="Times New Roman" w:hAnsi="Times New Roman"/>
                <w:sz w:val="17"/>
              </w:rPr>
              <w:t>8.0</w:t>
            </w:r>
          </w:p>
        </w:tc>
        <w:tc>
          <w:tcPr>
            <w:tcW w:type="dxa" w:w="1170"/>
            <w:tcMar>
              <w:top w:w="90" w:type="dxa"/>
              <w:bottom w:w="90" w:type="dxa"/>
              <w:left w:w="110" w:type="dxa"/>
              <w:right w:w="110" w:type="dxa"/>
            </w:tcMar>
          </w:tcPr>
          <w:p>
            <w:r>
              <w:rPr>
                <w:rFonts w:ascii="Times New Roman" w:hAnsi="Times New Roman"/>
                <w:sz w:val="17"/>
              </w:rPr>
              <w:t>78.90</w:t>
            </w:r>
          </w:p>
        </w:tc>
        <w:tc>
          <w:tcPr>
            <w:tcW w:type="dxa" w:w="1170"/>
            <w:tcMar>
              <w:top w:w="90" w:type="dxa"/>
              <w:bottom w:w="90" w:type="dxa"/>
              <w:left w:w="110" w:type="dxa"/>
              <w:right w:w="110" w:type="dxa"/>
            </w:tcMar>
          </w:tcPr>
          <w:p>
            <w:r>
              <w:rPr>
                <w:rFonts w:ascii="Times New Roman" w:hAnsi="Times New Roman"/>
                <w:sz w:val="17"/>
              </w:rPr>
              <w:t>0.793</w:t>
            </w:r>
          </w:p>
        </w:tc>
        <w:tc>
          <w:tcPr>
            <w:tcW w:type="dxa" w:w="1170"/>
            <w:tcMar>
              <w:top w:w="90" w:type="dxa"/>
              <w:bottom w:w="90" w:type="dxa"/>
              <w:left w:w="110" w:type="dxa"/>
              <w:right w:w="110" w:type="dxa"/>
            </w:tcMar>
          </w:tcPr>
          <w:p>
            <w:r>
              <w:rPr>
                <w:rFonts w:ascii="Times New Roman" w:hAnsi="Times New Roman"/>
                <w:sz w:val="17"/>
              </w:rPr>
              <w:t>0.785</w:t>
            </w:r>
          </w:p>
        </w:tc>
        <w:tc>
          <w:tcPr>
            <w:tcW w:type="dxa" w:w="1170"/>
            <w:tcMar>
              <w:top w:w="90" w:type="dxa"/>
              <w:bottom w:w="90" w:type="dxa"/>
              <w:left w:w="110" w:type="dxa"/>
              <w:right w:w="110" w:type="dxa"/>
            </w:tcMar>
          </w:tcPr>
          <w:p>
            <w:r>
              <w:rPr>
                <w:rFonts w:ascii="Times New Roman" w:hAnsi="Times New Roman"/>
                <w:sz w:val="17"/>
              </w:rPr>
              <w:t>0.789</w:t>
            </w:r>
          </w:p>
        </w:tc>
        <w:tc>
          <w:tcPr>
            <w:tcW w:type="dxa" w:w="1170"/>
            <w:tcMar>
              <w:top w:w="90" w:type="dxa"/>
              <w:bottom w:w="90" w:type="dxa"/>
              <w:left w:w="110" w:type="dxa"/>
              <w:right w:w="110" w:type="dxa"/>
            </w:tcMar>
          </w:tcPr>
          <w:p>
            <w:r>
              <w:rPr>
                <w:rFonts w:ascii="Times New Roman" w:hAnsi="Times New Roman"/>
                <w:sz w:val="17"/>
              </w:rPr>
              <w:t>0.881</w:t>
            </w:r>
          </w:p>
        </w:tc>
        <w:tc>
          <w:tcPr>
            <w:tcW w:type="dxa" w:w="1170"/>
            <w:tcMar>
              <w:top w:w="90" w:type="dxa"/>
              <w:bottom w:w="90" w:type="dxa"/>
              <w:left w:w="110" w:type="dxa"/>
              <w:right w:w="110" w:type="dxa"/>
            </w:tcMar>
          </w:tcPr>
          <w:p>
            <w:r>
              <w:rPr>
                <w:rFonts w:ascii="Times New Roman" w:hAnsi="Times New Roman"/>
                <w:sz w:val="17"/>
              </w:rPr>
              <w:t>48.7</w:t>
            </w:r>
          </w:p>
        </w:tc>
      </w:tr>
      <w:tr>
        <w:tc>
          <w:tcPr>
            <w:tcW w:type="dxa" w:w="1170"/>
            <w:tcMar>
              <w:top w:w="90" w:type="dxa"/>
              <w:bottom w:w="90" w:type="dxa"/>
              <w:left w:w="110" w:type="dxa"/>
              <w:right w:w="110" w:type="dxa"/>
            </w:tcMar>
            <w:shd w:val="clear" w:color="auto" w:fill="F2F5F8"/>
          </w:tcPr>
          <w:p>
            <w:r>
              <w:rPr>
                <w:rFonts w:ascii="Times New Roman" w:hAnsi="Times New Roman"/>
                <w:b/>
                <w:sz w:val="17"/>
              </w:rPr>
              <w:t>EfficientNet-B4</w:t>
            </w:r>
          </w:p>
        </w:tc>
        <w:tc>
          <w:tcPr>
            <w:tcW w:type="dxa" w:w="1170"/>
            <w:tcMar>
              <w:top w:w="90" w:type="dxa"/>
              <w:bottom w:w="90" w:type="dxa"/>
              <w:left w:w="110" w:type="dxa"/>
              <w:right w:w="110" w:type="dxa"/>
            </w:tcMar>
            <w:shd w:val="clear" w:color="auto" w:fill="F2F5F8"/>
          </w:tcPr>
          <w:p>
            <w:r>
              <w:rPr>
                <w:rFonts w:ascii="Times New Roman" w:hAnsi="Times New Roman"/>
                <w:sz w:val="17"/>
              </w:rPr>
              <w:t>19.3</w:t>
            </w:r>
          </w:p>
        </w:tc>
        <w:tc>
          <w:tcPr>
            <w:tcW w:type="dxa" w:w="1170"/>
            <w:tcMar>
              <w:top w:w="90" w:type="dxa"/>
              <w:bottom w:w="90" w:type="dxa"/>
              <w:left w:w="110" w:type="dxa"/>
              <w:right w:w="110" w:type="dxa"/>
            </w:tcMar>
            <w:shd w:val="clear" w:color="auto" w:fill="F2F5F8"/>
          </w:tcPr>
          <w:p>
            <w:r>
              <w:rPr>
                <w:rFonts w:ascii="Times New Roman" w:hAnsi="Times New Roman"/>
                <w:sz w:val="17"/>
              </w:rPr>
              <w:t>81.15</w:t>
            </w:r>
          </w:p>
        </w:tc>
        <w:tc>
          <w:tcPr>
            <w:tcW w:type="dxa" w:w="1170"/>
            <w:tcMar>
              <w:top w:w="90" w:type="dxa"/>
              <w:bottom w:w="90" w:type="dxa"/>
              <w:left w:w="110" w:type="dxa"/>
              <w:right w:w="110" w:type="dxa"/>
            </w:tcMar>
            <w:shd w:val="clear" w:color="auto" w:fill="F2F5F8"/>
          </w:tcPr>
          <w:p>
            <w:r>
              <w:rPr>
                <w:rFonts w:ascii="Times New Roman" w:hAnsi="Times New Roman"/>
                <w:sz w:val="17"/>
              </w:rPr>
              <w:t>0.822</w:t>
            </w:r>
          </w:p>
        </w:tc>
        <w:tc>
          <w:tcPr>
            <w:tcW w:type="dxa" w:w="1170"/>
            <w:tcMar>
              <w:top w:w="90" w:type="dxa"/>
              <w:bottom w:w="90" w:type="dxa"/>
              <w:left w:w="110" w:type="dxa"/>
              <w:right w:w="110" w:type="dxa"/>
            </w:tcMar>
            <w:shd w:val="clear" w:color="auto" w:fill="F2F5F8"/>
          </w:tcPr>
          <w:p>
            <w:r>
              <w:rPr>
                <w:rFonts w:ascii="Times New Roman" w:hAnsi="Times New Roman"/>
                <w:sz w:val="17"/>
              </w:rPr>
              <w:t>0.814</w:t>
            </w:r>
          </w:p>
        </w:tc>
        <w:tc>
          <w:tcPr>
            <w:tcW w:type="dxa" w:w="1170"/>
            <w:tcMar>
              <w:top w:w="90" w:type="dxa"/>
              <w:bottom w:w="90" w:type="dxa"/>
              <w:left w:w="110" w:type="dxa"/>
              <w:right w:w="110" w:type="dxa"/>
            </w:tcMar>
            <w:shd w:val="clear" w:color="auto" w:fill="F2F5F8"/>
          </w:tcPr>
          <w:p>
            <w:r>
              <w:rPr>
                <w:rFonts w:ascii="Times New Roman" w:hAnsi="Times New Roman"/>
                <w:sz w:val="17"/>
              </w:rPr>
              <w:t>0.818</w:t>
            </w:r>
          </w:p>
        </w:tc>
        <w:tc>
          <w:tcPr>
            <w:tcW w:type="dxa" w:w="1170"/>
            <w:tcMar>
              <w:top w:w="90" w:type="dxa"/>
              <w:bottom w:w="90" w:type="dxa"/>
              <w:left w:w="110" w:type="dxa"/>
              <w:right w:w="110" w:type="dxa"/>
            </w:tcMar>
            <w:shd w:val="clear" w:color="auto" w:fill="F2F5F8"/>
          </w:tcPr>
          <w:p>
            <w:r>
              <w:rPr>
                <w:rFonts w:ascii="Times New Roman" w:hAnsi="Times New Roman"/>
                <w:sz w:val="17"/>
              </w:rPr>
              <w:t>0.909</w:t>
            </w:r>
          </w:p>
        </w:tc>
        <w:tc>
          <w:tcPr>
            <w:tcW w:type="dxa" w:w="1170"/>
            <w:tcMar>
              <w:top w:w="90" w:type="dxa"/>
              <w:bottom w:w="90" w:type="dxa"/>
              <w:left w:w="110" w:type="dxa"/>
              <w:right w:w="110" w:type="dxa"/>
            </w:tcMar>
            <w:shd w:val="clear" w:color="auto" w:fill="F2F5F8"/>
          </w:tcPr>
          <w:p>
            <w:r>
              <w:rPr>
                <w:rFonts w:ascii="Times New Roman" w:hAnsi="Times New Roman"/>
                <w:sz w:val="17"/>
              </w:rPr>
              <w:t>82.5</w:t>
            </w:r>
          </w:p>
        </w:tc>
      </w:tr>
      <w:tr>
        <w:tc>
          <w:tcPr>
            <w:tcW w:type="dxa" w:w="1170"/>
            <w:tcMar>
              <w:top w:w="90" w:type="dxa"/>
              <w:bottom w:w="90" w:type="dxa"/>
              <w:left w:w="110" w:type="dxa"/>
              <w:right w:w="110" w:type="dxa"/>
            </w:tcMar>
            <w:shd w:val="clear" w:color="auto" w:fill="EBF1F5"/>
          </w:tcPr>
          <w:p>
            <w:r>
              <w:rPr>
                <w:rFonts w:ascii="Times New Roman" w:hAnsi="Times New Roman"/>
                <w:b/>
                <w:sz w:val="17"/>
              </w:rPr>
              <w:t>EfficientNet-B0 (Ours)</w:t>
            </w:r>
          </w:p>
        </w:tc>
        <w:tc>
          <w:tcPr>
            <w:tcW w:type="dxa" w:w="1170"/>
            <w:tcMar>
              <w:top w:w="90" w:type="dxa"/>
              <w:bottom w:w="90" w:type="dxa"/>
              <w:left w:w="110" w:type="dxa"/>
              <w:right w:w="110" w:type="dxa"/>
            </w:tcMar>
            <w:shd w:val="clear" w:color="auto" w:fill="EBF1F5"/>
          </w:tcPr>
          <w:p>
            <w:r>
              <w:rPr>
                <w:rFonts w:ascii="Times New Roman" w:hAnsi="Times New Roman"/>
                <w:b/>
                <w:sz w:val="17"/>
              </w:rPr>
              <w:t>5.3</w:t>
            </w:r>
          </w:p>
        </w:tc>
        <w:tc>
          <w:tcPr>
            <w:tcW w:type="dxa" w:w="1170"/>
            <w:tcMar>
              <w:top w:w="90" w:type="dxa"/>
              <w:bottom w:w="90" w:type="dxa"/>
              <w:left w:w="110" w:type="dxa"/>
              <w:right w:w="110" w:type="dxa"/>
            </w:tcMar>
            <w:shd w:val="clear" w:color="auto" w:fill="EBF1F5"/>
          </w:tcPr>
          <w:p>
            <w:r>
              <w:rPr>
                <w:rFonts w:ascii="Times New Roman" w:hAnsi="Times New Roman"/>
                <w:b/>
                <w:sz w:val="17"/>
              </w:rPr>
              <w:t>81.42</w:t>
            </w:r>
          </w:p>
        </w:tc>
        <w:tc>
          <w:tcPr>
            <w:tcW w:type="dxa" w:w="1170"/>
            <w:tcMar>
              <w:top w:w="90" w:type="dxa"/>
              <w:bottom w:w="90" w:type="dxa"/>
              <w:left w:w="110" w:type="dxa"/>
              <w:right w:w="110" w:type="dxa"/>
            </w:tcMar>
            <w:shd w:val="clear" w:color="auto" w:fill="EBF1F5"/>
          </w:tcPr>
          <w:p>
            <w:r>
              <w:rPr>
                <w:rFonts w:ascii="Times New Roman" w:hAnsi="Times New Roman"/>
                <w:b/>
                <w:sz w:val="17"/>
              </w:rPr>
              <w:t>0.826</w:t>
            </w:r>
          </w:p>
        </w:tc>
        <w:tc>
          <w:tcPr>
            <w:tcW w:type="dxa" w:w="1170"/>
            <w:tcMar>
              <w:top w:w="90" w:type="dxa"/>
              <w:bottom w:w="90" w:type="dxa"/>
              <w:left w:w="110" w:type="dxa"/>
              <w:right w:w="110" w:type="dxa"/>
            </w:tcMar>
            <w:shd w:val="clear" w:color="auto" w:fill="EBF1F5"/>
          </w:tcPr>
          <w:p>
            <w:r>
              <w:rPr>
                <w:rFonts w:ascii="Times New Roman" w:hAnsi="Times New Roman"/>
                <w:b/>
                <w:sz w:val="17"/>
              </w:rPr>
              <w:t>0.819</w:t>
            </w:r>
          </w:p>
        </w:tc>
        <w:tc>
          <w:tcPr>
            <w:tcW w:type="dxa" w:w="1170"/>
            <w:tcMar>
              <w:top w:w="90" w:type="dxa"/>
              <w:bottom w:w="90" w:type="dxa"/>
              <w:left w:w="110" w:type="dxa"/>
              <w:right w:w="110" w:type="dxa"/>
            </w:tcMar>
            <w:shd w:val="clear" w:color="auto" w:fill="EBF1F5"/>
          </w:tcPr>
          <w:p>
            <w:r>
              <w:rPr>
                <w:rFonts w:ascii="Times New Roman" w:hAnsi="Times New Roman"/>
                <w:b/>
                <w:sz w:val="17"/>
              </w:rPr>
              <w:t>0.822</w:t>
            </w:r>
          </w:p>
        </w:tc>
        <w:tc>
          <w:tcPr>
            <w:tcW w:type="dxa" w:w="1170"/>
            <w:tcMar>
              <w:top w:w="90" w:type="dxa"/>
              <w:bottom w:w="90" w:type="dxa"/>
              <w:left w:w="110" w:type="dxa"/>
              <w:right w:w="110" w:type="dxa"/>
            </w:tcMar>
            <w:shd w:val="clear" w:color="auto" w:fill="EBF1F5"/>
          </w:tcPr>
          <w:p>
            <w:r>
              <w:rPr>
                <w:rFonts w:ascii="Times New Roman" w:hAnsi="Times New Roman"/>
                <w:b/>
                <w:sz w:val="17"/>
              </w:rPr>
              <w:t>0.914</w:t>
            </w:r>
          </w:p>
        </w:tc>
        <w:tc>
          <w:tcPr>
            <w:tcW w:type="dxa" w:w="1170"/>
            <w:tcMar>
              <w:top w:w="90" w:type="dxa"/>
              <w:bottom w:w="90" w:type="dxa"/>
              <w:left w:w="110" w:type="dxa"/>
              <w:right w:w="110" w:type="dxa"/>
            </w:tcMar>
            <w:shd w:val="clear" w:color="auto" w:fill="EBF1F5"/>
          </w:tcPr>
          <w:p>
            <w:r>
              <w:rPr>
                <w:rFonts w:ascii="Times New Roman" w:hAnsi="Times New Roman"/>
                <w:b/>
                <w:sz w:val="17"/>
              </w:rPr>
              <w:t>41.6</w:t>
            </w:r>
          </w:p>
        </w:tc>
      </w:tr>
    </w:tbl>
    <w:p>
      <w:pPr>
        <w:spacing w:after="200" w:line="276" w:lineRule="auto"/>
        <w:jc w:val="both"/>
      </w:pPr>
      <w:r>
        <w:rPr>
          <w:rFonts w:ascii="Times New Roman" w:hAnsi="Times New Roman"/>
          <w:sz w:val="20"/>
        </w:rPr>
        <w:t>Table no 2 (10 Bold): Comparative Performance Benchmarking Across Deep Learning Backbones.</w:t>
      </w:r>
    </w:p>
    <w:p>
      <w:pPr>
        <w:spacing w:before="160" w:after="60"/>
      </w:pPr>
      <w:r>
        <w:rPr>
          <w:rFonts w:ascii="Times New Roman" w:hAnsi="Times New Roman"/>
          <w:b/>
          <w:color w:val="17365D"/>
          <w:sz w:val="20"/>
        </w:rPr>
        <w:t>3.3 Data Leakage Ablation Results</w:t>
      </w:r>
    </w:p>
    <w:p>
      <w:pPr>
        <w:spacing w:after="120" w:line="276" w:lineRule="auto"/>
        <w:jc w:val="both"/>
      </w:pPr>
      <w:r>
        <w:rPr>
          <w:rFonts w:ascii="Times New Roman" w:hAnsi="Times New Roman"/>
          <w:sz w:val="20"/>
        </w:rPr>
        <w:t>To test whether data leakage really creates artificial accuracy gains, we ran an ablation test. We trained EfficientNet-B0 on the uncleaned dataset using a standard random 80/20 train/test split, and compared it with training on our deduplicated dataset evaluated on our frozen unique-face test set. Table 3 shows the clear difference.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872"/>
        <w:gridCol w:w="1872"/>
        <w:gridCol w:w="1872"/>
        <w:gridCol w:w="1872"/>
        <w:gridCol w:w="1872"/>
      </w:tblGrid>
      <w:tr>
        <w:tc>
          <w:tcPr>
            <w:tcW w:type="dxa" w:w="1872"/>
            <w:shd w:val="clear" w:color="auto" w:fill="17365D"/>
            <w:tcMar>
              <w:top w:w="120" w:type="dxa"/>
              <w:bottom w:w="120" w:type="dxa"/>
              <w:left w:w="130" w:type="dxa"/>
              <w:right w:w="130" w:type="dxa"/>
            </w:tcMar>
          </w:tcPr>
          <w:p>
            <w:r>
              <w:rPr>
                <w:rFonts w:ascii="Times New Roman" w:hAnsi="Times New Roman"/>
                <w:b/>
                <w:color w:val="FFFFFF"/>
                <w:sz w:val="18"/>
              </w:rPr>
              <w:t>Experimental Setup</w:t>
            </w:r>
          </w:p>
        </w:tc>
        <w:tc>
          <w:tcPr>
            <w:tcW w:type="dxa" w:w="1872"/>
            <w:shd w:val="clear" w:color="auto" w:fill="17365D"/>
            <w:tcMar>
              <w:top w:w="120" w:type="dxa"/>
              <w:bottom w:w="120" w:type="dxa"/>
              <w:left w:w="130" w:type="dxa"/>
              <w:right w:w="130" w:type="dxa"/>
            </w:tcMar>
          </w:tcPr>
          <w:p>
            <w:r>
              <w:rPr>
                <w:rFonts w:ascii="Times New Roman" w:hAnsi="Times New Roman"/>
                <w:b/>
                <w:color w:val="FFFFFF"/>
                <w:sz w:val="18"/>
              </w:rPr>
              <w:t>Split Strategy</w:t>
            </w:r>
          </w:p>
        </w:tc>
        <w:tc>
          <w:tcPr>
            <w:tcW w:type="dxa" w:w="1872"/>
            <w:shd w:val="clear" w:color="auto" w:fill="17365D"/>
            <w:tcMar>
              <w:top w:w="120" w:type="dxa"/>
              <w:bottom w:w="120" w:type="dxa"/>
              <w:left w:w="130" w:type="dxa"/>
              <w:right w:w="130" w:type="dxa"/>
            </w:tcMar>
          </w:tcPr>
          <w:p>
            <w:r>
              <w:rPr>
                <w:rFonts w:ascii="Times New Roman" w:hAnsi="Times New Roman"/>
                <w:b/>
                <w:color w:val="FFFFFF"/>
                <w:sz w:val="18"/>
              </w:rPr>
              <w:t>Apparent Test Acc (%)</w:t>
            </w:r>
          </w:p>
        </w:tc>
        <w:tc>
          <w:tcPr>
            <w:tcW w:type="dxa" w:w="1872"/>
            <w:shd w:val="clear" w:color="auto" w:fill="17365D"/>
            <w:tcMar>
              <w:top w:w="120" w:type="dxa"/>
              <w:bottom w:w="120" w:type="dxa"/>
              <w:left w:w="130" w:type="dxa"/>
              <w:right w:w="130" w:type="dxa"/>
            </w:tcMar>
          </w:tcPr>
          <w:p>
            <w:r>
              <w:rPr>
                <w:rFonts w:ascii="Times New Roman" w:hAnsi="Times New Roman"/>
                <w:b/>
                <w:color w:val="FFFFFF"/>
                <w:sz w:val="18"/>
              </w:rPr>
              <w:t>Honest Unique Test Acc (%)</w:t>
            </w:r>
          </w:p>
        </w:tc>
        <w:tc>
          <w:tcPr>
            <w:tcW w:type="dxa" w:w="1872"/>
            <w:shd w:val="clear" w:color="auto" w:fill="17365D"/>
            <w:tcMar>
              <w:top w:w="120" w:type="dxa"/>
              <w:bottom w:w="120" w:type="dxa"/>
              <w:left w:w="130" w:type="dxa"/>
              <w:right w:w="130" w:type="dxa"/>
            </w:tcMar>
          </w:tcPr>
          <w:p>
            <w:r>
              <w:rPr>
                <w:rFonts w:ascii="Times New Roman" w:hAnsi="Times New Roman"/>
                <w:b/>
                <w:color w:val="FFFFFF"/>
                <w:sz w:val="18"/>
              </w:rPr>
              <w:t>Leakage Bias</w:t>
            </w:r>
          </w:p>
        </w:tc>
      </w:tr>
      <w:tr>
        <w:tc>
          <w:tcPr>
            <w:tcW w:type="dxa" w:w="1872"/>
            <w:tcMar>
              <w:top w:w="90" w:type="dxa"/>
              <w:bottom w:w="90" w:type="dxa"/>
              <w:left w:w="130" w:type="dxa"/>
              <w:right w:w="130" w:type="dxa"/>
            </w:tcMar>
          </w:tcPr>
          <w:p>
            <w:r>
              <w:rPr>
                <w:rFonts w:ascii="Times New Roman" w:hAnsi="Times New Roman"/>
                <w:b/>
                <w:sz w:val="17"/>
              </w:rPr>
              <w:t>Naive Random Baseline</w:t>
            </w:r>
          </w:p>
        </w:tc>
        <w:tc>
          <w:tcPr>
            <w:tcW w:type="dxa" w:w="1872"/>
            <w:tcMar>
              <w:top w:w="90" w:type="dxa"/>
              <w:bottom w:w="90" w:type="dxa"/>
              <w:left w:w="130" w:type="dxa"/>
              <w:right w:w="130" w:type="dxa"/>
            </w:tcMar>
          </w:tcPr>
          <w:p>
            <w:r>
              <w:rPr>
                <w:rFonts w:ascii="Times New Roman" w:hAnsi="Times New Roman"/>
                <w:sz w:val="17"/>
              </w:rPr>
              <w:t>Uncleaned Random 80/20</w:t>
            </w:r>
          </w:p>
        </w:tc>
        <w:tc>
          <w:tcPr>
            <w:tcW w:type="dxa" w:w="1872"/>
            <w:tcMar>
              <w:top w:w="90" w:type="dxa"/>
              <w:bottom w:w="90" w:type="dxa"/>
              <w:left w:w="130" w:type="dxa"/>
              <w:right w:w="130" w:type="dxa"/>
            </w:tcMar>
          </w:tcPr>
          <w:p>
            <w:r>
              <w:rPr>
                <w:rFonts w:ascii="Times New Roman" w:hAnsi="Times New Roman"/>
                <w:sz w:val="17"/>
              </w:rPr>
              <w:t>88.35%</w:t>
            </w:r>
          </w:p>
        </w:tc>
        <w:tc>
          <w:tcPr>
            <w:tcW w:type="dxa" w:w="1872"/>
            <w:tcMar>
              <w:top w:w="90" w:type="dxa"/>
              <w:bottom w:w="90" w:type="dxa"/>
              <w:left w:w="130" w:type="dxa"/>
              <w:right w:w="130" w:type="dxa"/>
            </w:tcMar>
          </w:tcPr>
          <w:p>
            <w:r>
              <w:rPr>
                <w:rFonts w:ascii="Times New Roman" w:hAnsi="Times New Roman"/>
                <w:sz w:val="17"/>
              </w:rPr>
              <w:t>71.20%</w:t>
            </w:r>
          </w:p>
        </w:tc>
        <w:tc>
          <w:tcPr>
            <w:tcW w:type="dxa" w:w="1872"/>
            <w:tcMar>
              <w:top w:w="90" w:type="dxa"/>
              <w:bottom w:w="90" w:type="dxa"/>
              <w:left w:w="130" w:type="dxa"/>
              <w:right w:w="130" w:type="dxa"/>
            </w:tcMar>
          </w:tcPr>
          <w:p>
            <w:r>
              <w:rPr>
                <w:rFonts w:ascii="Times New Roman" w:hAnsi="Times New Roman"/>
                <w:sz w:val="17"/>
              </w:rPr>
              <w:t>+17.15% (Artifactual)</w:t>
            </w:r>
          </w:p>
        </w:tc>
      </w:tr>
      <w:tr>
        <w:tc>
          <w:tcPr>
            <w:tcW w:type="dxa" w:w="1872"/>
            <w:tcMar>
              <w:top w:w="90" w:type="dxa"/>
              <w:bottom w:w="90" w:type="dxa"/>
              <w:left w:w="130" w:type="dxa"/>
              <w:right w:w="130" w:type="dxa"/>
            </w:tcMar>
            <w:shd w:val="clear" w:color="auto" w:fill="F2F5F8"/>
          </w:tcPr>
          <w:p>
            <w:r>
              <w:rPr>
                <w:rFonts w:ascii="Times New Roman" w:hAnsi="Times New Roman"/>
                <w:b/>
                <w:sz w:val="17"/>
              </w:rPr>
              <w:t>Shen et al. Benchmark [10]</w:t>
            </w:r>
          </w:p>
        </w:tc>
        <w:tc>
          <w:tcPr>
            <w:tcW w:type="dxa" w:w="1872"/>
            <w:tcMar>
              <w:top w:w="90" w:type="dxa"/>
              <w:bottom w:w="90" w:type="dxa"/>
              <w:left w:w="130" w:type="dxa"/>
              <w:right w:w="130" w:type="dxa"/>
            </w:tcMar>
            <w:shd w:val="clear" w:color="auto" w:fill="F2F5F8"/>
          </w:tcPr>
          <w:p>
            <w:r>
              <w:rPr>
                <w:rFonts w:ascii="Times New Roman" w:hAnsi="Times New Roman"/>
                <w:sz w:val="17"/>
              </w:rPr>
              <w:t>Roboflow Leaky vs Unique</w:t>
            </w:r>
          </w:p>
        </w:tc>
        <w:tc>
          <w:tcPr>
            <w:tcW w:type="dxa" w:w="1872"/>
            <w:tcMar>
              <w:top w:w="90" w:type="dxa"/>
              <w:bottom w:w="90" w:type="dxa"/>
              <w:left w:w="130" w:type="dxa"/>
              <w:right w:w="130" w:type="dxa"/>
            </w:tcMar>
            <w:shd w:val="clear" w:color="auto" w:fill="F2F5F8"/>
          </w:tcPr>
          <w:p>
            <w:r>
              <w:rPr>
                <w:rFonts w:ascii="Times New Roman" w:hAnsi="Times New Roman"/>
                <w:sz w:val="17"/>
              </w:rPr>
              <w:t>74.68%</w:t>
            </w:r>
          </w:p>
        </w:tc>
        <w:tc>
          <w:tcPr>
            <w:tcW w:type="dxa" w:w="1872"/>
            <w:tcMar>
              <w:top w:w="90" w:type="dxa"/>
              <w:bottom w:w="90" w:type="dxa"/>
              <w:left w:w="130" w:type="dxa"/>
              <w:right w:w="130" w:type="dxa"/>
            </w:tcMar>
            <w:shd w:val="clear" w:color="auto" w:fill="F2F5F8"/>
          </w:tcPr>
          <w:p>
            <w:r>
              <w:rPr>
                <w:rFonts w:ascii="Times New Roman" w:hAnsi="Times New Roman"/>
                <w:sz w:val="17"/>
              </w:rPr>
              <w:t>66.76%</w:t>
            </w:r>
          </w:p>
        </w:tc>
        <w:tc>
          <w:tcPr>
            <w:tcW w:type="dxa" w:w="1872"/>
            <w:tcMar>
              <w:top w:w="90" w:type="dxa"/>
              <w:bottom w:w="90" w:type="dxa"/>
              <w:left w:w="130" w:type="dxa"/>
              <w:right w:w="130" w:type="dxa"/>
            </w:tcMar>
            <w:shd w:val="clear" w:color="auto" w:fill="F2F5F8"/>
          </w:tcPr>
          <w:p>
            <w:r>
              <w:rPr>
                <w:rFonts w:ascii="Times New Roman" w:hAnsi="Times New Roman"/>
                <w:sz w:val="17"/>
              </w:rPr>
              <w:t>+7.92% (Artifactual)</w:t>
            </w:r>
          </w:p>
        </w:tc>
      </w:tr>
      <w:tr>
        <w:tc>
          <w:tcPr>
            <w:tcW w:type="dxa" w:w="1872"/>
            <w:tcMar>
              <w:top w:w="90" w:type="dxa"/>
              <w:bottom w:w="90" w:type="dxa"/>
              <w:left w:w="130" w:type="dxa"/>
              <w:right w:w="130" w:type="dxa"/>
            </w:tcMar>
            <w:shd w:val="clear" w:color="auto" w:fill="EBF1F5"/>
          </w:tcPr>
          <w:p>
            <w:r>
              <w:rPr>
                <w:rFonts w:ascii="Times New Roman" w:hAnsi="Times New Roman"/>
                <w:b/>
                <w:sz w:val="17"/>
              </w:rPr>
              <w:t>DermaNova Framework</w:t>
            </w:r>
          </w:p>
        </w:tc>
        <w:tc>
          <w:tcPr>
            <w:tcW w:type="dxa" w:w="1872"/>
            <w:tcMar>
              <w:top w:w="90" w:type="dxa"/>
              <w:bottom w:w="90" w:type="dxa"/>
              <w:left w:w="130" w:type="dxa"/>
              <w:right w:w="130" w:type="dxa"/>
            </w:tcMar>
            <w:shd w:val="clear" w:color="auto" w:fill="EBF1F5"/>
          </w:tcPr>
          <w:p>
            <w:r>
              <w:rPr>
                <w:rFonts w:ascii="Times New Roman" w:hAnsi="Times New Roman"/>
                <w:b/>
                <w:sz w:val="17"/>
              </w:rPr>
              <w:t>Frozen pHash Lock</w:t>
            </w:r>
          </w:p>
        </w:tc>
        <w:tc>
          <w:tcPr>
            <w:tcW w:type="dxa" w:w="1872"/>
            <w:tcMar>
              <w:top w:w="90" w:type="dxa"/>
              <w:bottom w:w="90" w:type="dxa"/>
              <w:left w:w="130" w:type="dxa"/>
              <w:right w:w="130" w:type="dxa"/>
            </w:tcMar>
            <w:shd w:val="clear" w:color="auto" w:fill="EBF1F5"/>
          </w:tcPr>
          <w:p>
            <w:r>
              <w:rPr>
                <w:rFonts w:ascii="Times New Roman" w:hAnsi="Times New Roman"/>
                <w:b/>
                <w:sz w:val="17"/>
              </w:rPr>
              <w:t>81.42%</w:t>
            </w:r>
          </w:p>
        </w:tc>
        <w:tc>
          <w:tcPr>
            <w:tcW w:type="dxa" w:w="1872"/>
            <w:tcMar>
              <w:top w:w="90" w:type="dxa"/>
              <w:bottom w:w="90" w:type="dxa"/>
              <w:left w:w="130" w:type="dxa"/>
              <w:right w:w="130" w:type="dxa"/>
            </w:tcMar>
            <w:shd w:val="clear" w:color="auto" w:fill="EBF1F5"/>
          </w:tcPr>
          <w:p>
            <w:r>
              <w:rPr>
                <w:rFonts w:ascii="Times New Roman" w:hAnsi="Times New Roman"/>
                <w:b/>
                <w:sz w:val="17"/>
              </w:rPr>
              <w:t>81.42%</w:t>
            </w:r>
          </w:p>
        </w:tc>
        <w:tc>
          <w:tcPr>
            <w:tcW w:type="dxa" w:w="1872"/>
            <w:tcMar>
              <w:top w:w="90" w:type="dxa"/>
              <w:bottom w:w="90" w:type="dxa"/>
              <w:left w:w="130" w:type="dxa"/>
              <w:right w:w="130" w:type="dxa"/>
            </w:tcMar>
            <w:shd w:val="clear" w:color="auto" w:fill="EBF1F5"/>
          </w:tcPr>
          <w:p>
            <w:r>
              <w:rPr>
                <w:rFonts w:ascii="Times New Roman" w:hAnsi="Times New Roman"/>
                <w:b/>
                <w:sz w:val="17"/>
              </w:rPr>
              <w:t>0.00% (Honest Metric)</w:t>
            </w:r>
          </w:p>
        </w:tc>
      </w:tr>
    </w:tbl>
    <w:p>
      <w:pPr>
        <w:spacing w:after="200" w:line="276" w:lineRule="auto"/>
        <w:jc w:val="both"/>
      </w:pPr>
      <w:r>
        <w:rPr>
          <w:rFonts w:ascii="Times New Roman" w:hAnsi="Times New Roman"/>
          <w:sz w:val="20"/>
        </w:rPr>
        <w:t>Table no 3 (10 Bold): Empirical Impact of Data Leakage on Model Validation.</w:t>
      </w:r>
    </w:p>
    <w:p>
      <w:pPr>
        <w:spacing w:before="160" w:after="60"/>
      </w:pPr>
      <w:r>
        <w:rPr>
          <w:rFonts w:ascii="Times New Roman" w:hAnsi="Times New Roman"/>
          <w:b/>
          <w:color w:val="17365D"/>
          <w:sz w:val="20"/>
        </w:rPr>
        <w:t>3.4 Performance Across Individual Skin Conditions</w:t>
      </w:r>
    </w:p>
    <w:p>
      <w:pPr>
        <w:spacing w:after="120" w:line="276" w:lineRule="auto"/>
        <w:jc w:val="both"/>
      </w:pPr>
      <w:r>
        <w:rPr>
          <w:rFonts w:ascii="Times New Roman" w:hAnsi="Times New Roman"/>
          <w:sz w:val="20"/>
        </w:rPr>
        <w:t>Table 4 breaks down the test metrics of our EfficientNet-B0 model across each of the 8 harmonized skin conditions.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560"/>
        <w:gridCol w:w="1560"/>
        <w:gridCol w:w="1560"/>
        <w:gridCol w:w="1560"/>
        <w:gridCol w:w="1560"/>
        <w:gridCol w:w="1560"/>
      </w:tblGrid>
      <w:tr>
        <w:tc>
          <w:tcPr>
            <w:tcW w:type="dxa" w:w="1560"/>
            <w:shd w:val="clear" w:color="auto" w:fill="17365D"/>
            <w:tcMar>
              <w:top w:w="120" w:type="dxa"/>
              <w:bottom w:w="120" w:type="dxa"/>
              <w:left w:w="130" w:type="dxa"/>
              <w:right w:w="130" w:type="dxa"/>
            </w:tcMar>
          </w:tcPr>
          <w:p>
            <w:r>
              <w:rPr>
                <w:rFonts w:ascii="Times New Roman" w:hAnsi="Times New Roman"/>
                <w:b/>
                <w:color w:val="FFFFFF"/>
                <w:sz w:val="18"/>
              </w:rPr>
              <w:t>Dermatological Condition</w:t>
            </w:r>
          </w:p>
        </w:tc>
        <w:tc>
          <w:tcPr>
            <w:tcW w:type="dxa" w:w="1560"/>
            <w:shd w:val="clear" w:color="auto" w:fill="17365D"/>
            <w:tcMar>
              <w:top w:w="120" w:type="dxa"/>
              <w:bottom w:w="120" w:type="dxa"/>
              <w:left w:w="130" w:type="dxa"/>
              <w:right w:w="130" w:type="dxa"/>
            </w:tcMar>
          </w:tcPr>
          <w:p>
            <w:r>
              <w:rPr>
                <w:rFonts w:ascii="Times New Roman" w:hAnsi="Times New Roman"/>
                <w:b/>
                <w:color w:val="FFFFFF"/>
                <w:sz w:val="18"/>
              </w:rPr>
              <w:t>Test Support (N)</w:t>
            </w:r>
          </w:p>
        </w:tc>
        <w:tc>
          <w:tcPr>
            <w:tcW w:type="dxa" w:w="1560"/>
            <w:shd w:val="clear" w:color="auto" w:fill="17365D"/>
            <w:tcMar>
              <w:top w:w="120" w:type="dxa"/>
              <w:bottom w:w="120" w:type="dxa"/>
              <w:left w:w="130" w:type="dxa"/>
              <w:right w:w="130" w:type="dxa"/>
            </w:tcMar>
          </w:tcPr>
          <w:p>
            <w:r>
              <w:rPr>
                <w:rFonts w:ascii="Times New Roman" w:hAnsi="Times New Roman"/>
                <w:b/>
                <w:color w:val="FFFFFF"/>
                <w:sz w:val="18"/>
              </w:rPr>
              <w:t>Precision</w:t>
            </w:r>
          </w:p>
        </w:tc>
        <w:tc>
          <w:tcPr>
            <w:tcW w:type="dxa" w:w="1560"/>
            <w:shd w:val="clear" w:color="auto" w:fill="17365D"/>
            <w:tcMar>
              <w:top w:w="120" w:type="dxa"/>
              <w:bottom w:w="120" w:type="dxa"/>
              <w:left w:w="130" w:type="dxa"/>
              <w:right w:w="130" w:type="dxa"/>
            </w:tcMar>
          </w:tcPr>
          <w:p>
            <w:r>
              <w:rPr>
                <w:rFonts w:ascii="Times New Roman" w:hAnsi="Times New Roman"/>
                <w:b/>
                <w:color w:val="FFFFFF"/>
                <w:sz w:val="18"/>
              </w:rPr>
              <w:t>Recall</w:t>
            </w:r>
          </w:p>
        </w:tc>
        <w:tc>
          <w:tcPr>
            <w:tcW w:type="dxa" w:w="1560"/>
            <w:shd w:val="clear" w:color="auto" w:fill="17365D"/>
            <w:tcMar>
              <w:top w:w="120" w:type="dxa"/>
              <w:bottom w:w="120" w:type="dxa"/>
              <w:left w:w="130" w:type="dxa"/>
              <w:right w:w="130" w:type="dxa"/>
            </w:tcMar>
          </w:tcPr>
          <w:p>
            <w:r>
              <w:rPr>
                <w:rFonts w:ascii="Times New Roman" w:hAnsi="Times New Roman"/>
                <w:b/>
                <w:color w:val="FFFFFF"/>
                <w:sz w:val="18"/>
              </w:rPr>
              <w:t>F1-Score</w:t>
            </w:r>
          </w:p>
        </w:tc>
        <w:tc>
          <w:tcPr>
            <w:tcW w:type="dxa" w:w="1560"/>
            <w:shd w:val="clear" w:color="auto" w:fill="17365D"/>
            <w:tcMar>
              <w:top w:w="120" w:type="dxa"/>
              <w:bottom w:w="120" w:type="dxa"/>
              <w:left w:w="130" w:type="dxa"/>
              <w:right w:w="130" w:type="dxa"/>
            </w:tcMar>
          </w:tcPr>
          <w:p>
            <w:r>
              <w:rPr>
                <w:rFonts w:ascii="Times New Roman" w:hAnsi="Times New Roman"/>
                <w:b/>
                <w:color w:val="FFFFFF"/>
                <w:sz w:val="18"/>
              </w:rPr>
              <w:t>ROC-AUC</w:t>
            </w:r>
          </w:p>
        </w:tc>
      </w:tr>
      <w:tr>
        <w:tc>
          <w:tcPr>
            <w:tcW w:type="dxa" w:w="1560"/>
            <w:tcMar>
              <w:top w:w="90" w:type="dxa"/>
              <w:bottom w:w="90" w:type="dxa"/>
              <w:left w:w="130" w:type="dxa"/>
              <w:right w:w="130" w:type="dxa"/>
            </w:tcMar>
          </w:tcPr>
          <w:p>
            <w:r>
              <w:rPr>
                <w:rFonts w:ascii="Times New Roman" w:hAnsi="Times New Roman"/>
                <w:b/>
                <w:sz w:val="17"/>
              </w:rPr>
              <w:t>Acne</w:t>
            </w:r>
          </w:p>
        </w:tc>
        <w:tc>
          <w:tcPr>
            <w:tcW w:type="dxa" w:w="1560"/>
            <w:tcMar>
              <w:top w:w="90" w:type="dxa"/>
              <w:bottom w:w="90" w:type="dxa"/>
              <w:left w:w="130" w:type="dxa"/>
              <w:right w:w="130" w:type="dxa"/>
            </w:tcMar>
          </w:tcPr>
          <w:p>
            <w:r>
              <w:rPr>
                <w:rFonts w:ascii="Times New Roman" w:hAnsi="Times New Roman"/>
                <w:sz w:val="17"/>
              </w:rPr>
              <w:t>412</w:t>
            </w:r>
          </w:p>
        </w:tc>
        <w:tc>
          <w:tcPr>
            <w:tcW w:type="dxa" w:w="1560"/>
            <w:tcMar>
              <w:top w:w="90" w:type="dxa"/>
              <w:bottom w:w="90" w:type="dxa"/>
              <w:left w:w="130" w:type="dxa"/>
              <w:right w:w="130" w:type="dxa"/>
            </w:tcMar>
          </w:tcPr>
          <w:p>
            <w:r>
              <w:rPr>
                <w:rFonts w:ascii="Times New Roman" w:hAnsi="Times New Roman"/>
                <w:sz w:val="17"/>
              </w:rPr>
              <w:t>0.852</w:t>
            </w:r>
          </w:p>
        </w:tc>
        <w:tc>
          <w:tcPr>
            <w:tcW w:type="dxa" w:w="1560"/>
            <w:tcMar>
              <w:top w:w="90" w:type="dxa"/>
              <w:bottom w:w="90" w:type="dxa"/>
              <w:left w:w="130" w:type="dxa"/>
              <w:right w:w="130" w:type="dxa"/>
            </w:tcMar>
          </w:tcPr>
          <w:p>
            <w:r>
              <w:rPr>
                <w:rFonts w:ascii="Times New Roman" w:hAnsi="Times New Roman"/>
                <w:sz w:val="17"/>
              </w:rPr>
              <w:t>0.841</w:t>
            </w:r>
          </w:p>
        </w:tc>
        <w:tc>
          <w:tcPr>
            <w:tcW w:type="dxa" w:w="1560"/>
            <w:tcMar>
              <w:top w:w="90" w:type="dxa"/>
              <w:bottom w:w="90" w:type="dxa"/>
              <w:left w:w="130" w:type="dxa"/>
              <w:right w:w="130" w:type="dxa"/>
            </w:tcMar>
          </w:tcPr>
          <w:p>
            <w:r>
              <w:rPr>
                <w:rFonts w:ascii="Times New Roman" w:hAnsi="Times New Roman"/>
                <w:sz w:val="17"/>
              </w:rPr>
              <w:t>0.846</w:t>
            </w:r>
          </w:p>
        </w:tc>
        <w:tc>
          <w:tcPr>
            <w:tcW w:type="dxa" w:w="1560"/>
            <w:tcMar>
              <w:top w:w="90" w:type="dxa"/>
              <w:bottom w:w="90" w:type="dxa"/>
              <w:left w:w="130" w:type="dxa"/>
              <w:right w:w="130" w:type="dxa"/>
            </w:tcMar>
          </w:tcPr>
          <w:p>
            <w:r>
              <w:rPr>
                <w:rFonts w:ascii="Times New Roman" w:hAnsi="Times New Roman"/>
                <w:sz w:val="17"/>
              </w:rPr>
              <w:t>0.932</w:t>
            </w:r>
          </w:p>
        </w:tc>
      </w:tr>
      <w:tr>
        <w:tc>
          <w:tcPr>
            <w:tcW w:type="dxa" w:w="1560"/>
            <w:tcMar>
              <w:top w:w="90" w:type="dxa"/>
              <w:bottom w:w="90" w:type="dxa"/>
              <w:left w:w="130" w:type="dxa"/>
              <w:right w:w="130" w:type="dxa"/>
            </w:tcMar>
            <w:shd w:val="clear" w:color="auto" w:fill="F2F5F8"/>
          </w:tcPr>
          <w:p>
            <w:r>
              <w:rPr>
                <w:rFonts w:ascii="Times New Roman" w:hAnsi="Times New Roman"/>
                <w:b/>
                <w:sz w:val="17"/>
              </w:rPr>
              <w:t>Blackheads</w:t>
            </w:r>
          </w:p>
        </w:tc>
        <w:tc>
          <w:tcPr>
            <w:tcW w:type="dxa" w:w="1560"/>
            <w:tcMar>
              <w:top w:w="90" w:type="dxa"/>
              <w:bottom w:w="90" w:type="dxa"/>
              <w:left w:w="130" w:type="dxa"/>
              <w:right w:w="130" w:type="dxa"/>
            </w:tcMar>
            <w:shd w:val="clear" w:color="auto" w:fill="F2F5F8"/>
          </w:tcPr>
          <w:p>
            <w:r>
              <w:rPr>
                <w:rFonts w:ascii="Times New Roman" w:hAnsi="Times New Roman"/>
                <w:sz w:val="17"/>
              </w:rPr>
              <w:t>298</w:t>
            </w:r>
          </w:p>
        </w:tc>
        <w:tc>
          <w:tcPr>
            <w:tcW w:type="dxa" w:w="1560"/>
            <w:tcMar>
              <w:top w:w="90" w:type="dxa"/>
              <w:bottom w:w="90" w:type="dxa"/>
              <w:left w:w="130" w:type="dxa"/>
              <w:right w:w="130" w:type="dxa"/>
            </w:tcMar>
            <w:shd w:val="clear" w:color="auto" w:fill="F2F5F8"/>
          </w:tcPr>
          <w:p>
            <w:r>
              <w:rPr>
                <w:rFonts w:ascii="Times New Roman" w:hAnsi="Times New Roman"/>
                <w:sz w:val="17"/>
              </w:rPr>
              <w:t>0.814</w:t>
            </w:r>
          </w:p>
        </w:tc>
        <w:tc>
          <w:tcPr>
            <w:tcW w:type="dxa" w:w="1560"/>
            <w:tcMar>
              <w:top w:w="90" w:type="dxa"/>
              <w:bottom w:w="90" w:type="dxa"/>
              <w:left w:w="130" w:type="dxa"/>
              <w:right w:w="130" w:type="dxa"/>
            </w:tcMar>
            <w:shd w:val="clear" w:color="auto" w:fill="F2F5F8"/>
          </w:tcPr>
          <w:p>
            <w:r>
              <w:rPr>
                <w:rFonts w:ascii="Times New Roman" w:hAnsi="Times New Roman"/>
                <w:sz w:val="17"/>
              </w:rPr>
              <w:t>0.820</w:t>
            </w:r>
          </w:p>
        </w:tc>
        <w:tc>
          <w:tcPr>
            <w:tcW w:type="dxa" w:w="1560"/>
            <w:tcMar>
              <w:top w:w="90" w:type="dxa"/>
              <w:bottom w:w="90" w:type="dxa"/>
              <w:left w:w="130" w:type="dxa"/>
              <w:right w:w="130" w:type="dxa"/>
            </w:tcMar>
            <w:shd w:val="clear" w:color="auto" w:fill="F2F5F8"/>
          </w:tcPr>
          <w:p>
            <w:r>
              <w:rPr>
                <w:rFonts w:ascii="Times New Roman" w:hAnsi="Times New Roman"/>
                <w:sz w:val="17"/>
              </w:rPr>
              <w:t>0.817</w:t>
            </w:r>
          </w:p>
        </w:tc>
        <w:tc>
          <w:tcPr>
            <w:tcW w:type="dxa" w:w="1560"/>
            <w:tcMar>
              <w:top w:w="90" w:type="dxa"/>
              <w:bottom w:w="90" w:type="dxa"/>
              <w:left w:w="130" w:type="dxa"/>
              <w:right w:w="130" w:type="dxa"/>
            </w:tcMar>
            <w:shd w:val="clear" w:color="auto" w:fill="F2F5F8"/>
          </w:tcPr>
          <w:p>
            <w:r>
              <w:rPr>
                <w:rFonts w:ascii="Times New Roman" w:hAnsi="Times New Roman"/>
                <w:sz w:val="17"/>
              </w:rPr>
              <w:t>0.908</w:t>
            </w:r>
          </w:p>
        </w:tc>
      </w:tr>
      <w:tr>
        <w:tc>
          <w:tcPr>
            <w:tcW w:type="dxa" w:w="1560"/>
            <w:tcMar>
              <w:top w:w="90" w:type="dxa"/>
              <w:bottom w:w="90" w:type="dxa"/>
              <w:left w:w="130" w:type="dxa"/>
              <w:right w:w="130" w:type="dxa"/>
            </w:tcMar>
          </w:tcPr>
          <w:p>
            <w:r>
              <w:rPr>
                <w:rFonts w:ascii="Times New Roman" w:hAnsi="Times New Roman"/>
                <w:b/>
                <w:sz w:val="17"/>
              </w:rPr>
              <w:t>Whiteheads</w:t>
            </w:r>
          </w:p>
        </w:tc>
        <w:tc>
          <w:tcPr>
            <w:tcW w:type="dxa" w:w="1560"/>
            <w:tcMar>
              <w:top w:w="90" w:type="dxa"/>
              <w:bottom w:w="90" w:type="dxa"/>
              <w:left w:w="130" w:type="dxa"/>
              <w:right w:w="130" w:type="dxa"/>
            </w:tcMar>
          </w:tcPr>
          <w:p>
            <w:r>
              <w:rPr>
                <w:rFonts w:ascii="Times New Roman" w:hAnsi="Times New Roman"/>
                <w:sz w:val="17"/>
              </w:rPr>
              <w:t>124</w:t>
            </w:r>
          </w:p>
        </w:tc>
        <w:tc>
          <w:tcPr>
            <w:tcW w:type="dxa" w:w="1560"/>
            <w:tcMar>
              <w:top w:w="90" w:type="dxa"/>
              <w:bottom w:w="90" w:type="dxa"/>
              <w:left w:w="130" w:type="dxa"/>
              <w:right w:w="130" w:type="dxa"/>
            </w:tcMar>
          </w:tcPr>
          <w:p>
            <w:r>
              <w:rPr>
                <w:rFonts w:ascii="Times New Roman" w:hAnsi="Times New Roman"/>
                <w:sz w:val="17"/>
              </w:rPr>
              <w:t>0.778</w:t>
            </w:r>
          </w:p>
        </w:tc>
        <w:tc>
          <w:tcPr>
            <w:tcW w:type="dxa" w:w="1560"/>
            <w:tcMar>
              <w:top w:w="90" w:type="dxa"/>
              <w:bottom w:w="90" w:type="dxa"/>
              <w:left w:w="130" w:type="dxa"/>
              <w:right w:w="130" w:type="dxa"/>
            </w:tcMar>
          </w:tcPr>
          <w:p>
            <w:r>
              <w:rPr>
                <w:rFonts w:ascii="Times New Roman" w:hAnsi="Times New Roman"/>
                <w:sz w:val="17"/>
              </w:rPr>
              <w:t>0.752</w:t>
            </w:r>
          </w:p>
        </w:tc>
        <w:tc>
          <w:tcPr>
            <w:tcW w:type="dxa" w:w="1560"/>
            <w:tcMar>
              <w:top w:w="90" w:type="dxa"/>
              <w:bottom w:w="90" w:type="dxa"/>
              <w:left w:w="130" w:type="dxa"/>
              <w:right w:w="130" w:type="dxa"/>
            </w:tcMar>
          </w:tcPr>
          <w:p>
            <w:r>
              <w:rPr>
                <w:rFonts w:ascii="Times New Roman" w:hAnsi="Times New Roman"/>
                <w:sz w:val="17"/>
              </w:rPr>
              <w:t>0.765</w:t>
            </w:r>
          </w:p>
        </w:tc>
        <w:tc>
          <w:tcPr>
            <w:tcW w:type="dxa" w:w="1560"/>
            <w:tcMar>
              <w:top w:w="90" w:type="dxa"/>
              <w:bottom w:w="90" w:type="dxa"/>
              <w:left w:w="130" w:type="dxa"/>
              <w:right w:w="130" w:type="dxa"/>
            </w:tcMar>
          </w:tcPr>
          <w:p>
            <w:r>
              <w:rPr>
                <w:rFonts w:ascii="Times New Roman" w:hAnsi="Times New Roman"/>
                <w:sz w:val="17"/>
              </w:rPr>
              <w:t>0.879</w:t>
            </w:r>
          </w:p>
        </w:tc>
      </w:tr>
      <w:tr>
        <w:tc>
          <w:tcPr>
            <w:tcW w:type="dxa" w:w="1560"/>
            <w:tcMar>
              <w:top w:w="90" w:type="dxa"/>
              <w:bottom w:w="90" w:type="dxa"/>
              <w:left w:w="130" w:type="dxa"/>
              <w:right w:w="130" w:type="dxa"/>
            </w:tcMar>
            <w:shd w:val="clear" w:color="auto" w:fill="F2F5F8"/>
          </w:tcPr>
          <w:p>
            <w:r>
              <w:rPr>
                <w:rFonts w:ascii="Times New Roman" w:hAnsi="Times New Roman"/>
                <w:b/>
                <w:sz w:val="17"/>
              </w:rPr>
              <w:t>Dark Spots</w:t>
            </w:r>
          </w:p>
        </w:tc>
        <w:tc>
          <w:tcPr>
            <w:tcW w:type="dxa" w:w="1560"/>
            <w:tcMar>
              <w:top w:w="90" w:type="dxa"/>
              <w:bottom w:w="90" w:type="dxa"/>
              <w:left w:w="130" w:type="dxa"/>
              <w:right w:w="130" w:type="dxa"/>
            </w:tcMar>
            <w:shd w:val="clear" w:color="auto" w:fill="F2F5F8"/>
          </w:tcPr>
          <w:p>
            <w:r>
              <w:rPr>
                <w:rFonts w:ascii="Times New Roman" w:hAnsi="Times New Roman"/>
                <w:sz w:val="17"/>
              </w:rPr>
              <w:t>350</w:t>
            </w:r>
          </w:p>
        </w:tc>
        <w:tc>
          <w:tcPr>
            <w:tcW w:type="dxa" w:w="1560"/>
            <w:tcMar>
              <w:top w:w="90" w:type="dxa"/>
              <w:bottom w:w="90" w:type="dxa"/>
              <w:left w:w="130" w:type="dxa"/>
              <w:right w:w="130" w:type="dxa"/>
            </w:tcMar>
            <w:shd w:val="clear" w:color="auto" w:fill="F2F5F8"/>
          </w:tcPr>
          <w:p>
            <w:r>
              <w:rPr>
                <w:rFonts w:ascii="Times New Roman" w:hAnsi="Times New Roman"/>
                <w:sz w:val="17"/>
              </w:rPr>
              <w:t>0.835</w:t>
            </w:r>
          </w:p>
        </w:tc>
        <w:tc>
          <w:tcPr>
            <w:tcW w:type="dxa" w:w="1560"/>
            <w:tcMar>
              <w:top w:w="90" w:type="dxa"/>
              <w:bottom w:w="90" w:type="dxa"/>
              <w:left w:w="130" w:type="dxa"/>
              <w:right w:w="130" w:type="dxa"/>
            </w:tcMar>
            <w:shd w:val="clear" w:color="auto" w:fill="F2F5F8"/>
          </w:tcPr>
          <w:p>
            <w:r>
              <w:rPr>
                <w:rFonts w:ascii="Times New Roman" w:hAnsi="Times New Roman"/>
                <w:sz w:val="17"/>
              </w:rPr>
              <w:t>0.819</w:t>
            </w:r>
          </w:p>
        </w:tc>
        <w:tc>
          <w:tcPr>
            <w:tcW w:type="dxa" w:w="1560"/>
            <w:tcMar>
              <w:top w:w="90" w:type="dxa"/>
              <w:bottom w:w="90" w:type="dxa"/>
              <w:left w:w="130" w:type="dxa"/>
              <w:right w:w="130" w:type="dxa"/>
            </w:tcMar>
            <w:shd w:val="clear" w:color="auto" w:fill="F2F5F8"/>
          </w:tcPr>
          <w:p>
            <w:r>
              <w:rPr>
                <w:rFonts w:ascii="Times New Roman" w:hAnsi="Times New Roman"/>
                <w:sz w:val="17"/>
              </w:rPr>
              <w:t>0.827</w:t>
            </w:r>
          </w:p>
        </w:tc>
        <w:tc>
          <w:tcPr>
            <w:tcW w:type="dxa" w:w="1560"/>
            <w:tcMar>
              <w:top w:w="90" w:type="dxa"/>
              <w:bottom w:w="90" w:type="dxa"/>
              <w:left w:w="130" w:type="dxa"/>
              <w:right w:w="130" w:type="dxa"/>
            </w:tcMar>
            <w:shd w:val="clear" w:color="auto" w:fill="F2F5F8"/>
          </w:tcPr>
          <w:p>
            <w:r>
              <w:rPr>
                <w:rFonts w:ascii="Times New Roman" w:hAnsi="Times New Roman"/>
                <w:sz w:val="17"/>
              </w:rPr>
              <w:t>0.918</w:t>
            </w:r>
          </w:p>
        </w:tc>
      </w:tr>
      <w:tr>
        <w:tc>
          <w:tcPr>
            <w:tcW w:type="dxa" w:w="1560"/>
            <w:tcMar>
              <w:top w:w="90" w:type="dxa"/>
              <w:bottom w:w="90" w:type="dxa"/>
              <w:left w:w="130" w:type="dxa"/>
              <w:right w:w="130" w:type="dxa"/>
            </w:tcMar>
          </w:tcPr>
          <w:p>
            <w:r>
              <w:rPr>
                <w:rFonts w:ascii="Times New Roman" w:hAnsi="Times New Roman"/>
                <w:b/>
                <w:sz w:val="17"/>
              </w:rPr>
              <w:t>Pigmentation</w:t>
            </w:r>
          </w:p>
        </w:tc>
        <w:tc>
          <w:tcPr>
            <w:tcW w:type="dxa" w:w="1560"/>
            <w:tcMar>
              <w:top w:w="90" w:type="dxa"/>
              <w:bottom w:w="90" w:type="dxa"/>
              <w:left w:w="130" w:type="dxa"/>
              <w:right w:w="130" w:type="dxa"/>
            </w:tcMar>
          </w:tcPr>
          <w:p>
            <w:r>
              <w:rPr>
                <w:rFonts w:ascii="Times New Roman" w:hAnsi="Times New Roman"/>
                <w:sz w:val="17"/>
              </w:rPr>
              <w:t>284</w:t>
            </w:r>
          </w:p>
        </w:tc>
        <w:tc>
          <w:tcPr>
            <w:tcW w:type="dxa" w:w="1560"/>
            <w:tcMar>
              <w:top w:w="90" w:type="dxa"/>
              <w:bottom w:w="90" w:type="dxa"/>
              <w:left w:w="130" w:type="dxa"/>
              <w:right w:w="130" w:type="dxa"/>
            </w:tcMar>
          </w:tcPr>
          <w:p>
            <w:r>
              <w:rPr>
                <w:rFonts w:ascii="Times New Roman" w:hAnsi="Times New Roman"/>
                <w:sz w:val="17"/>
              </w:rPr>
              <w:t>0.812</w:t>
            </w:r>
          </w:p>
        </w:tc>
        <w:tc>
          <w:tcPr>
            <w:tcW w:type="dxa" w:w="1560"/>
            <w:tcMar>
              <w:top w:w="90" w:type="dxa"/>
              <w:bottom w:w="90" w:type="dxa"/>
              <w:left w:w="130" w:type="dxa"/>
              <w:right w:w="130" w:type="dxa"/>
            </w:tcMar>
          </w:tcPr>
          <w:p>
            <w:r>
              <w:rPr>
                <w:rFonts w:ascii="Times New Roman" w:hAnsi="Times New Roman"/>
                <w:sz w:val="17"/>
              </w:rPr>
              <w:t>0.806</w:t>
            </w:r>
          </w:p>
        </w:tc>
        <w:tc>
          <w:tcPr>
            <w:tcW w:type="dxa" w:w="1560"/>
            <w:tcMar>
              <w:top w:w="90" w:type="dxa"/>
              <w:bottom w:w="90" w:type="dxa"/>
              <w:left w:w="130" w:type="dxa"/>
              <w:right w:w="130" w:type="dxa"/>
            </w:tcMar>
          </w:tcPr>
          <w:p>
            <w:r>
              <w:rPr>
                <w:rFonts w:ascii="Times New Roman" w:hAnsi="Times New Roman"/>
                <w:sz w:val="17"/>
              </w:rPr>
              <w:t>0.809</w:t>
            </w:r>
          </w:p>
        </w:tc>
        <w:tc>
          <w:tcPr>
            <w:tcW w:type="dxa" w:w="1560"/>
            <w:tcMar>
              <w:top w:w="90" w:type="dxa"/>
              <w:bottom w:w="90" w:type="dxa"/>
              <w:left w:w="130" w:type="dxa"/>
              <w:right w:w="130" w:type="dxa"/>
            </w:tcMar>
          </w:tcPr>
          <w:p>
            <w:r>
              <w:rPr>
                <w:rFonts w:ascii="Times New Roman" w:hAnsi="Times New Roman"/>
                <w:sz w:val="17"/>
              </w:rPr>
              <w:t>0.904</w:t>
            </w:r>
          </w:p>
        </w:tc>
      </w:tr>
      <w:tr>
        <w:tc>
          <w:tcPr>
            <w:tcW w:type="dxa" w:w="1560"/>
            <w:tcMar>
              <w:top w:w="90" w:type="dxa"/>
              <w:bottom w:w="90" w:type="dxa"/>
              <w:left w:w="130" w:type="dxa"/>
              <w:right w:w="130" w:type="dxa"/>
            </w:tcMar>
            <w:shd w:val="clear" w:color="auto" w:fill="F2F5F8"/>
          </w:tcPr>
          <w:p>
            <w:r>
              <w:rPr>
                <w:rFonts w:ascii="Times New Roman" w:hAnsi="Times New Roman"/>
                <w:b/>
                <w:sz w:val="17"/>
              </w:rPr>
              <w:t>Pores</w:t>
            </w:r>
          </w:p>
        </w:tc>
        <w:tc>
          <w:tcPr>
            <w:tcW w:type="dxa" w:w="1560"/>
            <w:tcMar>
              <w:top w:w="90" w:type="dxa"/>
              <w:bottom w:w="90" w:type="dxa"/>
              <w:left w:w="130" w:type="dxa"/>
              <w:right w:w="130" w:type="dxa"/>
            </w:tcMar>
            <w:shd w:val="clear" w:color="auto" w:fill="F2F5F8"/>
          </w:tcPr>
          <w:p>
            <w:r>
              <w:rPr>
                <w:rFonts w:ascii="Times New Roman" w:hAnsi="Times New Roman"/>
                <w:sz w:val="17"/>
              </w:rPr>
              <w:t>366</w:t>
            </w:r>
          </w:p>
        </w:tc>
        <w:tc>
          <w:tcPr>
            <w:tcW w:type="dxa" w:w="1560"/>
            <w:tcMar>
              <w:top w:w="90" w:type="dxa"/>
              <w:bottom w:w="90" w:type="dxa"/>
              <w:left w:w="130" w:type="dxa"/>
              <w:right w:w="130" w:type="dxa"/>
            </w:tcMar>
            <w:shd w:val="clear" w:color="auto" w:fill="F2F5F8"/>
          </w:tcPr>
          <w:p>
            <w:r>
              <w:rPr>
                <w:rFonts w:ascii="Times New Roman" w:hAnsi="Times New Roman"/>
                <w:sz w:val="17"/>
              </w:rPr>
              <w:t>0.844</w:t>
            </w:r>
          </w:p>
        </w:tc>
        <w:tc>
          <w:tcPr>
            <w:tcW w:type="dxa" w:w="1560"/>
            <w:tcMar>
              <w:top w:w="90" w:type="dxa"/>
              <w:bottom w:w="90" w:type="dxa"/>
              <w:left w:w="130" w:type="dxa"/>
              <w:right w:w="130" w:type="dxa"/>
            </w:tcMar>
            <w:shd w:val="clear" w:color="auto" w:fill="F2F5F8"/>
          </w:tcPr>
          <w:p>
            <w:r>
              <w:rPr>
                <w:rFonts w:ascii="Times New Roman" w:hAnsi="Times New Roman"/>
                <w:sz w:val="17"/>
              </w:rPr>
              <w:t>0.837</w:t>
            </w:r>
          </w:p>
        </w:tc>
        <w:tc>
          <w:tcPr>
            <w:tcW w:type="dxa" w:w="1560"/>
            <w:tcMar>
              <w:top w:w="90" w:type="dxa"/>
              <w:bottom w:w="90" w:type="dxa"/>
              <w:left w:w="130" w:type="dxa"/>
              <w:right w:w="130" w:type="dxa"/>
            </w:tcMar>
            <w:shd w:val="clear" w:color="auto" w:fill="F2F5F8"/>
          </w:tcPr>
          <w:p>
            <w:r>
              <w:rPr>
                <w:rFonts w:ascii="Times New Roman" w:hAnsi="Times New Roman"/>
                <w:sz w:val="17"/>
              </w:rPr>
              <w:t>0.840</w:t>
            </w:r>
          </w:p>
        </w:tc>
        <w:tc>
          <w:tcPr>
            <w:tcW w:type="dxa" w:w="1560"/>
            <w:tcMar>
              <w:top w:w="90" w:type="dxa"/>
              <w:bottom w:w="90" w:type="dxa"/>
              <w:left w:w="130" w:type="dxa"/>
              <w:right w:w="130" w:type="dxa"/>
            </w:tcMar>
            <w:shd w:val="clear" w:color="auto" w:fill="F2F5F8"/>
          </w:tcPr>
          <w:p>
            <w:r>
              <w:rPr>
                <w:rFonts w:ascii="Times New Roman" w:hAnsi="Times New Roman"/>
                <w:sz w:val="17"/>
              </w:rPr>
              <w:t>0.925</w:t>
            </w:r>
          </w:p>
        </w:tc>
      </w:tr>
      <w:tr>
        <w:tc>
          <w:tcPr>
            <w:tcW w:type="dxa" w:w="1560"/>
            <w:tcMar>
              <w:top w:w="90" w:type="dxa"/>
              <w:bottom w:w="90" w:type="dxa"/>
              <w:left w:w="130" w:type="dxa"/>
              <w:right w:w="130" w:type="dxa"/>
            </w:tcMar>
          </w:tcPr>
          <w:p>
            <w:r>
              <w:rPr>
                <w:rFonts w:ascii="Times New Roman" w:hAnsi="Times New Roman"/>
                <w:b/>
                <w:sz w:val="17"/>
              </w:rPr>
              <w:t>Wrinkles</w:t>
            </w:r>
          </w:p>
        </w:tc>
        <w:tc>
          <w:tcPr>
            <w:tcW w:type="dxa" w:w="1560"/>
            <w:tcMar>
              <w:top w:w="90" w:type="dxa"/>
              <w:bottom w:w="90" w:type="dxa"/>
              <w:left w:w="130" w:type="dxa"/>
              <w:right w:w="130" w:type="dxa"/>
            </w:tcMar>
          </w:tcPr>
          <w:p>
            <w:r>
              <w:rPr>
                <w:rFonts w:ascii="Times New Roman" w:hAnsi="Times New Roman"/>
                <w:sz w:val="17"/>
              </w:rPr>
              <w:t>320</w:t>
            </w:r>
          </w:p>
        </w:tc>
        <w:tc>
          <w:tcPr>
            <w:tcW w:type="dxa" w:w="1560"/>
            <w:tcMar>
              <w:top w:w="90" w:type="dxa"/>
              <w:bottom w:w="90" w:type="dxa"/>
              <w:left w:w="130" w:type="dxa"/>
              <w:right w:w="130" w:type="dxa"/>
            </w:tcMar>
          </w:tcPr>
          <w:p>
            <w:r>
              <w:rPr>
                <w:rFonts w:ascii="Times New Roman" w:hAnsi="Times New Roman"/>
                <w:sz w:val="17"/>
              </w:rPr>
              <w:t>0.861</w:t>
            </w:r>
          </w:p>
        </w:tc>
        <w:tc>
          <w:tcPr>
            <w:tcW w:type="dxa" w:w="1560"/>
            <w:tcMar>
              <w:top w:w="90" w:type="dxa"/>
              <w:bottom w:w="90" w:type="dxa"/>
              <w:left w:w="130" w:type="dxa"/>
              <w:right w:w="130" w:type="dxa"/>
            </w:tcMar>
          </w:tcPr>
          <w:p>
            <w:r>
              <w:rPr>
                <w:rFonts w:ascii="Times New Roman" w:hAnsi="Times New Roman"/>
                <w:sz w:val="17"/>
              </w:rPr>
              <w:t>0.858</w:t>
            </w:r>
          </w:p>
        </w:tc>
        <w:tc>
          <w:tcPr>
            <w:tcW w:type="dxa" w:w="1560"/>
            <w:tcMar>
              <w:top w:w="90" w:type="dxa"/>
              <w:bottom w:w="90" w:type="dxa"/>
              <w:left w:w="130" w:type="dxa"/>
              <w:right w:w="130" w:type="dxa"/>
            </w:tcMar>
          </w:tcPr>
          <w:p>
            <w:r>
              <w:rPr>
                <w:rFonts w:ascii="Times New Roman" w:hAnsi="Times New Roman"/>
                <w:sz w:val="17"/>
              </w:rPr>
              <w:t>0.859</w:t>
            </w:r>
          </w:p>
        </w:tc>
        <w:tc>
          <w:tcPr>
            <w:tcW w:type="dxa" w:w="1560"/>
            <w:tcMar>
              <w:top w:w="90" w:type="dxa"/>
              <w:bottom w:w="90" w:type="dxa"/>
              <w:left w:w="130" w:type="dxa"/>
              <w:right w:w="130" w:type="dxa"/>
            </w:tcMar>
          </w:tcPr>
          <w:p>
            <w:r>
              <w:rPr>
                <w:rFonts w:ascii="Times New Roman" w:hAnsi="Times New Roman"/>
                <w:sz w:val="17"/>
              </w:rPr>
              <w:t>0.938</w:t>
            </w:r>
          </w:p>
        </w:tc>
      </w:tr>
      <w:tr>
        <w:tc>
          <w:tcPr>
            <w:tcW w:type="dxa" w:w="1560"/>
            <w:tcMar>
              <w:top w:w="90" w:type="dxa"/>
              <w:bottom w:w="90" w:type="dxa"/>
              <w:left w:w="130" w:type="dxa"/>
              <w:right w:w="130" w:type="dxa"/>
            </w:tcMar>
            <w:shd w:val="clear" w:color="auto" w:fill="F2F5F8"/>
          </w:tcPr>
          <w:p>
            <w:r>
              <w:rPr>
                <w:rFonts w:ascii="Times New Roman" w:hAnsi="Times New Roman"/>
                <w:b/>
                <w:sz w:val="17"/>
              </w:rPr>
              <w:t>Redness</w:t>
            </w:r>
          </w:p>
        </w:tc>
        <w:tc>
          <w:tcPr>
            <w:tcW w:type="dxa" w:w="1560"/>
            <w:tcMar>
              <w:top w:w="90" w:type="dxa"/>
              <w:bottom w:w="90" w:type="dxa"/>
              <w:left w:w="130" w:type="dxa"/>
              <w:right w:w="130" w:type="dxa"/>
            </w:tcMar>
            <w:shd w:val="clear" w:color="auto" w:fill="F2F5F8"/>
          </w:tcPr>
          <w:p>
            <w:r>
              <w:rPr>
                <w:rFonts w:ascii="Times New Roman" w:hAnsi="Times New Roman"/>
                <w:sz w:val="17"/>
              </w:rPr>
              <w:t>196</w:t>
            </w:r>
          </w:p>
        </w:tc>
        <w:tc>
          <w:tcPr>
            <w:tcW w:type="dxa" w:w="1560"/>
            <w:tcMar>
              <w:top w:w="90" w:type="dxa"/>
              <w:bottom w:w="90" w:type="dxa"/>
              <w:left w:w="130" w:type="dxa"/>
              <w:right w:w="130" w:type="dxa"/>
            </w:tcMar>
            <w:shd w:val="clear" w:color="auto" w:fill="F2F5F8"/>
          </w:tcPr>
          <w:p>
            <w:r>
              <w:rPr>
                <w:rFonts w:ascii="Times New Roman" w:hAnsi="Times New Roman"/>
                <w:sz w:val="17"/>
              </w:rPr>
              <w:t>0.810</w:t>
            </w:r>
          </w:p>
        </w:tc>
        <w:tc>
          <w:tcPr>
            <w:tcW w:type="dxa" w:w="1560"/>
            <w:tcMar>
              <w:top w:w="90" w:type="dxa"/>
              <w:bottom w:w="90" w:type="dxa"/>
              <w:left w:w="130" w:type="dxa"/>
              <w:right w:w="130" w:type="dxa"/>
            </w:tcMar>
            <w:shd w:val="clear" w:color="auto" w:fill="F2F5F8"/>
          </w:tcPr>
          <w:p>
            <w:r>
              <w:rPr>
                <w:rFonts w:ascii="Times New Roman" w:hAnsi="Times New Roman"/>
                <w:sz w:val="17"/>
              </w:rPr>
              <w:t>0.802</w:t>
            </w:r>
          </w:p>
        </w:tc>
        <w:tc>
          <w:tcPr>
            <w:tcW w:type="dxa" w:w="1560"/>
            <w:tcMar>
              <w:top w:w="90" w:type="dxa"/>
              <w:bottom w:w="90" w:type="dxa"/>
              <w:left w:w="130" w:type="dxa"/>
              <w:right w:w="130" w:type="dxa"/>
            </w:tcMar>
            <w:shd w:val="clear" w:color="auto" w:fill="F2F5F8"/>
          </w:tcPr>
          <w:p>
            <w:r>
              <w:rPr>
                <w:rFonts w:ascii="Times New Roman" w:hAnsi="Times New Roman"/>
                <w:sz w:val="17"/>
              </w:rPr>
              <w:t>0.806</w:t>
            </w:r>
          </w:p>
        </w:tc>
        <w:tc>
          <w:tcPr>
            <w:tcW w:type="dxa" w:w="1560"/>
            <w:tcMar>
              <w:top w:w="90" w:type="dxa"/>
              <w:bottom w:w="90" w:type="dxa"/>
              <w:left w:w="130" w:type="dxa"/>
              <w:right w:w="130" w:type="dxa"/>
            </w:tcMar>
            <w:shd w:val="clear" w:color="auto" w:fill="F2F5F8"/>
          </w:tcPr>
          <w:p>
            <w:r>
              <w:rPr>
                <w:rFonts w:ascii="Times New Roman" w:hAnsi="Times New Roman"/>
                <w:sz w:val="17"/>
              </w:rPr>
              <w:t>0.905</w:t>
            </w:r>
          </w:p>
        </w:tc>
      </w:tr>
      <w:tr>
        <w:tc>
          <w:tcPr>
            <w:tcW w:type="dxa" w:w="1560"/>
            <w:tcMar>
              <w:top w:w="90" w:type="dxa"/>
              <w:bottom w:w="90" w:type="dxa"/>
              <w:left w:w="130" w:type="dxa"/>
              <w:right w:w="130" w:type="dxa"/>
            </w:tcMar>
            <w:shd w:val="clear" w:color="auto" w:fill="EBF1F5"/>
          </w:tcPr>
          <w:p>
            <w:r>
              <w:rPr>
                <w:rFonts w:ascii="Times New Roman" w:hAnsi="Times New Roman"/>
                <w:b/>
                <w:sz w:val="17"/>
              </w:rPr>
              <w:t>Macro Average</w:t>
            </w:r>
          </w:p>
        </w:tc>
        <w:tc>
          <w:tcPr>
            <w:tcW w:type="dxa" w:w="1560"/>
            <w:tcMar>
              <w:top w:w="90" w:type="dxa"/>
              <w:bottom w:w="90" w:type="dxa"/>
              <w:left w:w="130" w:type="dxa"/>
              <w:right w:w="130" w:type="dxa"/>
            </w:tcMar>
            <w:shd w:val="clear" w:color="auto" w:fill="EBF1F5"/>
          </w:tcPr>
          <w:p>
            <w:r>
              <w:rPr>
                <w:rFonts w:ascii="Times New Roman" w:hAnsi="Times New Roman"/>
                <w:b/>
                <w:sz w:val="17"/>
              </w:rPr>
              <w:t>2,350 total</w:t>
            </w:r>
          </w:p>
        </w:tc>
        <w:tc>
          <w:tcPr>
            <w:tcW w:type="dxa" w:w="1560"/>
            <w:tcMar>
              <w:top w:w="90" w:type="dxa"/>
              <w:bottom w:w="90" w:type="dxa"/>
              <w:left w:w="130" w:type="dxa"/>
              <w:right w:w="130" w:type="dxa"/>
            </w:tcMar>
            <w:shd w:val="clear" w:color="auto" w:fill="EBF1F5"/>
          </w:tcPr>
          <w:p>
            <w:r>
              <w:rPr>
                <w:rFonts w:ascii="Times New Roman" w:hAnsi="Times New Roman"/>
                <w:b/>
                <w:sz w:val="17"/>
              </w:rPr>
              <w:t>0.826</w:t>
            </w:r>
          </w:p>
        </w:tc>
        <w:tc>
          <w:tcPr>
            <w:tcW w:type="dxa" w:w="1560"/>
            <w:tcMar>
              <w:top w:w="90" w:type="dxa"/>
              <w:bottom w:w="90" w:type="dxa"/>
              <w:left w:w="130" w:type="dxa"/>
              <w:right w:w="130" w:type="dxa"/>
            </w:tcMar>
            <w:shd w:val="clear" w:color="auto" w:fill="EBF1F5"/>
          </w:tcPr>
          <w:p>
            <w:r>
              <w:rPr>
                <w:rFonts w:ascii="Times New Roman" w:hAnsi="Times New Roman"/>
                <w:b/>
                <w:sz w:val="17"/>
              </w:rPr>
              <w:t>0.819</w:t>
            </w:r>
          </w:p>
        </w:tc>
        <w:tc>
          <w:tcPr>
            <w:tcW w:type="dxa" w:w="1560"/>
            <w:tcMar>
              <w:top w:w="90" w:type="dxa"/>
              <w:bottom w:w="90" w:type="dxa"/>
              <w:left w:w="130" w:type="dxa"/>
              <w:right w:w="130" w:type="dxa"/>
            </w:tcMar>
            <w:shd w:val="clear" w:color="auto" w:fill="EBF1F5"/>
          </w:tcPr>
          <w:p>
            <w:r>
              <w:rPr>
                <w:rFonts w:ascii="Times New Roman" w:hAnsi="Times New Roman"/>
                <w:b/>
                <w:sz w:val="17"/>
              </w:rPr>
              <w:t>0.822</w:t>
            </w:r>
          </w:p>
        </w:tc>
        <w:tc>
          <w:tcPr>
            <w:tcW w:type="dxa" w:w="1560"/>
            <w:tcMar>
              <w:top w:w="90" w:type="dxa"/>
              <w:bottom w:w="90" w:type="dxa"/>
              <w:left w:w="130" w:type="dxa"/>
              <w:right w:w="130" w:type="dxa"/>
            </w:tcMar>
            <w:shd w:val="clear" w:color="auto" w:fill="EBF1F5"/>
          </w:tcPr>
          <w:p>
            <w:r>
              <w:rPr>
                <w:rFonts w:ascii="Times New Roman" w:hAnsi="Times New Roman"/>
                <w:b/>
                <w:sz w:val="17"/>
              </w:rPr>
              <w:t>0.914</w:t>
            </w:r>
          </w:p>
        </w:tc>
      </w:tr>
    </w:tbl>
    <w:p>
      <w:pPr>
        <w:spacing w:after="200" w:line="276" w:lineRule="auto"/>
        <w:jc w:val="both"/>
      </w:pPr>
      <w:r>
        <w:rPr>
          <w:rFonts w:ascii="Times New Roman" w:hAnsi="Times New Roman"/>
          <w:sz w:val="20"/>
        </w:rPr>
        <w:t>Table no 4 (10 Bold): Condition-Specific Diagnostic Performance Metrics (EfficientNet-B0).</w:t>
      </w:r>
    </w:p>
    <w:p>
      <w:pPr>
        <w:spacing w:before="160" w:after="60"/>
      </w:pPr>
      <w:r>
        <w:rPr>
          <w:rFonts w:ascii="Times New Roman" w:hAnsi="Times New Roman"/>
          <w:b/>
          <w:color w:val="17365D"/>
          <w:sz w:val="20"/>
        </w:rPr>
        <w:t>3.5 Evaluation of Skincare Recommendations</w:t>
      </w:r>
    </w:p>
    <w:p>
      <w:pPr>
        <w:spacing w:after="120" w:line="276" w:lineRule="auto"/>
        <w:jc w:val="both"/>
      </w:pPr>
      <w:r>
        <w:rPr>
          <w:rFonts w:ascii="Times New Roman" w:hAnsi="Times New Roman"/>
          <w:sz w:val="20"/>
        </w:rPr>
        <w:t>We evaluated 150 diverse test predictions through our recommendation engine. A panel reviewed the generated ingredient suggestions against cosmetic dermatology standards. The engine achieved 96.67% active ingredient alignment (145 out of 150 cases) and 99.33% contraindication avoidance (149 out of 150 cases). Barrier-repair ingredients were appropriately paired in 98.00% of inflammatory cases, and complementary dietary suggestions matched the clinical picture in 94.00% of cases.</w:t>
      </w:r>
    </w:p>
    <w:p>
      <w:pPr>
        <w:spacing w:before="280" w:after="80"/>
      </w:pPr>
      <w:r>
        <w:rPr>
          <w:rFonts w:ascii="Times New Roman" w:hAnsi="Times New Roman"/>
          <w:b/>
          <w:color w:val="000000"/>
          <w:sz w:val="22"/>
        </w:rPr>
        <w:t>4. Discussion</w:t>
      </w:r>
    </w:p>
    <w:p>
      <w:pPr>
        <w:spacing w:after="120" w:line="276" w:lineRule="auto"/>
        <w:jc w:val="both"/>
      </w:pPr>
      <w:r>
        <w:rPr>
          <w:rFonts w:ascii="Times New Roman" w:hAnsi="Times New Roman"/>
          <w:sz w:val="20"/>
        </w:rPr>
        <w:t>Our experimental findings provide clear takeaways for engineering practical dermatological AI systems.</w:t>
      </w:r>
    </w:p>
    <w:p>
      <w:pPr>
        <w:spacing w:after="120" w:line="276" w:lineRule="auto"/>
        <w:jc w:val="both"/>
      </w:pPr>
      <w:r>
        <w:rPr>
          <w:rFonts w:ascii="Times New Roman" w:hAnsi="Times New Roman"/>
          <w:sz w:val="20"/>
        </w:rPr>
        <w:t>How DermaNova Compares to Previous Work: Prior projects contributed useful building blocks, but also had clear constraints. Skyn [6] and vinit714 [7] proved that user selfies could be ingested through a web interface, but they restricted predictions to single labels or broad skin types. Acnes [9] built independent U-Net segmentation and ViT classification branches, yet the two models operated in silos without joint training. Shen et al. [10] exposed the danger of Roboflow duplicate leakage, but their work was limited to a 3-class single-disease setup. DermaNova takes the best from these efforts and scales them up: it solves data leakage across a combined 14,003-image corpus, unifies 8 conditions under multi-label heads, and connects predictions to real cosmetic pharmacology.</w:t>
      </w:r>
    </w:p>
    <w:p>
      <w:pPr>
        <w:spacing w:after="120" w:line="276" w:lineRule="auto"/>
        <w:jc w:val="both"/>
      </w:pPr>
      <w:r>
        <w:rPr>
          <w:rFonts w:ascii="Times New Roman" w:hAnsi="Times New Roman"/>
          <w:sz w:val="20"/>
        </w:rPr>
        <w:t>Model Interpretability: We used Grad-CAM heatmaps to inspect what our EfficientNet-B0 model was actually looking at. The heatmaps showed high activations centered directly over inflamed papules, follicular comedones, and forehead lines. The model was not taking shortcuts based on background walls, hair, or lighting angles.</w:t>
      </w:r>
    </w:p>
    <w:p>
      <w:pPr>
        <w:spacing w:after="120" w:line="276" w:lineRule="auto"/>
        <w:jc w:val="both"/>
      </w:pPr>
      <w:r>
        <w:rPr>
          <w:rFonts w:ascii="Times New Roman" w:hAnsi="Times New Roman"/>
          <w:sz w:val="20"/>
        </w:rPr>
        <w:t>Fairness Across Skin Tones: A frequent danger with dermatological AI is that models work well on lighter skin but fail on deeper skin tones. Our LAB-space CLAHE normalization helps prevent this by standardizing brightness while leaving the chromatic a* and b* channels alone. When we tested performance across Fitzpatrick skin phototypes, our model achieved an F1-score of 0.828 on lighter skin tones (Types I to III) and 0.814 on deeper skin tones (Types IV to VI). The small difference of only 0.014 shows that the model maintains consistent sensitivity across diverse populations.</w:t>
      </w:r>
    </w:p>
    <w:p>
      <w:pPr>
        <w:spacing w:after="120" w:line="276" w:lineRule="auto"/>
        <w:jc w:val="both"/>
      </w:pPr>
      <w:r>
        <w:rPr>
          <w:rFonts w:ascii="Times New Roman" w:hAnsi="Times New Roman"/>
          <w:sz w:val="20"/>
        </w:rPr>
        <w:t>Safety and Ethical Boundaries: DermaNova is designed as an educational assistant and preliminary triage tool. It is not an automated doctor. When model confidence falls below 0.60, the system tells the user to seek an in-person doctor rather than guessing. If the model spots severe, rapidly spreading redness, it displays a clear clinical referral note. To protect patient privacy, all photos are processed ephemerally in RAM buffers, stripped of EXIF metadata, and never saved permanently to disk without user permission.</w:t>
      </w:r>
    </w:p>
    <w:p>
      <w:pPr>
        <w:spacing w:before="280" w:after="80"/>
      </w:pPr>
      <w:r>
        <w:rPr>
          <w:rFonts w:ascii="Times New Roman" w:hAnsi="Times New Roman"/>
          <w:b/>
          <w:color w:val="000000"/>
          <w:sz w:val="22"/>
        </w:rPr>
        <w:t>5. Conclusion</w:t>
      </w:r>
    </w:p>
    <w:p>
      <w:pPr>
        <w:spacing w:after="120" w:line="276" w:lineRule="auto"/>
        <w:jc w:val="both"/>
      </w:pPr>
      <w:r>
        <w:rPr>
          <w:rFonts w:ascii="Times New Roman" w:hAnsi="Times New Roman"/>
          <w:sz w:val="20"/>
        </w:rPr>
        <w:t>DermaNova demonstrates that automated facial skin analysis can be accurate, leak-free, and practically useful. By auditing 14,003 raw images, removing 3,302 duplicate and augmented files with perceptual hashing, establishing an 8-class target taxonomy, and training an EfficientNet-B0 model with Asymmetric Focal Loss and Ordinal Ranking Loss, we achieved a leak-free ROC-AUC of 0.914, an F1-score of 0.822, and an exact subset accuracy of 81.42% on a frozen test set. Connecting these outputs to a clinical active ingredient engine gives users clear, evidence-backed skincare guidance.</w:t>
      </w:r>
    </w:p>
    <w:p>
      <w:pPr>
        <w:spacing w:after="120" w:line="276" w:lineRule="auto"/>
        <w:jc w:val="both"/>
      </w:pPr>
      <w:r>
        <w:rPr>
          <w:rFonts w:ascii="Times New Roman" w:hAnsi="Times New Roman"/>
          <w:sz w:val="20"/>
        </w:rPr>
        <w:t>For our next development phase, we will package the inference pipeline into an asynchronous FastAPI backend and deploy a responsive Next.js 14 frontend with live webcam capture, preparing the platform for full production deployment.</w:t>
      </w:r>
    </w:p>
    <w:p>
      <w:pPr>
        <w:spacing w:before="280" w:after="80"/>
      </w:pPr>
      <w:r>
        <w:rPr>
          <w:rFonts w:ascii="Times New Roman" w:hAnsi="Times New Roman"/>
          <w:b/>
          <w:color w:val="000000"/>
          <w:sz w:val="22"/>
        </w:rPr>
        <w:t>References</w:t>
      </w:r>
    </w:p>
    <w:p>
      <w:pPr>
        <w:spacing w:after="60"/>
        <w:ind w:left="360" w:hanging="360"/>
      </w:pPr>
      <w:r>
        <w:rPr>
          <w:rFonts w:ascii="Times New Roman" w:hAnsi="Times New Roman"/>
          <w:sz w:val="18"/>
        </w:rPr>
        <w:t>1. [1] A. Esteva, B. Kuprel, R. A. Novoa, J. Ko, S. M. Swetter, H. M. Blau, and S. Thrun, 'Dermatologist-level classification of skin cancer with deep neural networks,' Nature, vol. 542, no. 7639, pp. 115-118, 2017.</w:t>
      </w:r>
    </w:p>
    <w:p>
      <w:pPr>
        <w:spacing w:after="60"/>
        <w:ind w:left="360" w:hanging="360"/>
      </w:pPr>
      <w:r>
        <w:rPr>
          <w:rFonts w:ascii="Times New Roman" w:hAnsi="Times New Roman"/>
          <w:sz w:val="18"/>
        </w:rPr>
        <w:t>2. [2] P. Tschandl, C. Rosendahl, and H. Kittler, 'The HAM10000 dataset, a large collection of multi-source dermatoscopic images of common pigmented skin lesions,' Scientific Data, vol. 5, no. 1, art. 180161, 2018.</w:t>
      </w:r>
    </w:p>
    <w:p>
      <w:pPr>
        <w:spacing w:after="60"/>
        <w:ind w:left="360" w:hanging="360"/>
      </w:pPr>
      <w:r>
        <w:rPr>
          <w:rFonts w:ascii="Times New Roman" w:hAnsi="Times New Roman"/>
          <w:sz w:val="18"/>
        </w:rPr>
        <w:t>3. [3] J. K. Tan and K. Bhate, 'A global perspective on the epidemiology of acne,' British Journal of Dermatology, vol. 172, pp. 3-12, 2015.</w:t>
      </w:r>
    </w:p>
    <w:p>
      <w:pPr>
        <w:spacing w:after="60"/>
        <w:ind w:left="360" w:hanging="360"/>
      </w:pPr>
      <w:r>
        <w:rPr>
          <w:rFonts w:ascii="Times New Roman" w:hAnsi="Times New Roman"/>
          <w:sz w:val="18"/>
        </w:rPr>
        <w:t>4. [4] N. C. F. Codella et al., 'Skin lesion analysis toward melanoma detection: A challenge at the 2017 International Symposium on Biomedical Imaging (ISBI), Hosted by the International Skin Imaging Collaboration (ISIC),' IEEE ISBI, pp. 168-172, 2018.</w:t>
      </w:r>
    </w:p>
    <w:p>
      <w:pPr>
        <w:spacing w:after="60"/>
        <w:ind w:left="360" w:hanging="360"/>
      </w:pPr>
      <w:r>
        <w:rPr>
          <w:rFonts w:ascii="Times New Roman" w:hAnsi="Times New Roman"/>
          <w:sz w:val="18"/>
        </w:rPr>
        <w:t>5. [5] T. J. Brinker et al., 'Deep learning outperformed 136 of 157 dermatologists in a head-to-head dermoscopic melanoma image classification task,' European Journal of Cancer, vol. 113, pp. 47-54, 2019.</w:t>
      </w:r>
    </w:p>
    <w:p>
      <w:pPr>
        <w:spacing w:after="60"/>
        <w:ind w:left="360" w:hanging="360"/>
      </w:pPr>
      <w:r>
        <w:rPr>
          <w:rFonts w:ascii="Times New Roman" w:hAnsi="Times New Roman"/>
          <w:sz w:val="18"/>
        </w:rPr>
        <w:t>6. [6] S. S. Amrutakavi, G. Bhattacharjee, P. Nath, and M. Prakash, 'Skyn: Personalized Skincare Advisor using Computer Vision and Cosine Similarity Matching,' Myntra HackerRamp Engineering Archive, GitHub: Randon-Myntra-HackerRamp-21/Skyn, 2021.</w:t>
      </w:r>
    </w:p>
    <w:p>
      <w:pPr>
        <w:spacing w:after="60"/>
        <w:ind w:left="360" w:hanging="360"/>
      </w:pPr>
      <w:r>
        <w:rPr>
          <w:rFonts w:ascii="Times New Roman" w:hAnsi="Times New Roman"/>
          <w:sz w:val="18"/>
        </w:rPr>
        <w:t>7. [7] V. Shah et al., 'A Recommendation System for Facial Skin Care Using Machine Learning Models,' International Journal of Research in Engineering and Technology, GitHub: vinit714/A-Recommendation-system-for-Facial-Skin-Care-using-Machine-Learning-Models, 2023.</w:t>
      </w:r>
    </w:p>
    <w:p>
      <w:pPr>
        <w:spacing w:after="60"/>
        <w:ind w:left="360" w:hanging="360"/>
      </w:pPr>
      <w:r>
        <w:rPr>
          <w:rFonts w:ascii="Times New Roman" w:hAnsi="Times New Roman"/>
          <w:sz w:val="18"/>
        </w:rPr>
        <w:t>8. [8] H. Sri, 'SkinAI: Multi-Agent Orchestration for Skin Analysis, Product Formulation, and Dietary Guidance,' GitHub: harshasri1011/Skin-Care-Recommendation, 2024.</w:t>
      </w:r>
    </w:p>
    <w:p>
      <w:pPr>
        <w:spacing w:after="60"/>
        <w:ind w:left="360" w:hanging="360"/>
      </w:pPr>
      <w:r>
        <w:rPr>
          <w:rFonts w:ascii="Times New Roman" w:hAnsi="Times New Roman"/>
          <w:sz w:val="18"/>
        </w:rPr>
        <w:t>9. [9] R. Ben Salem, 'Acnes: Visual Lesion Segmentation and Vision Transformer Severity Classification,' Hugging Face Space &amp; GitHub Archive: rihem-bs02/Acnes, 2024.</w:t>
      </w:r>
    </w:p>
    <w:p>
      <w:pPr>
        <w:spacing w:after="60"/>
        <w:ind w:left="360" w:hanging="360"/>
      </w:pPr>
      <w:r>
        <w:rPr>
          <w:rFonts w:ascii="Times New Roman" w:hAnsi="Times New Roman"/>
          <w:sz w:val="18"/>
        </w:rPr>
        <w:t>10. [10] J. Shen, 'Acne Severity Classification: Evaluating Generalization Across Deduplicated Frontal Face Datasets,' UC Berkeley SAAS Technical Report, GitHub: Justinshen23/acne-severity-classification, 2024.</w:t>
      </w:r>
    </w:p>
    <w:p>
      <w:pPr>
        <w:spacing w:after="60"/>
        <w:ind w:left="360" w:hanging="360"/>
      </w:pPr>
      <w:r>
        <w:rPr>
          <w:rFonts w:ascii="Times New Roman" w:hAnsi="Times New Roman"/>
          <w:sz w:val="18"/>
        </w:rPr>
        <w:t>11. [11] T. Ridnik, E. Ben-Baruch, N. Zamir, A. Noy, I. Friedman, M. Protter, and L. Zelnik-Manor, 'Asymmetric Loss For Multi-Label Classification,' IEEE/CVF ICCV, pp. 82-91, 2021.</w:t>
      </w:r>
    </w:p>
    <w:p>
      <w:pPr>
        <w:spacing w:after="60"/>
        <w:ind w:left="360" w:hanging="360"/>
      </w:pPr>
      <w:r>
        <w:rPr>
          <w:rFonts w:ascii="Times New Roman" w:hAnsi="Times New Roman"/>
          <w:sz w:val="18"/>
        </w:rPr>
        <w:t>12. [12] R. R. Selvaraju, M. Cogswell, A. Das, R. Vedantam, D. Parikh, and D. Batra, 'Grad-CAM: Visual Explanations from Deep Networks via Gradient-Based Localization,' IEEE ICCV, pp. 618-626, 2017.</w:t>
      </w:r>
    </w:p>
    <w:p>
      <w:pPr>
        <w:spacing w:after="60"/>
        <w:ind w:left="360" w:hanging="360"/>
      </w:pPr>
      <w:r>
        <w:rPr>
          <w:rFonts w:ascii="Times New Roman" w:hAnsi="Times New Roman"/>
          <w:sz w:val="18"/>
        </w:rPr>
        <w:t>13. [13] M. A. Kassem, K. M. Hosny, R. Damasevicius, and S. E. M. El-Ghamry, 'Machine learning and deep learning methods for skin lesion classification and diagnosis: A systematic review,' Diagnostics, vol. 11, no. 8, art. 1390, 2021.</w:t>
      </w:r>
    </w:p>
    <w:p>
      <w:pPr>
        <w:spacing w:after="60"/>
        <w:ind w:left="360" w:hanging="360"/>
      </w:pPr>
      <w:r>
        <w:rPr>
          <w:rFonts w:ascii="Times New Roman" w:hAnsi="Times New Roman"/>
          <w:sz w:val="18"/>
        </w:rPr>
        <w:t>14. [14] M. Tan and Q. V. Le, 'EfficientNet: Rethinking model scaling for convolutional neural networks,' International Conference on Machine Learning (ICML), PMLR, pp. 6105-6114, 2019.</w:t>
      </w:r>
    </w:p>
    <w:p>
      <w:pPr>
        <w:spacing w:after="60"/>
        <w:ind w:left="360" w:hanging="360"/>
      </w:pPr>
      <w:r>
        <w:rPr>
          <w:rFonts w:ascii="Times New Roman" w:hAnsi="Times New Roman"/>
          <w:sz w:val="18"/>
        </w:rPr>
        <w:t>15. [15] K. He, X. Zhang, S. Ren, and J. Sun, 'Deep residual learning for image recognition,' IEEE CVPR, pp. 770-778, 2016.</w:t>
      </w:r>
    </w:p>
    <w:p>
      <w:pPr>
        <w:spacing w:after="60"/>
        <w:ind w:left="360" w:hanging="360"/>
      </w:pPr>
      <w:r>
        <w:rPr>
          <w:rFonts w:ascii="Times New Roman" w:hAnsi="Times New Roman"/>
          <w:sz w:val="18"/>
        </w:rPr>
        <w:t>16. [16] H. K. Jeong, C. Park, R. Henao, and M. Kheterpal, 'Deep learning in dermatology: A systematic review of current approaches, outcomes, and limitations,' JID Innovations, vol. 3, no. 1, art. 100150, 2023.</w:t>
      </w:r>
    </w:p>
    <w:p>
      <w:pPr>
        <w:spacing w:after="60"/>
        <w:ind w:left="360" w:hanging="360"/>
      </w:pPr>
      <w:r>
        <w:rPr>
          <w:rFonts w:ascii="Times New Roman" w:hAnsi="Times New Roman"/>
          <w:sz w:val="18"/>
        </w:rPr>
        <w:t>17. [17] S. M. Pizer et al., 'Adaptive histogram equalization and its variations,' Computer Vision, Graphics, and Image Processing, vol. 39, no. 3, pp. 355-368, 1987.</w:t>
      </w:r>
    </w:p>
    <w:p>
      <w:pPr>
        <w:spacing w:after="60"/>
        <w:ind w:left="360" w:hanging="360"/>
      </w:pPr>
      <w:r>
        <w:rPr>
          <w:rFonts w:ascii="Times New Roman" w:hAnsi="Times New Roman"/>
          <w:sz w:val="18"/>
        </w:rPr>
        <w:t>18. [18] Z. Liu et al., 'Large-scale CelebFaces Attributes (CelebA) Dataset,' IEEE ICCV, 2015.</w:t>
      </w:r>
    </w:p>
    <w:p>
      <w:pPr>
        <w:spacing w:after="60"/>
        <w:ind w:left="360" w:hanging="360"/>
      </w:pPr>
      <w:r>
        <w:rPr>
          <w:rFonts w:ascii="Times New Roman" w:hAnsi="Times New Roman"/>
          <w:sz w:val="18"/>
        </w:rPr>
        <w:t>19. [19] F. Chollet, 'Xception: Deep learning with depthwise separable convolutions,' IEEE CVPR, pp. 1251-1258, 2017.</w:t>
      </w:r>
    </w:p>
    <w:p>
      <w:pPr>
        <w:spacing w:after="60"/>
        <w:ind w:left="360" w:hanging="360"/>
      </w:pPr>
      <w:r>
        <w:rPr>
          <w:rFonts w:ascii="Times New Roman" w:hAnsi="Times New Roman"/>
          <w:sz w:val="18"/>
        </w:rPr>
        <w:t>20. [20] A. Howard et al., 'Searching for MobileNetV3,' IEEE/CVF ICCV, pp. 1314-1324,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