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W w:type="pct" w:w="100%"/>
            <w:tcBorders>
              <w:top w:val="none" w:color="FFFFFF" w:sz="0"/>
              <w:left w:val="none" w:color="FFFFFF" w:sz="0"/>
              <w:bottom w:val="none" w:color="FFFFFF" w:sz="0"/>
              <w:right w:val="none" w:color="FFFFFF" w:sz="0"/>
            </w:tcBorders>
            <w:shd w:fill="0B1C2C" w:val="clear"/>
            <w:tcMar>
              <w:top w:type="dxa" w:w="0"/>
              <w:left w:type="dxa" w:w="1200"/>
              <w:bottom w:type="dxa" w:w="0"/>
              <w:right w:type="dxa" w:w="1200"/>
            </w:tcMar>
          </w:tcPr>
          <w:p>
            <w:pPr>
              <w:spacing w:before="2200"/>
            </w:pPr>
          </w:p>
          <w:p>
            <w:pPr>
              <w:spacing w:after="200"/>
            </w:pPr>
            <w:r>
              <w:rPr>
                <w:rFonts w:ascii="Calibri"/>
                <w:b/>
                <w:bCs/>
                <w:color w:val="FFFFFF"/>
                <w:sz w:val="72"/>
                <w:szCs w:val="72"/>
              </w:rPr>
              <w:t xml:space="preserve">PARWA</w:t>
            </w:r>
          </w:p>
          <w:p>
            <w:pPr>
              <w:spacing w:after="400" w:line="400"/>
            </w:pPr>
            <w:r>
              <w:rPr>
                <w:rFonts w:ascii="Calibri"/>
                <w:b/>
                <w:bCs/>
                <w:color w:val="FFFFFF"/>
                <w:sz w:val="38"/>
                <w:szCs w:val="38"/>
              </w:rPr>
              <w:t xml:space="preserve">Production Readiness Roadmap</w:t>
            </w:r>
          </w:p>
          <w:p>
            <w:pPr>
              <w:spacing w:after="80"/>
            </w:pPr>
            <w:r>
              <w:rPr>
                <w:rFonts w:ascii="Calibri"/>
                <w:color w:val="529286"/>
                <w:sz w:val="24"/>
                <w:szCs w:val="24"/>
              </w:rPr>
              <w:t xml:space="preserve">Merged: Security Audit + Code Audit + Feature Gaps</w:t>
            </w:r>
          </w:p>
          <w:p>
            <w:pPr>
              <w:spacing w:after="80"/>
            </w:pPr>
            <w:r>
              <w:rPr>
                <w:rFonts w:ascii="Calibri"/>
                <w:color w:val="90989F"/>
                <w:sz w:val="22"/>
                <w:szCs w:val="22"/>
              </w:rPr>
              <w:t xml:space="preserve">Days 1–3: VERIFIED DONE  |  Days 4–42: Full Execution Plan</w:t>
            </w:r>
          </w:p>
          <w:p>
            <w:pPr>
              <w:spacing w:before="1000"/>
            </w:pPr>
          </w:p>
          <w:p>
            <w:r>
              <w:rPr>
                <w:rFonts w:ascii="Calibri"/>
                <w:color w:val="90989F"/>
                <w:sz w:val="22"/>
                <w:szCs w:val="22"/>
              </w:rPr>
              <w:t xml:space="preserve">Version 2.0  |  May 2026  |  6 Phases  |  42 Days</w:t>
            </w:r>
          </w:p>
        </w:tc>
      </w:tr>
    </w:tbl>
    <w:p>
      <w:pPr>
        <w:sectPr>
          <w:pgSz w:w="11906" w:h="16838" w:orient="portrait"/>
          <w:pgMar w:top="0" w:right="0" w:bottom="0" w:left="0" w:header="708" w:footer="708" w:gutter="0"/>
          <w:pgNumType/>
          <w:docGrid w:linePitch="360"/>
        </w:sectPr>
      </w:pPr>
    </w:p>
    <w:p>
      <w:pPr>
        <w:spacing w:after="200"/>
      </w:pPr>
      <w:r>
        <w:rPr>
          <w:rFonts w:ascii="Calibri"/>
          <w:b/>
          <w:bCs/>
          <w:color w:val="1A2330"/>
          <w:sz w:val="36"/>
          <w:szCs w:val="36"/>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Days 1-3 Cross-Check Verification</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Day 1: Auth Security (13/13 DONE)</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Day 2: Data Protection (8/12 DONE)</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2.3 Day 3: AI Rebuild (9/11 Met)</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2.4 Items Carried Forward to Phase 1</w:t>
            </w:r>
            <w:r>
              <w:tab/>
            </w:r>
            <w:r>
              <w:fldChar w:fldCharType="begin"/>
            </w:r>
            <w:r>
              <w:instrText xml:space="preserve"> PAGEREF _Toc100005 \h </w:instrText>
            </w:r>
            <w:r>
              <w:fldChar w:fldCharType="separate"/>
            </w:r>
            <w:r>
              <w:t>3</w:t>
            </w:r>
            <w:r>
              <w:fldChar w:fldCharType="end"/>
            </w:r>
          </w:hyperlink>
        </w:p>
        <w:p>
          <w:pPr>
            <w:pStyle w:val="9"/>
            <w:tabs>
              <w:tab w:val="right" w:leader="dot" w:pos="9026"/>
            </w:tabs>
            <w:spacing w:before="120" w:after="60"/>
          </w:pPr>
          <w:hyperlink w:anchor="_Toc100006" w:history="1">
            <w:r>
              <w:rPr>
                <w:rStyle w:val="Hyperlink"/>
              </w:rPr>
              <w:t>3. Phase 1: Security Carry-Forward + Security HIGH (Days 4-6)</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3.1 Day 4: Carry-Forward Fixes + FAKE Voting (10-12 hours)</w:t>
            </w:r>
            <w:r>
              <w:tab/>
            </w:r>
            <w:r>
              <w:fldChar w:fldCharType="begin"/>
            </w:r>
            <w:r>
              <w:instrText xml:space="preserve"> PAGEREF _Toc100007 \h </w:instrText>
            </w:r>
            <w:r>
              <w:fldChar w:fldCharType="separate"/>
            </w:r>
            <w:r>
              <w:t>5</w:t>
            </w:r>
            <w:r>
              <w:fldChar w:fldCharType="end"/>
            </w:r>
          </w:hyperlink>
        </w:p>
        <w:p>
          <w:pPr>
            <w:pStyle w:val="12"/>
            <w:ind w:left="720"/>
            <w:tabs>
              <w:tab w:val="right" w:leader="dot" w:pos="9026"/>
            </w:tabs>
            <w:spacing w:before="120" w:after="60"/>
          </w:pPr>
          <w:hyperlink w:anchor="_Toc100008" w:history="1">
            <w:r>
              <w:rPr>
                <w:rStyle w:val="Hyperlink"/>
              </w:rPr>
              <w:t>3.1.1 Day 2-3 Carry-Forward (2-3 hours)</w:t>
            </w:r>
            <w:r>
              <w:tab/>
            </w:r>
            <w:r>
              <w:fldChar w:fldCharType="begin"/>
            </w:r>
            <w:r>
              <w:instrText xml:space="preserve"> PAGEREF _Toc100008 \h </w:instrText>
            </w:r>
            <w:r>
              <w:fldChar w:fldCharType="separate"/>
            </w:r>
            <w:r>
              <w:t>5</w:t>
            </w:r>
            <w:r>
              <w:fldChar w:fldCharType="end"/>
            </w:r>
          </w:hyperlink>
        </w:p>
        <w:p>
          <w:pPr>
            <w:pStyle w:val="12"/>
            <w:ind w:left="720"/>
            <w:tabs>
              <w:tab w:val="right" w:leader="dot" w:pos="9026"/>
            </w:tabs>
            <w:spacing w:before="120" w:after="60"/>
          </w:pPr>
          <w:hyperlink w:anchor="_Toc100009" w:history="1">
            <w:r>
              <w:rPr>
                <w:rStyle w:val="Hyperlink"/>
              </w:rPr>
              <w:t>3.1.2 FAKE Voting Sub-System (4-5 hours)</w:t>
            </w:r>
            <w:r>
              <w:tab/>
            </w:r>
            <w:r>
              <w:fldChar w:fldCharType="begin"/>
            </w:r>
            <w:r>
              <w:instrText xml:space="preserve"> PAGEREF _Toc100009 \h </w:instrText>
            </w:r>
            <w:r>
              <w:fldChar w:fldCharType="separate"/>
            </w:r>
            <w:r>
              <w:t>6</w:t>
            </w:r>
            <w:r>
              <w:fldChar w:fldCharType="end"/>
            </w:r>
          </w:hyperlink>
        </w:p>
        <w:p>
          <w:pPr>
            <w:pStyle w:val="12"/>
            <w:ind w:left="720"/>
            <w:tabs>
              <w:tab w:val="right" w:leader="dot" w:pos="9026"/>
            </w:tabs>
            <w:spacing w:before="120" w:after="60"/>
          </w:pPr>
          <w:hyperlink w:anchor="_Toc100010" w:history="1">
            <w:r>
              <w:rPr>
                <w:rStyle w:val="Hyperlink"/>
              </w:rPr>
              <w:t>3.1.3 Dashboard: Tickets Page (4 hours)</w:t>
            </w:r>
            <w:r>
              <w:tab/>
            </w:r>
            <w:r>
              <w:fldChar w:fldCharType="begin"/>
            </w:r>
            <w:r>
              <w:instrText xml:space="preserve"> PAGEREF _Toc100010 \h </w:instrText>
            </w:r>
            <w:r>
              <w:fldChar w:fldCharType="separate"/>
            </w:r>
            <w:r>
              <w:t>6</w:t>
            </w:r>
            <w:r>
              <w:fldChar w:fldCharType="end"/>
            </w:r>
          </w:hyperlink>
        </w:p>
        <w:p>
          <w:pPr>
            <w:pStyle w:val="11"/>
            <w:ind w:left="360"/>
            <w:tabs>
              <w:tab w:val="right" w:leader="dot" w:pos="9026"/>
            </w:tabs>
            <w:spacing w:before="120" w:after="60"/>
          </w:pPr>
          <w:hyperlink w:anchor="_Toc100011" w:history="1">
            <w:r>
              <w:rPr>
                <w:rStyle w:val="Hyperlink"/>
              </w:rPr>
              <w:t>3.2 Day 5: Security HIGH - Middleware and Webhooks (10-12 hours)</w:t>
            </w:r>
            <w:r>
              <w:tab/>
            </w:r>
            <w:r>
              <w:fldChar w:fldCharType="begin"/>
            </w:r>
            <w:r>
              <w:instrText xml:space="preserve"> PAGEREF _Toc100011 \h </w:instrText>
            </w:r>
            <w:r>
              <w:fldChar w:fldCharType="separate"/>
            </w:r>
            <w:r>
              <w:t>6</w:t>
            </w:r>
            <w:r>
              <w:fldChar w:fldCharType="end"/>
            </w:r>
          </w:hyperlink>
        </w:p>
        <w:p>
          <w:pPr>
            <w:pStyle w:val="12"/>
            <w:ind w:left="720"/>
            <w:tabs>
              <w:tab w:val="right" w:leader="dot" w:pos="9026"/>
            </w:tabs>
            <w:spacing w:before="120" w:after="60"/>
          </w:pPr>
          <w:hyperlink w:anchor="_Toc100012" w:history="1">
            <w:r>
              <w:rPr>
                <w:rStyle w:val="Hyperlink"/>
              </w:rPr>
              <w:t>3.2.1 Middleware and Access Control (4 hours)</w:t>
            </w:r>
            <w:r>
              <w:tab/>
            </w:r>
            <w:r>
              <w:fldChar w:fldCharType="begin"/>
            </w:r>
            <w:r>
              <w:instrText xml:space="preserve"> PAGEREF _Toc100012 \h </w:instrText>
            </w:r>
            <w:r>
              <w:fldChar w:fldCharType="separate"/>
            </w:r>
            <w:r>
              <w:t>6</w:t>
            </w:r>
            <w:r>
              <w:fldChar w:fldCharType="end"/>
            </w:r>
          </w:hyperlink>
        </w:p>
        <w:p>
          <w:pPr>
            <w:pStyle w:val="12"/>
            <w:ind w:left="720"/>
            <w:tabs>
              <w:tab w:val="right" w:leader="dot" w:pos="9026"/>
            </w:tabs>
            <w:spacing w:before="120" w:after="60"/>
          </w:pPr>
          <w:hyperlink w:anchor="_Toc100013" w:history="1">
            <w:r>
              <w:rPr>
                <w:rStyle w:val="Hyperlink"/>
              </w:rPr>
              <w:t>3.2.2 Webhook and CSRF Security (3-4 hours)</w:t>
            </w:r>
            <w:r>
              <w:tab/>
            </w:r>
            <w:r>
              <w:fldChar w:fldCharType="begin"/>
            </w:r>
            <w:r>
              <w:instrText xml:space="preserve"> PAGEREF _Toc100013 \h </w:instrText>
            </w:r>
            <w:r>
              <w:fldChar w:fldCharType="separate"/>
            </w:r>
            <w:r>
              <w:t>7</w:t>
            </w:r>
            <w:r>
              <w:fldChar w:fldCharType="end"/>
            </w:r>
          </w:hyperlink>
        </w:p>
        <w:p>
          <w:pPr>
            <w:pStyle w:val="12"/>
            <w:ind w:left="720"/>
            <w:tabs>
              <w:tab w:val="right" w:leader="dot" w:pos="9026"/>
            </w:tabs>
            <w:spacing w:before="120" w:after="60"/>
          </w:pPr>
          <w:hyperlink w:anchor="_Toc100014" w:history="1">
            <w:r>
              <w:rPr>
                <w:rStyle w:val="Hyperlink"/>
              </w:rPr>
              <w:t>3.2.3 Additional HIGH Fixes (3 hours)</w:t>
            </w:r>
            <w:r>
              <w:tab/>
            </w:r>
            <w:r>
              <w:fldChar w:fldCharType="begin"/>
            </w:r>
            <w:r>
              <w:instrText xml:space="preserve"> PAGEREF _Toc100014 \h </w:instrText>
            </w:r>
            <w:r>
              <w:fldChar w:fldCharType="separate"/>
            </w:r>
            <w:r>
              <w:t>8</w:t>
            </w:r>
            <w:r>
              <w:fldChar w:fldCharType="end"/>
            </w:r>
          </w:hyperlink>
        </w:p>
        <w:p>
          <w:pPr>
            <w:pStyle w:val="11"/>
            <w:ind w:left="360"/>
            <w:tabs>
              <w:tab w:val="right" w:leader="dot" w:pos="9026"/>
            </w:tabs>
            <w:spacing w:before="120" w:after="60"/>
          </w:pPr>
          <w:hyperlink w:anchor="_Toc100015" w:history="1">
            <w:r>
              <w:rPr>
                <w:rStyle w:val="Hyperlink"/>
              </w:rPr>
              <w:t>3.3 Day 6: Security HIGH Continued + Socket.io (10-12 hours)</w:t>
            </w:r>
            <w:r>
              <w:tab/>
            </w:r>
            <w:r>
              <w:fldChar w:fldCharType="begin"/>
            </w:r>
            <w:r>
              <w:instrText xml:space="preserve"> PAGEREF _Toc100015 \h </w:instrText>
            </w:r>
            <w:r>
              <w:fldChar w:fldCharType="separate"/>
            </w:r>
            <w:r>
              <w:t>8</w:t>
            </w:r>
            <w:r>
              <w:fldChar w:fldCharType="end"/>
            </w:r>
          </w:hyperlink>
        </w:p>
        <w:p>
          <w:pPr>
            <w:pStyle w:val="12"/>
            <w:ind w:left="720"/>
            <w:tabs>
              <w:tab w:val="right" w:leader="dot" w:pos="9026"/>
            </w:tabs>
            <w:spacing w:before="120" w:after="60"/>
          </w:pPr>
          <w:hyperlink w:anchor="_Toc100016" w:history="1">
            <w:r>
              <w:rPr>
                <w:rStyle w:val="Hyperlink"/>
              </w:rPr>
              <w:t>3.3.1 Remaining HIGH Items (4 hours)</w:t>
            </w:r>
            <w:r>
              <w:tab/>
            </w:r>
            <w:r>
              <w:fldChar w:fldCharType="begin"/>
            </w:r>
            <w:r>
              <w:instrText xml:space="preserve"> PAGEREF _Toc100016 \h </w:instrText>
            </w:r>
            <w:r>
              <w:fldChar w:fldCharType="separate"/>
            </w:r>
            <w:r>
              <w:t>8</w:t>
            </w:r>
            <w:r>
              <w:fldChar w:fldCharType="end"/>
            </w:r>
          </w:hyperlink>
        </w:p>
        <w:p>
          <w:pPr>
            <w:pStyle w:val="12"/>
            <w:ind w:left="720"/>
            <w:tabs>
              <w:tab w:val="right" w:leader="dot" w:pos="9026"/>
            </w:tabs>
            <w:spacing w:before="120" w:after="60"/>
          </w:pPr>
          <w:hyperlink w:anchor="_Toc100017" w:history="1">
            <w:r>
              <w:rPr>
                <w:rStyle w:val="Hyperlink"/>
              </w:rPr>
              <w:t>3.3.2 Socket.io Frontend Integration (6-8 hours)</w:t>
            </w:r>
            <w:r>
              <w:tab/>
            </w:r>
            <w:r>
              <w:fldChar w:fldCharType="begin"/>
            </w:r>
            <w:r>
              <w:instrText xml:space="preserve"> PAGEREF _Toc100017 \h </w:instrText>
            </w:r>
            <w:r>
              <w:fldChar w:fldCharType="separate"/>
            </w:r>
            <w:r>
              <w:t>9</w:t>
            </w:r>
            <w:r>
              <w:fldChar w:fldCharType="end"/>
            </w:r>
          </w:hyperlink>
        </w:p>
        <w:p>
          <w:pPr>
            <w:pStyle w:val="11"/>
            <w:ind w:left="360"/>
            <w:tabs>
              <w:tab w:val="right" w:leader="dot" w:pos="9026"/>
            </w:tabs>
            <w:spacing w:before="120" w:after="60"/>
          </w:pPr>
          <w:hyperlink w:anchor="_Toc100018" w:history="1">
            <w:r>
              <w:rPr>
                <w:rStyle w:val="Hyperlink"/>
              </w:rPr>
              <w:t>3.4 Phase 1 Acceptance Criteria</w:t>
            </w:r>
            <w:r>
              <w:tab/>
            </w:r>
            <w:r>
              <w:fldChar w:fldCharType="begin"/>
            </w:r>
            <w:r>
              <w:instrText xml:space="preserve"> PAGEREF _Toc100018 \h </w:instrText>
            </w:r>
            <w:r>
              <w:fldChar w:fldCharType="separate"/>
            </w:r>
            <w:r>
              <w:t>9</w:t>
            </w:r>
            <w:r>
              <w:fldChar w:fldCharType="end"/>
            </w:r>
          </w:hyperlink>
        </w:p>
        <w:p>
          <w:pPr>
            <w:pStyle w:val="9"/>
            <w:tabs>
              <w:tab w:val="right" w:leader="dot" w:pos="9026"/>
            </w:tabs>
            <w:spacing w:before="120" w:after="60"/>
          </w:pPr>
          <w:hyperlink w:anchor="_Toc100019" w:history="1">
            <w:r>
              <w:rPr>
                <w:rStyle w:val="Hyperlink"/>
              </w:rPr>
              <w:t>4. Phase 2: AI Frameworks + Dashboard Batch 1 (Days 7-14)</w:t>
            </w:r>
            <w:r>
              <w:tab/>
            </w:r>
            <w:r>
              <w:fldChar w:fldCharType="begin"/>
            </w:r>
            <w:r>
              <w:instrText xml:space="preserve"> PAGEREF _Toc100019 \h </w:instrText>
            </w:r>
            <w:r>
              <w:fldChar w:fldCharType="separate"/>
            </w:r>
            <w:r>
              <w:t>9</w:t>
            </w:r>
            <w:r>
              <w:fldChar w:fldCharType="end"/>
            </w:r>
          </w:hyperlink>
        </w:p>
        <w:p>
          <w:pPr>
            <w:pStyle w:val="11"/>
            <w:ind w:left="360"/>
            <w:tabs>
              <w:tab w:val="right" w:leader="dot" w:pos="9026"/>
            </w:tabs>
            <w:spacing w:before="120" w:after="60"/>
          </w:pPr>
          <w:hyperlink w:anchor="_Toc100020" w:history="1">
            <w:r>
              <w:rPr>
                <w:rStyle w:val="Hyperlink"/>
              </w:rPr>
              <w:t>4.1 CLARA RAG Rebuild (Days 7-8, 6-8 hours)</w:t>
            </w:r>
            <w:r>
              <w:tab/>
            </w:r>
            <w:r>
              <w:fldChar w:fldCharType="begin"/>
            </w:r>
            <w:r>
              <w:instrText xml:space="preserve"> PAGEREF _Toc100020 \h </w:instrText>
            </w:r>
            <w:r>
              <w:fldChar w:fldCharType="separate"/>
            </w:r>
            <w:r>
              <w:t>10</w:t>
            </w:r>
            <w:r>
              <w:fldChar w:fldCharType="end"/>
            </w:r>
          </w:hyperlink>
        </w:p>
        <w:p>
          <w:pPr>
            <w:pStyle w:val="11"/>
            <w:ind w:left="360"/>
            <w:tabs>
              <w:tab w:val="right" w:leader="dot" w:pos="9026"/>
            </w:tabs>
            <w:spacing w:before="120" w:after="60"/>
          </w:pPr>
          <w:hyperlink w:anchor="_Toc100021" w:history="1">
            <w:r>
              <w:rPr>
                <w:rStyle w:val="Hyperlink"/>
              </w:rPr>
              <w:t>4.2 MAKER Framework Full Pipeline (Days 9-10, 6-8 hours)</w:t>
            </w:r>
            <w:r>
              <w:tab/>
            </w:r>
            <w:r>
              <w:fldChar w:fldCharType="begin"/>
            </w:r>
            <w:r>
              <w:instrText xml:space="preserve"> PAGEREF _Toc100021 \h </w:instrText>
            </w:r>
            <w:r>
              <w:fldChar w:fldCharType="separate"/>
            </w:r>
            <w:r>
              <w:t>11</w:t>
            </w:r>
            <w:r>
              <w:fldChar w:fldCharType="end"/>
            </w:r>
          </w:hyperlink>
        </w:p>
        <w:p>
          <w:pPr>
            <w:pStyle w:val="11"/>
            <w:ind w:left="360"/>
            <w:tabs>
              <w:tab w:val="right" w:leader="dot" w:pos="9026"/>
            </w:tabs>
            <w:spacing w:before="120" w:after="60"/>
          </w:pPr>
          <w:hyperlink w:anchor="_Toc100022" w:history="1">
            <w:r>
              <w:rPr>
                <w:rStyle w:val="Hyperlink"/>
              </w:rPr>
              <w:t>4.3 DSPy Integration + Agent Lightning (Days 11-12, 6-8 hours)</w:t>
            </w:r>
            <w:r>
              <w:tab/>
            </w:r>
            <w:r>
              <w:fldChar w:fldCharType="begin"/>
            </w:r>
            <w:r>
              <w:instrText xml:space="preserve"> PAGEREF _Toc100022 \h </w:instrText>
            </w:r>
            <w:r>
              <w:fldChar w:fldCharType="separate"/>
            </w:r>
            <w:r>
              <w:t>12</w:t>
            </w:r>
            <w:r>
              <w:fldChar w:fldCharType="end"/>
            </w:r>
          </w:hyperlink>
        </w:p>
        <w:p>
          <w:pPr>
            <w:pStyle w:val="11"/>
            <w:ind w:left="360"/>
            <w:tabs>
              <w:tab w:val="right" w:leader="dot" w:pos="9026"/>
            </w:tabs>
            <w:spacing w:before="120" w:after="60"/>
          </w:pPr>
          <w:hyperlink w:anchor="_Toc100023" w:history="1">
            <w:r>
              <w:rPr>
                <w:rStyle w:val="Hyperlink"/>
              </w:rPr>
              <w:t>4.4 3-Tier Hybrid + Smart Router Fixes (Days 13-14, 6 hours)</w:t>
            </w:r>
            <w:r>
              <w:tab/>
            </w:r>
            <w:r>
              <w:fldChar w:fldCharType="begin"/>
            </w:r>
            <w:r>
              <w:instrText xml:space="preserve"> PAGEREF _Toc100023 \h </w:instrText>
            </w:r>
            <w:r>
              <w:fldChar w:fldCharType="separate"/>
            </w:r>
            <w:r>
              <w:t>12</w:t>
            </w:r>
            <w:r>
              <w:fldChar w:fldCharType="end"/>
            </w:r>
          </w:hyperlink>
        </w:p>
        <w:p>
          <w:pPr>
            <w:pStyle w:val="11"/>
            <w:ind w:left="360"/>
            <w:tabs>
              <w:tab w:val="right" w:leader="dot" w:pos="9026"/>
            </w:tabs>
            <w:spacing w:before="120" w:after="60"/>
          </w:pPr>
          <w:hyperlink w:anchor="_Toc100024" w:history="1">
            <w:r>
              <w:rPr>
                <w:rStyle w:val="Hyperlink"/>
              </w:rPr>
              <w:t>4.5 Phase 2 Acceptance Criteria</w:t>
            </w:r>
            <w:r>
              <w:tab/>
            </w:r>
            <w:r>
              <w:fldChar w:fldCharType="begin"/>
            </w:r>
            <w:r>
              <w:instrText xml:space="preserve"> PAGEREF _Toc100024 \h </w:instrText>
            </w:r>
            <w:r>
              <w:fldChar w:fldCharType="separate"/>
            </w:r>
            <w:r>
              <w:t>13</w:t>
            </w:r>
            <w:r>
              <w:fldChar w:fldCharType="end"/>
            </w:r>
          </w:hyperlink>
        </w:p>
        <w:p>
          <w:pPr>
            <w:pStyle w:val="9"/>
            <w:tabs>
              <w:tab w:val="right" w:leader="dot" w:pos="9026"/>
            </w:tabs>
            <w:spacing w:before="120" w:after="60"/>
          </w:pPr>
          <w:hyperlink w:anchor="_Toc100025" w:history="1">
            <w:r>
              <w:rPr>
                <w:rStyle w:val="Hyperlink"/>
              </w:rPr>
              <w:t>5. Phase 3: Security MEDIUM + Dashboard + LangGraph (Days 15-22)</w:t>
            </w:r>
            <w:r>
              <w:tab/>
            </w:r>
            <w:r>
              <w:fldChar w:fldCharType="begin"/>
            </w:r>
            <w:r>
              <w:instrText xml:space="preserve"> PAGEREF _Toc100025 \h </w:instrText>
            </w:r>
            <w:r>
              <w:fldChar w:fldCharType="separate"/>
            </w:r>
            <w:r>
              <w:t>13</w:t>
            </w:r>
            <w:r>
              <w:fldChar w:fldCharType="end"/>
            </w:r>
          </w:hyperlink>
        </w:p>
        <w:p>
          <w:pPr>
            <w:pStyle w:val="11"/>
            <w:ind w:left="360"/>
            <w:tabs>
              <w:tab w:val="right" w:leader="dot" w:pos="9026"/>
            </w:tabs>
            <w:spacing w:before="120" w:after="60"/>
          </w:pPr>
          <w:hyperlink w:anchor="_Toc100026" w:history="1">
            <w:r>
              <w:rPr>
                <w:rStyle w:val="Hyperlink"/>
              </w:rPr>
              <w:t>5.1 Security MEDIUM Fixes (Days 15-16, 8-10 hours)</w:t>
            </w:r>
            <w:r>
              <w:tab/>
            </w:r>
            <w:r>
              <w:fldChar w:fldCharType="begin"/>
            </w:r>
            <w:r>
              <w:instrText xml:space="preserve"> PAGEREF _Toc100026 \h </w:instrText>
            </w:r>
            <w:r>
              <w:fldChar w:fldCharType="separate"/>
            </w:r>
            <w:r>
              <w:t>14</w:t>
            </w:r>
            <w:r>
              <w:fldChar w:fldCharType="end"/>
            </w:r>
          </w:hyperlink>
        </w:p>
        <w:p>
          <w:pPr>
            <w:pStyle w:val="11"/>
            <w:ind w:left="360"/>
            <w:tabs>
              <w:tab w:val="right" w:leader="dot" w:pos="9026"/>
            </w:tabs>
            <w:spacing w:before="120" w:after="60"/>
          </w:pPr>
          <w:hyperlink w:anchor="_Toc100027" w:history="1">
            <w:r>
              <w:rPr>
                <w:rStyle w:val="Hyperlink"/>
              </w:rPr>
              <w:t>5.2 Dashboard Pages Batch 2 (Days 17-18, 10-12 hours)</w:t>
            </w:r>
            <w:r>
              <w:tab/>
            </w:r>
            <w:r>
              <w:fldChar w:fldCharType="begin"/>
            </w:r>
            <w:r>
              <w:instrText xml:space="preserve"> PAGEREF _Toc100027 \h </w:instrText>
            </w:r>
            <w:r>
              <w:fldChar w:fldCharType="separate"/>
            </w:r>
            <w:r>
              <w:t>16</w:t>
            </w:r>
            <w:r>
              <w:fldChar w:fldCharType="end"/>
            </w:r>
          </w:hyperlink>
        </w:p>
        <w:p>
          <w:pPr>
            <w:pStyle w:val="11"/>
            <w:ind w:left="360"/>
            <w:tabs>
              <w:tab w:val="right" w:leader="dot" w:pos="9026"/>
            </w:tabs>
            <w:spacing w:before="120" w:after="60"/>
          </w:pPr>
          <w:hyperlink w:anchor="_Toc100028" w:history="1">
            <w:r>
              <w:rPr>
                <w:rStyle w:val="Hyperlink"/>
              </w:rPr>
              <w:t>5.3 LangGraph Node Completion (Days 19-22, 12-14 hours)</w:t>
            </w:r>
            <w:r>
              <w:tab/>
            </w:r>
            <w:r>
              <w:fldChar w:fldCharType="begin"/>
            </w:r>
            <w:r>
              <w:instrText xml:space="preserve"> PAGEREF _Toc100028 \h </w:instrText>
            </w:r>
            <w:r>
              <w:fldChar w:fldCharType="separate"/>
            </w:r>
            <w:r>
              <w:t>17</w:t>
            </w:r>
            <w:r>
              <w:fldChar w:fldCharType="end"/>
            </w:r>
          </w:hyperlink>
        </w:p>
        <w:p>
          <w:pPr>
            <w:pStyle w:val="11"/>
            <w:ind w:left="360"/>
            <w:tabs>
              <w:tab w:val="right" w:leader="dot" w:pos="9026"/>
            </w:tabs>
            <w:spacing w:before="120" w:after="60"/>
          </w:pPr>
          <w:hyperlink w:anchor="_Toc100029" w:history="1">
            <w:r>
              <w:rPr>
                <w:rStyle w:val="Hyperlink"/>
              </w:rPr>
              <w:t>5.4 Phase 3 Acceptance Criteria</w:t>
            </w:r>
            <w:r>
              <w:tab/>
            </w:r>
            <w:r>
              <w:fldChar w:fldCharType="begin"/>
            </w:r>
            <w:r>
              <w:instrText xml:space="preserve"> PAGEREF _Toc100029 \h </w:instrText>
            </w:r>
            <w:r>
              <w:fldChar w:fldCharType="separate"/>
            </w:r>
            <w:r>
              <w:t>18</w:t>
            </w:r>
            <w:r>
              <w:fldChar w:fldCharType="end"/>
            </w:r>
          </w:hyperlink>
        </w:p>
        <w:p>
          <w:pPr>
            <w:pStyle w:val="9"/>
            <w:tabs>
              <w:tab w:val="right" w:leader="dot" w:pos="9026"/>
            </w:tabs>
            <w:spacing w:before="120" w:after="60"/>
          </w:pPr>
          <w:hyperlink w:anchor="_Toc100030" w:history="1">
            <w:r>
              <w:rPr>
                <w:rStyle w:val="Hyperlink"/>
              </w:rPr>
              <w:t>6. Phase 4: RLS + Critical Bugs + Infrastructure (Days 23-30)</w:t>
            </w:r>
            <w:r>
              <w:tab/>
            </w:r>
            <w:r>
              <w:fldChar w:fldCharType="begin"/>
            </w:r>
            <w:r>
              <w:instrText xml:space="preserve"> PAGEREF _Toc100030 \h </w:instrText>
            </w:r>
            <w:r>
              <w:fldChar w:fldCharType="separate"/>
            </w:r>
            <w:r>
              <w:t>19</w:t>
            </w:r>
            <w:r>
              <w:fldChar w:fldCharType="end"/>
            </w:r>
          </w:hyperlink>
        </w:p>
        <w:p>
          <w:pPr>
            <w:pStyle w:val="11"/>
            <w:ind w:left="360"/>
            <w:tabs>
              <w:tab w:val="right" w:leader="dot" w:pos="9026"/>
            </w:tabs>
            <w:spacing w:before="120" w:after="60"/>
          </w:pPr>
          <w:hyperlink w:anchor="_Toc100031" w:history="1">
            <w:r>
              <w:rPr>
                <w:rStyle w:val="Hyperlink"/>
              </w:rPr>
              <w:t>6.1 Critical Database Bug Fixes (Days 23-25, 10-12 hours)</w:t>
            </w:r>
            <w:r>
              <w:tab/>
            </w:r>
            <w:r>
              <w:fldChar w:fldCharType="begin"/>
            </w:r>
            <w:r>
              <w:instrText xml:space="preserve"> PAGEREF _Toc100031 \h </w:instrText>
            </w:r>
            <w:r>
              <w:fldChar w:fldCharType="separate"/>
            </w:r>
            <w:r>
              <w:t>19</w:t>
            </w:r>
            <w:r>
              <w:fldChar w:fldCharType="end"/>
            </w:r>
          </w:hyperlink>
        </w:p>
        <w:p>
          <w:pPr>
            <w:pStyle w:val="11"/>
            <w:ind w:left="360"/>
            <w:tabs>
              <w:tab w:val="right" w:leader="dot" w:pos="9026"/>
            </w:tabs>
            <w:spacing w:before="120" w:after="60"/>
          </w:pPr>
          <w:hyperlink w:anchor="_Toc100032" w:history="1">
            <w:r>
              <w:rPr>
                <w:rStyle w:val="Hyperlink"/>
              </w:rPr>
              <w:t>6.2 PostgreSQL Row-Level Security (Days 26-28, 8-10 hours)</w:t>
            </w:r>
            <w:r>
              <w:tab/>
            </w:r>
            <w:r>
              <w:fldChar w:fldCharType="begin"/>
            </w:r>
            <w:r>
              <w:instrText xml:space="preserve"> PAGEREF _Toc100032 \h </w:instrText>
            </w:r>
            <w:r>
              <w:fldChar w:fldCharType="separate"/>
            </w:r>
            <w:r>
              <w:t>20</w:t>
            </w:r>
            <w:r>
              <w:fldChar w:fldCharType="end"/>
            </w:r>
          </w:hyperlink>
        </w:p>
        <w:p>
          <w:pPr>
            <w:pStyle w:val="11"/>
            <w:ind w:left="360"/>
            <w:tabs>
              <w:tab w:val="right" w:leader="dot" w:pos="9026"/>
            </w:tabs>
            <w:spacing w:before="120" w:after="60"/>
          </w:pPr>
          <w:hyperlink w:anchor="_Toc100033" w:history="1">
            <w:r>
              <w:rPr>
                <w:rStyle w:val="Hyperlink"/>
              </w:rPr>
              <w:t>6.3 Infrastructure Hardening (Days 29-30, 6-8 hours)</w:t>
            </w:r>
            <w:r>
              <w:tab/>
            </w:r>
            <w:r>
              <w:fldChar w:fldCharType="begin"/>
            </w:r>
            <w:r>
              <w:instrText xml:space="preserve"> PAGEREF _Toc100033 \h </w:instrText>
            </w:r>
            <w:r>
              <w:fldChar w:fldCharType="separate"/>
            </w:r>
            <w:r>
              <w:t>21</w:t>
            </w:r>
            <w:r>
              <w:fldChar w:fldCharType="end"/>
            </w:r>
          </w:hyperlink>
        </w:p>
        <w:p>
          <w:pPr>
            <w:pStyle w:val="11"/>
            <w:ind w:left="360"/>
            <w:tabs>
              <w:tab w:val="right" w:leader="dot" w:pos="9026"/>
            </w:tabs>
            <w:spacing w:before="120" w:after="60"/>
          </w:pPr>
          <w:hyperlink w:anchor="_Toc100034" w:history="1">
            <w:r>
              <w:rPr>
                <w:rStyle w:val="Hyperlink"/>
              </w:rPr>
              <w:t>6.4 Phase 4 Acceptance Criteria</w:t>
            </w:r>
            <w:r>
              <w:tab/>
            </w:r>
            <w:r>
              <w:fldChar w:fldCharType="begin"/>
            </w:r>
            <w:r>
              <w:instrText xml:space="preserve"> PAGEREF _Toc100034 \h </w:instrText>
            </w:r>
            <w:r>
              <w:fldChar w:fldCharType="separate"/>
            </w:r>
            <w:r>
              <w:t>22</w:t>
            </w:r>
            <w:r>
              <w:fldChar w:fldCharType="end"/>
            </w:r>
          </w:hyperlink>
        </w:p>
        <w:p>
          <w:pPr>
            <w:pStyle w:val="9"/>
            <w:tabs>
              <w:tab w:val="right" w:leader="dot" w:pos="9026"/>
            </w:tabs>
            <w:spacing w:before="120" w:after="60"/>
          </w:pPr>
          <w:hyperlink w:anchor="_Toc100035" w:history="1">
            <w:r>
              <w:rPr>
                <w:rStyle w:val="Hyperlink"/>
              </w:rPr>
              <w:t>7. Phase 5: Loopholes + Incomplete Features + Testing (Days 31-38)</w:t>
            </w:r>
            <w:r>
              <w:tab/>
            </w:r>
            <w:r>
              <w:fldChar w:fldCharType="begin"/>
            </w:r>
            <w:r>
              <w:instrText xml:space="preserve"> PAGEREF _Toc100035 \h </w:instrText>
            </w:r>
            <w:r>
              <w:fldChar w:fldCharType="separate"/>
            </w:r>
            <w:r>
              <w:t>23</w:t>
            </w:r>
            <w:r>
              <w:fldChar w:fldCharType="end"/>
            </w:r>
          </w:hyperlink>
        </w:p>
        <w:p>
          <w:pPr>
            <w:pStyle w:val="11"/>
            <w:ind w:left="360"/>
            <w:tabs>
              <w:tab w:val="right" w:leader="dot" w:pos="9026"/>
            </w:tabs>
            <w:spacing w:before="120" w:after="60"/>
          </w:pPr>
          <w:hyperlink w:anchor="_Toc100036" w:history="1">
            <w:r>
              <w:rPr>
                <w:rStyle w:val="Hyperlink"/>
              </w:rPr>
              <w:t>7.1 25 Loophole Solutions Framework (Days 31-33, 10-12 hours)</w:t>
            </w:r>
            <w:r>
              <w:tab/>
            </w:r>
            <w:r>
              <w:fldChar w:fldCharType="begin"/>
            </w:r>
            <w:r>
              <w:instrText xml:space="preserve"> PAGEREF _Toc100036 \h </w:instrText>
            </w:r>
            <w:r>
              <w:fldChar w:fldCharType="separate"/>
            </w:r>
            <w:r>
              <w:t>23</w:t>
            </w:r>
            <w:r>
              <w:fldChar w:fldCharType="end"/>
            </w:r>
          </w:hyperlink>
        </w:p>
        <w:p>
          <w:pPr>
            <w:pStyle w:val="11"/>
            <w:ind w:left="360"/>
            <w:tabs>
              <w:tab w:val="right" w:leader="dot" w:pos="9026"/>
            </w:tabs>
            <w:spacing w:before="120" w:after="60"/>
          </w:pPr>
          <w:hyperlink w:anchor="_Toc100037" w:history="1">
            <w:r>
              <w:rPr>
                <w:rStyle w:val="Hyperlink"/>
              </w:rPr>
              <w:t>7.2 Incomplete Feature Completion (Days 34-35, 8-10 hours)</w:t>
            </w:r>
            <w:r>
              <w:tab/>
            </w:r>
            <w:r>
              <w:fldChar w:fldCharType="begin"/>
            </w:r>
            <w:r>
              <w:instrText xml:space="preserve"> PAGEREF _Toc100037 \h </w:instrText>
            </w:r>
            <w:r>
              <w:fldChar w:fldCharType="separate"/>
            </w:r>
            <w:r>
              <w:t>24</w:t>
            </w:r>
            <w:r>
              <w:fldChar w:fldCharType="end"/>
            </w:r>
          </w:hyperlink>
        </w:p>
        <w:p>
          <w:pPr>
            <w:pStyle w:val="11"/>
            <w:ind w:left="360"/>
            <w:tabs>
              <w:tab w:val="right" w:leader="dot" w:pos="9026"/>
            </w:tabs>
            <w:spacing w:before="120" w:after="60"/>
          </w:pPr>
          <w:hyperlink w:anchor="_Toc100038" w:history="1">
            <w:r>
              <w:rPr>
                <w:rStyle w:val="Hyperlink"/>
              </w:rPr>
              <w:t>7.3 Comprehensive Testing (Days 36-38, 10-12 hours)</w:t>
            </w:r>
            <w:r>
              <w:tab/>
            </w:r>
            <w:r>
              <w:fldChar w:fldCharType="begin"/>
            </w:r>
            <w:r>
              <w:instrText xml:space="preserve"> PAGEREF _Toc100038 \h </w:instrText>
            </w:r>
            <w:r>
              <w:fldChar w:fldCharType="separate"/>
            </w:r>
            <w:r>
              <w:t>24</w:t>
            </w:r>
            <w:r>
              <w:fldChar w:fldCharType="end"/>
            </w:r>
          </w:hyperlink>
        </w:p>
        <w:p>
          <w:pPr>
            <w:pStyle w:val="11"/>
            <w:ind w:left="360"/>
            <w:tabs>
              <w:tab w:val="right" w:leader="dot" w:pos="9026"/>
            </w:tabs>
            <w:spacing w:before="120" w:after="60"/>
          </w:pPr>
          <w:hyperlink w:anchor="_Toc100039" w:history="1">
            <w:r>
              <w:rPr>
                <w:rStyle w:val="Hyperlink"/>
              </w:rPr>
              <w:t>7.4 Phase 5 Acceptance Criteria</w:t>
            </w:r>
            <w:r>
              <w:tab/>
            </w:r>
            <w:r>
              <w:fldChar w:fldCharType="begin"/>
            </w:r>
            <w:r>
              <w:instrText xml:space="preserve"> PAGEREF _Toc100039 \h </w:instrText>
            </w:r>
            <w:r>
              <w:fldChar w:fldCharType="separate"/>
            </w:r>
            <w:r>
              <w:t>26</w:t>
            </w:r>
            <w:r>
              <w:fldChar w:fldCharType="end"/>
            </w:r>
          </w:hyperlink>
        </w:p>
        <w:p>
          <w:pPr>
            <w:pStyle w:val="9"/>
            <w:tabs>
              <w:tab w:val="right" w:leader="dot" w:pos="9026"/>
            </w:tabs>
            <w:spacing w:before="120" w:after="60"/>
          </w:pPr>
          <w:hyperlink w:anchor="_Toc100040" w:history="1">
            <w:r>
              <w:rPr>
                <w:rStyle w:val="Hyperlink"/>
              </w:rPr>
              <w:t>8. Phase 6: Deployment Readiness + Documentation (Days 39-42)</w:t>
            </w:r>
            <w:r>
              <w:tab/>
            </w:r>
            <w:r>
              <w:fldChar w:fldCharType="begin"/>
            </w:r>
            <w:r>
              <w:instrText xml:space="preserve"> PAGEREF _Toc100040 \h </w:instrText>
            </w:r>
            <w:r>
              <w:fldChar w:fldCharType="separate"/>
            </w:r>
            <w:r>
              <w:t>26</w:t>
            </w:r>
            <w:r>
              <w:fldChar w:fldCharType="end"/>
            </w:r>
          </w:hyperlink>
        </w:p>
        <w:p>
          <w:pPr>
            <w:pStyle w:val="11"/>
            <w:ind w:left="360"/>
            <w:tabs>
              <w:tab w:val="right" w:leader="dot" w:pos="9026"/>
            </w:tabs>
            <w:spacing w:before="120" w:after="60"/>
          </w:pPr>
          <w:hyperlink w:anchor="_Toc100041" w:history="1">
            <w:r>
              <w:rPr>
                <w:rStyle w:val="Hyperlink"/>
              </w:rPr>
              <w:t>8.1 Production Deployment (Days 39-40, 8-10 hours)</w:t>
            </w:r>
            <w:r>
              <w:tab/>
            </w:r>
            <w:r>
              <w:fldChar w:fldCharType="begin"/>
            </w:r>
            <w:r>
              <w:instrText xml:space="preserve"> PAGEREF _Toc100041 \h </w:instrText>
            </w:r>
            <w:r>
              <w:fldChar w:fldCharType="separate"/>
            </w:r>
            <w:r>
              <w:t>26</w:t>
            </w:r>
            <w:r>
              <w:fldChar w:fldCharType="end"/>
            </w:r>
          </w:hyperlink>
        </w:p>
        <w:p>
          <w:pPr>
            <w:pStyle w:val="11"/>
            <w:ind w:left="360"/>
            <w:tabs>
              <w:tab w:val="right" w:leader="dot" w:pos="9026"/>
            </w:tabs>
            <w:spacing w:before="120" w:after="60"/>
          </w:pPr>
          <w:hyperlink w:anchor="_Toc100042" w:history="1">
            <w:r>
              <w:rPr>
                <w:rStyle w:val="Hyperlink"/>
              </w:rPr>
              <w:t>8.2 Documentation Update (Days 41-42, 6-8 hours)</w:t>
            </w:r>
            <w:r>
              <w:tab/>
            </w:r>
            <w:r>
              <w:fldChar w:fldCharType="begin"/>
            </w:r>
            <w:r>
              <w:instrText xml:space="preserve"> PAGEREF _Toc100042 \h </w:instrText>
            </w:r>
            <w:r>
              <w:fldChar w:fldCharType="separate"/>
            </w:r>
            <w:r>
              <w:t>27</w:t>
            </w:r>
            <w:r>
              <w:fldChar w:fldCharType="end"/>
            </w:r>
          </w:hyperlink>
        </w:p>
        <w:p>
          <w:pPr>
            <w:pStyle w:val="11"/>
            <w:ind w:left="360"/>
            <w:tabs>
              <w:tab w:val="right" w:leader="dot" w:pos="9026"/>
            </w:tabs>
            <w:spacing w:before="120" w:after="60"/>
          </w:pPr>
          <w:hyperlink w:anchor="_Toc100043" w:history="1">
            <w:r>
              <w:rPr>
                <w:rStyle w:val="Hyperlink"/>
              </w:rPr>
              <w:t>8.3 Phase 6 Acceptance Criteria</w:t>
            </w:r>
            <w:r>
              <w:tab/>
            </w:r>
            <w:r>
              <w:fldChar w:fldCharType="begin"/>
            </w:r>
            <w:r>
              <w:instrText xml:space="preserve"> PAGEREF _Toc100043 \h </w:instrText>
            </w:r>
            <w:r>
              <w:fldChar w:fldCharType="separate"/>
            </w:r>
            <w:r>
              <w:t>28</w:t>
            </w:r>
            <w:r>
              <w:fldChar w:fldCharType="end"/>
            </w:r>
          </w:hyperlink>
        </w:p>
        <w:p>
          <w:pPr>
            <w:pStyle w:val="9"/>
            <w:tabs>
              <w:tab w:val="right" w:leader="dot" w:pos="9026"/>
            </w:tabs>
            <w:spacing w:before="120" w:after="60"/>
          </w:pPr>
          <w:hyperlink w:anchor="_Toc100044" w:history="1">
            <w:r>
              <w:rPr>
                <w:rStyle w:val="Hyperlink"/>
              </w:rPr>
              <w:t>9. Complete Gap-to-Phase Mapping</w:t>
            </w:r>
            <w:r>
              <w:tab/>
            </w:r>
            <w:r>
              <w:fldChar w:fldCharType="begin"/>
            </w:r>
            <w:r>
              <w:instrText xml:space="preserve"> PAGEREF _Toc100044 \h </w:instrText>
            </w:r>
            <w:r>
              <w:fldChar w:fldCharType="separate"/>
            </w:r>
            <w:r>
              <w:t>28</w:t>
            </w:r>
            <w:r>
              <w:fldChar w:fldCharType="end"/>
            </w:r>
          </w:hyperlink>
        </w:p>
        <w:p>
          <w:pPr>
            <w:pStyle w:val="9"/>
            <w:tabs>
              <w:tab w:val="right" w:leader="dot" w:pos="9026"/>
            </w:tabs>
            <w:spacing w:before="120" w:after="60"/>
          </w:pPr>
          <w:hyperlink w:anchor="_Toc100045" w:history="1">
            <w:r>
              <w:rPr>
                <w:rStyle w:val="Hyperlink"/>
              </w:rPr>
              <w:t>10. Effort Summary and Risk Assessment</w:t>
            </w:r>
            <w:r>
              <w:tab/>
            </w:r>
            <w:r>
              <w:fldChar w:fldCharType="begin"/>
            </w:r>
            <w:r>
              <w:instrText xml:space="preserve"> PAGEREF _Toc100045 \h </w:instrText>
            </w:r>
            <w:r>
              <w:fldChar w:fldCharType="separate"/>
            </w:r>
            <w:r>
              <w:t>29</w:t>
            </w:r>
            <w:r>
              <w:fldChar w:fldCharType="end"/>
            </w:r>
          </w:hyperlink>
        </w:p>
        <w:p>
          <w:pPr>
            <w:pStyle w:val="11"/>
            <w:ind w:left="360"/>
            <w:tabs>
              <w:tab w:val="right" w:leader="dot" w:pos="9026"/>
            </w:tabs>
            <w:spacing w:before="120" w:after="60"/>
          </w:pPr>
          <w:hyperlink w:anchor="_Toc100046" w:history="1">
            <w:r>
              <w:rPr>
                <w:rStyle w:val="Hyperlink"/>
              </w:rPr>
              <w:t>10.1 Daily Git Workflow</w:t>
            </w:r>
            <w:r>
              <w:tab/>
            </w:r>
            <w:r>
              <w:fldChar w:fldCharType="begin"/>
            </w:r>
            <w:r>
              <w:instrText xml:space="preserve"> PAGEREF _Toc100046 \h </w:instrText>
            </w:r>
            <w:r>
              <w:fldChar w:fldCharType="separate"/>
            </w:r>
            <w:r>
              <w:t>29</w:t>
            </w:r>
            <w:r>
              <w:fldChar w:fldCharType="end"/>
            </w:r>
          </w:hyperlink>
        </w:p>
        <w:p>
          <w:pPr>
            <w:pStyle w:val="9"/>
            <w:tabs>
              <w:tab w:val="right" w:leader="dot" w:pos="9026"/>
            </w:tabs>
            <w:spacing w:before="120" w:after="60"/>
          </w:pPr>
          <w:hyperlink w:anchor="_Toc100047" w:history="1">
            <w:r>
              <w:rPr>
                <w:rStyle w:val="Hyperlink"/>
              </w:rPr>
              <w:t>11. Success Metrics</w:t>
            </w:r>
            <w:r>
              <w:tab/>
            </w:r>
            <w:r>
              <w:fldChar w:fldCharType="begin"/>
            </w:r>
            <w:r>
              <w:instrText xml:space="preserve"> PAGEREF _Toc100047 \h </w:instrText>
            </w:r>
            <w:r>
              <w:fldChar w:fldCharType="separate"/>
            </w:r>
            <w:r>
              <w:t>29</w:t>
            </w:r>
            <w:r>
              <w:fldChar w:fldCharType="end"/>
            </w:r>
          </w:hyperlink>
        </w:p>
        <w:p>
          <w:r>
            <w:fldChar w:fldCharType="end"/>
          </w:r>
        </w:p>
      </w:sdtContent>
    </w:sdt>
    <w:p>
      <w:pPr>
        <w:spacing w:after="100" w:before="200"/>
      </w:pPr>
      <w:r>
        <w:rPr>
          <w:rFonts w:ascii="Calibri"/>
          <w:i/>
          <w:iCs/>
          <w:color w:val="607080"/>
          <w:sz w:val="20"/>
          <w:szCs w:val="20"/>
        </w:rPr>
        <w:t xml:space="preserve">(Right-click on the table of contents above and select 'Update Field' to refresh page numbers after opening in Word.)</w:t>
      </w:r>
    </w:p>
    <w:p>
      <w:r>
        <w:br w:type="page"/>
      </w:r>
    </w:p>
    <w:p>
      <w:pPr>
        <w:sectPr>
          <w:headerReference w:type="default" r:id="rId7"/>
          <w:footerReference w:type="default" r:id="rId8"/>
          <w:pgSz w:w="11906" w:h="16838" w:orient="portrait"/>
          <w:pgMar w:top="1440" w:right="1417" w:bottom="1440" w:left="1701" w:header="708" w:footer="708" w:gutter="0"/>
          <w:pgNumType/>
          <w:docGrid w:linePitch="360"/>
        </w:sectPr>
      </w:pPr>
    </w:p>
    <w:p>
      <w:pPr>
        <w:pStyle w:val="Heading1"/>
        <w:keepNext/>
        <w:spacing w:after="200" w:before="480"/>
      </w:pPr>
      <w:bookmarkStart w:id="100000" w:name="_Toc100000"/>
      <w:r>
        <w:rPr>
          <w:rFonts w:ascii="Calibri"/>
          <w:b/>
          <w:bCs/>
          <w:color w:val="1A2330"/>
          <w:sz w:val="32"/>
          <w:szCs w:val="32"/>
        </w:rPr>
        <w:t xml:space="preserve">1. Executive Summary</w:t>
      </w:r>
      <w:bookmarkEnd w:id="100000"/>
    </w:p>
    <w:p>
      <w:pPr>
        <w:spacing w:after="120" w:line="312"/>
      </w:pPr>
      <w:r>
        <w:rPr>
          <w:rFonts w:ascii="Calibri" w:eastAsia="Microsoft YaHei"/>
          <w:color w:val="000000"/>
          <w:sz w:val="22"/>
          <w:szCs w:val="22"/>
        </w:rPr>
        <w:t xml:space="preserve">This roadmap defines the precise path to take PARWA from its current state to full production readiness. It is a merged document combining two independent audit streams: (1) the original Production Readiness audit that identified critical database bugs and feature gaps across the 2,200+ file codebase, and (2) a comprehensive security audit that uncovered 93 security findings (15 CRITICAL, 22 HIGH, 39 MEDIUM, 17 LOW) plus an AI integrity assessment.</w:t>
      </w:r>
    </w:p>
    <w:p>
      <w:pPr>
        <w:spacing w:after="120" w:line="312"/>
      </w:pPr>
      <w:r>
        <w:rPr>
          <w:rFonts w:ascii="Calibri" w:eastAsia="Microsoft YaHei"/>
          <w:color w:val="000000"/>
          <w:sz w:val="22"/>
          <w:szCs w:val="22"/>
        </w:rPr>
        <w:t xml:space="preserve">Days 1-3 (Auth Security, Data Protection, AI Rebuild) have been completed and independently cross-checked against the actual codebase. The cross-check verified 33 out of 35 items as DONE, with 6 items carried forward into Phase 1 of this plan. Notably, the security audit's claim that the 12 AI techniques were 'pure regex stubs' was disproven: all techniques make real LLM calls via llm_gateway.py with LLM-first architecture and template fallback.</w:t>
      </w:r>
    </w:p>
    <w:p>
      <w:pPr>
        <w:spacing w:after="120" w:line="312"/>
      </w:pPr>
      <w:r>
        <w:rPr>
          <w:rFonts w:ascii="Calibri" w:eastAsia="Microsoft YaHei"/>
          <w:color w:val="000000"/>
          <w:sz w:val="22"/>
          <w:szCs w:val="22"/>
        </w:rPr>
        <w:t xml:space="preserve">The remaining work is organized into 6 phases spanning Days 4-42. Phase 1 (Days 4-6) closes Day 2-3 carry-forward items and addresses remaining security CRITICAL/HIGH findings. Phase 2 (Days 7-14) rebuilds AI frameworks (CLARA RAG, MAKER, DSPy, Agent Lightning) and starts frontend dashboard pages. Phase 3 (Days 15-22) completes security MEDIUM items, Socket.io integration, remaining dashboard pages, and LangGraph nodes. Phase 4 (Days 23-30) implements RLS, fixes critical database bugs, and hardens infrastructure. Phase 5 (Days 31-38) builds the 25 Loophole Solutions module, completes incomplete features, and runs comprehensive testing. Phase 6 (Days 39-42) handles deployment readiness, final QA, and documentation updates.</w:t>
      </w:r>
    </w:p>
    <w:p>
      <w:pPr>
        <w:spacing w:after="120" w:line="312"/>
      </w:pPr>
      <w:r>
        <w:rPr>
          <w:rFonts w:ascii="Calibri" w:eastAsia="Microsoft YaHei"/>
          <w:color w:val="000000"/>
          <w:sz w:val="22"/>
          <w:szCs w:val="22"/>
        </w:rPr>
        <w:t xml:space="preserve">Current State: ~75% built. Backend AI engine is genuine. Auth security is hardened. 7 dashboard pages are empty stubs. 6 critical bugs remain. 22 HIGH and 39 MEDIUM security findings unresolved.</w:t>
      </w:r>
    </w:p>
    <w:p>
      <w:pPr>
        <w:spacing w:after="120" w:line="312"/>
      </w:pPr>
      <w:r>
        <w:rPr>
          <w:rFonts w:ascii="Calibri" w:eastAsia="Microsoft YaHei"/>
          <w:color w:val="000000"/>
          <w:sz w:val="22"/>
          <w:szCs w:val="22"/>
        </w:rPr>
        <w:t xml:space="preserve">Target State: 100% production-ready. Zero CRITICAL/HIGH vulnerabilities. All DMD specifications implemented, tested, and deployable.</w:t>
      </w:r>
    </w:p>
    <w:p>
      <w:pPr>
        <w:pStyle w:val="Heading1"/>
        <w:keepNext/>
        <w:spacing w:after="200" w:before="480"/>
      </w:pPr>
      <w:bookmarkStart w:id="100001" w:name="_Toc100001"/>
      <w:r>
        <w:rPr>
          <w:rFonts w:ascii="Calibri"/>
          <w:b/>
          <w:bCs/>
          <w:color w:val="1A2330"/>
          <w:sz w:val="32"/>
          <w:szCs w:val="32"/>
        </w:rPr>
        <w:t xml:space="preserve">2. Days 1-3 Cross-Check Verification</w:t>
      </w:r>
      <w:bookmarkEnd w:id="100001"/>
    </w:p>
    <w:p>
      <w:pPr>
        <w:spacing w:after="120" w:line="312"/>
      </w:pPr>
      <w:r>
        <w:rPr>
          <w:rFonts w:ascii="Calibri" w:eastAsia="Microsoft YaHei"/>
          <w:color w:val="000000"/>
          <w:sz w:val="22"/>
          <w:szCs w:val="22"/>
        </w:rPr>
        <w:t xml:space="preserve">Days 1-3 of the 10-Day Fix-All Roadmap were independently verified by reading every referenced file in the actual codebase. The following tables summarize the results.</w:t>
      </w:r>
    </w:p>
    <w:p>
      <w:pPr>
        <w:pStyle w:val="Heading2"/>
        <w:keepNext/>
        <w:spacing w:after="160" w:before="360"/>
      </w:pPr>
      <w:bookmarkStart w:id="100002" w:name="_Toc100002"/>
      <w:r>
        <w:rPr>
          <w:rFonts w:ascii="Calibri"/>
          <w:b/>
          <w:bCs/>
          <w:color w:val="1A2330"/>
          <w:sz w:val="28"/>
          <w:szCs w:val="28"/>
        </w:rPr>
        <w:t xml:space="preserve">2.1 Day 1: Auth Security (13/13 DONE)</w:t>
      </w:r>
      <w:bookmarkEnd w:id="100002"/>
    </w:p>
    <w:tbl>
      <w:tblPr>
        <w:tblW w:type="pct" w:w="100%"/>
        <w:tblBorders>
          <w:top w:val="none" w:color="FFFFFF" w:sz="0"/>
          <w:left w:val="none" w:color="FFFFFF" w:sz="0"/>
          <w:bottom w:val="none" w:color="FFFFFF" w:sz="0"/>
          <w:right w:val="none" w:color="FFFFFF" w:sz="0"/>
          <w:insideH w:val="single" w:color="BECFCC" w:sz="1"/>
          <w:insideV w:val="none" w:color="FFFFFF" w:sz="0"/>
        </w:tblBorders>
      </w:tblPr>
      <w:tblGrid>
        <w:gridCol w:w="100"/>
        <w:gridCol w:w="100"/>
        <w:gridCol w:w="100"/>
      </w:tblGrid>
      <w:tr>
        <w:trPr>
          <w:tblHeader/>
        </w:trPr>
        <w:tc>
          <w:tcPr>
            <w:tcW w:type="pct" w:w="10%"/>
            <w:tcBorders>
              <w:top w:val="none" w:color="FFFFFF" w:sz="0"/>
              <w:left w:val="none" w:color="FFFFFF" w:sz="0"/>
              <w:bottom w:val="single" w:color="FFFFFF" w:sz="2"/>
              <w:right w:val="none" w:color="FFFFFF" w:sz="0"/>
            </w:tcBorders>
            <w:shd w:fill="529286" w:val="clear"/>
            <w:tcMar>
              <w:top w:type="dxa" w:w="60"/>
              <w:left w:type="dxa" w:w="100"/>
              <w:bottom w:type="dxa" w:w="60"/>
              <w:right w:type="dxa" w:w="100"/>
            </w:tcMar>
          </w:tcPr>
          <w:p>
            <w:r>
              <w:rPr>
                <w:rFonts w:ascii="Calibri"/>
                <w:b/>
                <w:bCs/>
                <w:color w:val="FFFFFF"/>
                <w:sz w:val="20"/>
                <w:szCs w:val="20"/>
              </w:rPr>
              <w:t xml:space="preserve">ID</w:t>
            </w:r>
          </w:p>
        </w:tc>
        <w:tc>
          <w:tcPr>
            <w:tcW w:type="pct" w:w="60%"/>
            <w:tcBorders>
              <w:top w:val="none" w:color="FFFFFF" w:sz="0"/>
              <w:left w:val="none" w:color="FFFFFF" w:sz="0"/>
              <w:bottom w:val="single" w:color="FFFFFF" w:sz="2"/>
              <w:right w:val="none" w:color="FFFFFF" w:sz="0"/>
            </w:tcBorders>
            <w:shd w:fill="529286" w:val="clear"/>
            <w:tcMar>
              <w:top w:type="dxa" w:w="60"/>
              <w:left w:type="dxa" w:w="100"/>
              <w:bottom w:type="dxa" w:w="60"/>
              <w:right w:type="dxa" w:w="100"/>
            </w:tcMar>
          </w:tcPr>
          <w:p>
            <w:r>
              <w:rPr>
                <w:rFonts w:ascii="Calibri"/>
                <w:b/>
                <w:bCs/>
                <w:color w:val="FFFFFF"/>
                <w:sz w:val="20"/>
                <w:szCs w:val="20"/>
              </w:rPr>
              <w:t xml:space="preserve">Item</w:t>
            </w:r>
          </w:p>
        </w:tc>
        <w:tc>
          <w:tcPr>
            <w:tcW w:type="pct" w:w="30%"/>
            <w:tcBorders>
              <w:top w:val="none" w:color="FFFFFF" w:sz="0"/>
              <w:left w:val="none" w:color="FFFFFF" w:sz="0"/>
              <w:bottom w:val="single" w:color="FFFFFF" w:sz="2"/>
              <w:right w:val="none" w:color="FFFFFF" w:sz="0"/>
            </w:tcBorders>
            <w:shd w:fill="529286" w:val="clear"/>
            <w:tcMar>
              <w:top w:type="dxa" w:w="60"/>
              <w:left w:type="dxa" w:w="100"/>
              <w:bottom w:type="dxa" w:w="60"/>
              <w:right w:type="dxa" w:w="100"/>
            </w:tcMar>
          </w:tcPr>
          <w:p>
            <w:r>
              <w:rPr>
                <w:rFonts w:ascii="Calibri"/>
                <w:b/>
                <w:bCs/>
                <w:color w:val="FFFFFF"/>
                <w:sz w:val="20"/>
                <w:szCs w:val="20"/>
              </w:rPr>
              <w:t xml:space="preserve">Status</w:t>
            </w:r>
          </w:p>
        </w:tc>
      </w:tr>
      <w:tr>
        <w:tc>
          <w:tcPr>
            <w:tcW w:type="pct" w:w="10%"/>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C-02</w:t>
            </w:r>
          </w:p>
        </w:tc>
        <w:tc>
          <w:tcPr>
            <w:tcW w:type="pct" w:w="60%"/>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Frontend JWT tokens via jose library</w:t>
            </w:r>
          </w:p>
        </w:tc>
        <w:tc>
          <w:tcPr>
            <w:tcW w:type="pct" w:w="30%"/>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DONE</w:t>
            </w:r>
          </w:p>
        </w:tc>
      </w:tr>
      <w:tr>
        <w:tc>
          <w:tcPr>
            <w:tcW w:type="pct" w:w="10%"/>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C-03</w:t>
            </w:r>
          </w:p>
        </w:tc>
        <w:tc>
          <w:tcPr>
            <w:tcW w:type="pct" w:w="60%"/>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httpOnly cookies (not localStorage)</w:t>
            </w:r>
          </w:p>
        </w:tc>
        <w:tc>
          <w:tcPr>
            <w:tcW w:type="pct" w:w="30%"/>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DONE</w:t>
            </w:r>
          </w:p>
        </w:tc>
      </w:tr>
      <w:tr>
        <w:tc>
          <w:tcPr>
            <w:tcW w:type="pct" w:w="10%"/>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H-03</w:t>
            </w:r>
          </w:p>
        </w:tc>
        <w:tc>
          <w:tcPr>
            <w:tcW w:type="pct" w:w="60%"/>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Email verification required (is_verified: false)</w:t>
            </w:r>
          </w:p>
        </w:tc>
        <w:tc>
          <w:tcPr>
            <w:tcW w:type="pct" w:w="30%"/>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DONE</w:t>
            </w:r>
          </w:p>
        </w:tc>
      </w:tr>
      <w:tr>
        <w:tc>
          <w:tcPr>
            <w:tcW w:type="pct" w:w="10%"/>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H-02</w:t>
            </w:r>
          </w:p>
        </w:tc>
        <w:tc>
          <w:tcPr>
            <w:tcW w:type="pct" w:w="60%"/>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Timing-safe OTP (crypto.timingSafeEqual)</w:t>
            </w:r>
          </w:p>
        </w:tc>
        <w:tc>
          <w:tcPr>
            <w:tcW w:type="pct" w:w="30%"/>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DONE</w:t>
            </w:r>
          </w:p>
        </w:tc>
      </w:tr>
      <w:tr>
        <w:tc>
          <w:tcPr>
            <w:tcW w:type="pct" w:w="10%"/>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M-20</w:t>
            </w:r>
          </w:p>
        </w:tc>
        <w:tc>
          <w:tcPr>
            <w:tcW w:type="pct" w:w="60%"/>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Password complexity (8+ chars, upper, lower, digit, special)</w:t>
            </w:r>
          </w:p>
        </w:tc>
        <w:tc>
          <w:tcPr>
            <w:tcW w:type="pct" w:w="30%"/>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DONE</w:t>
            </w:r>
          </w:p>
        </w:tc>
      </w:tr>
      <w:tr>
        <w:tc>
          <w:tcPr>
            <w:tcW w:type="pct" w:w="10%"/>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C-01</w:t>
            </w:r>
          </w:p>
        </w:tc>
        <w:tc>
          <w:tcPr>
            <w:tcW w:type="pct" w:w="60%"/>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Dashboard API auth middleware (JWT + 401)</w:t>
            </w:r>
          </w:p>
        </w:tc>
        <w:tc>
          <w:tcPr>
            <w:tcW w:type="pct" w:w="30%"/>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DONE</w:t>
            </w:r>
          </w:p>
        </w:tc>
      </w:tr>
      <w:tr>
        <w:tc>
          <w:tcPr>
            <w:tcW w:type="pct" w:w="10%"/>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C-09</w:t>
            </w:r>
          </w:p>
        </w:tc>
        <w:tc>
          <w:tcPr>
            <w:tcW w:type="pct" w:w="60%"/>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MFA temp session token (5min TTL)</w:t>
            </w:r>
          </w:p>
        </w:tc>
        <w:tc>
          <w:tcPr>
            <w:tcW w:type="pct" w:w="30%"/>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DONE</w:t>
            </w:r>
          </w:p>
        </w:tc>
      </w:tr>
      <w:tr>
        <w:tc>
          <w:tcPr>
            <w:tcW w:type="pct" w:w="10%"/>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C-10</w:t>
            </w:r>
          </w:p>
        </w:tc>
        <w:tc>
          <w:tcPr>
            <w:tcW w:type="pct" w:w="60%"/>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Platform admin flag (require_platform_admin)</w:t>
            </w:r>
          </w:p>
        </w:tc>
        <w:tc>
          <w:tcPr>
            <w:tcW w:type="pct" w:w="30%"/>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DONE</w:t>
            </w:r>
          </w:p>
        </w:tc>
      </w:tr>
      <w:tr>
        <w:tc>
          <w:tcPr>
            <w:tcW w:type="pct" w:w="10%"/>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C-11</w:t>
            </w:r>
          </w:p>
        </w:tc>
        <w:tc>
          <w:tcPr>
            <w:tcW w:type="pct" w:w="60%"/>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Billing status endpoint authenticated</w:t>
            </w:r>
          </w:p>
        </w:tc>
        <w:tc>
          <w:tcPr>
            <w:tcW w:type="pct" w:w="30%"/>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DONE</w:t>
            </w:r>
          </w:p>
        </w:tc>
      </w:tr>
      <w:tr>
        <w:tc>
          <w:tcPr>
            <w:tcW w:type="pct" w:w="10%"/>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C-12</w:t>
            </w:r>
          </w:p>
        </w:tc>
        <w:tc>
          <w:tcPr>
            <w:tcW w:type="pct" w:w="60%"/>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RAG scoped to JWT tenant only</w:t>
            </w:r>
          </w:p>
        </w:tc>
        <w:tc>
          <w:tcPr>
            <w:tcW w:type="pct" w:w="30%"/>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DONE</w:t>
            </w:r>
          </w:p>
        </w:tc>
      </w:tr>
      <w:tr>
        <w:tc>
          <w:tcPr>
            <w:tcW w:type="pct" w:w="10%"/>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C-04</w:t>
            </w:r>
          </w:p>
        </w:tc>
        <w:tc>
          <w:tcPr>
            <w:tcW w:type="pct" w:w="60%"/>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MCP server auth token enforced</w:t>
            </w:r>
          </w:p>
        </w:tc>
        <w:tc>
          <w:tcPr>
            <w:tcW w:type="pct" w:w="30%"/>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DONE</w:t>
            </w:r>
          </w:p>
        </w:tc>
      </w:tr>
      <w:tr>
        <w:tc>
          <w:tcPr>
            <w:tcW w:type="pct" w:w="10%"/>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H-14</w:t>
            </w:r>
          </w:p>
        </w:tc>
        <w:tc>
          <w:tcPr>
            <w:tcW w:type="pct" w:w="60%"/>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Chat widget company_id validated against DB</w:t>
            </w:r>
          </w:p>
        </w:tc>
        <w:tc>
          <w:tcPr>
            <w:tcW w:type="pct" w:w="30%"/>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DONE</w:t>
            </w:r>
          </w:p>
        </w:tc>
      </w:tr>
      <w:tr>
        <w:tc>
          <w:tcPr>
            <w:tcW w:type="pct" w:w="10%"/>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H-18</w:t>
            </w:r>
          </w:p>
        </w:tc>
        <w:tc>
          <w:tcPr>
            <w:tcW w:type="pct" w:w="60%"/>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Chat API authenticated (JWT verify + 401)</w:t>
            </w:r>
          </w:p>
        </w:tc>
        <w:tc>
          <w:tcPr>
            <w:tcW w:type="pct" w:w="30%"/>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DONE</w:t>
            </w:r>
          </w:p>
        </w:tc>
      </w:tr>
    </w:tbl>
    <w:p>
      <w:pPr>
        <w:spacing w:before="80"/>
      </w:pPr>
    </w:p>
    <w:p>
      <w:pPr>
        <w:pStyle w:val="Heading2"/>
        <w:keepNext/>
        <w:spacing w:after="160" w:before="360"/>
      </w:pPr>
      <w:bookmarkStart w:id="100003" w:name="_Toc100003"/>
      <w:r>
        <w:rPr>
          <w:rFonts w:ascii="Calibri"/>
          <w:b/>
          <w:bCs/>
          <w:color w:val="1A2330"/>
          <w:sz w:val="28"/>
          <w:szCs w:val="28"/>
        </w:rPr>
        <w:t xml:space="preserve">2.2 Day 2: Data Protection (8/12 DONE)</w:t>
      </w:r>
      <w:bookmarkEnd w:id="100003"/>
    </w:p>
    <w:tbl>
      <w:tblPr>
        <w:tblW w:type="pct" w:w="100%"/>
        <w:tblBorders>
          <w:top w:val="none" w:color="FFFFFF" w:sz="0"/>
          <w:left w:val="none" w:color="FFFFFF" w:sz="0"/>
          <w:bottom w:val="none" w:color="FFFFFF" w:sz="0"/>
          <w:right w:val="none" w:color="FFFFFF" w:sz="0"/>
          <w:insideH w:val="single" w:color="BECFCC" w:sz="1"/>
          <w:insideV w:val="none" w:color="FFFFFF" w:sz="0"/>
        </w:tblBorders>
      </w:tblPr>
      <w:tblGrid>
        <w:gridCol w:w="100"/>
        <w:gridCol w:w="100"/>
        <w:gridCol w:w="100"/>
        <w:gridCol w:w="100"/>
      </w:tblGrid>
      <w:tr>
        <w:trPr>
          <w:tblHeader/>
        </w:trPr>
        <w:tc>
          <w:tcPr>
            <w:tcW w:type="pct" w:w="8%"/>
            <w:tcBorders>
              <w:top w:val="none" w:color="FFFFFF" w:sz="0"/>
              <w:left w:val="none" w:color="FFFFFF" w:sz="0"/>
              <w:bottom w:val="single" w:color="FFFFFF" w:sz="2"/>
              <w:right w:val="none" w:color="FFFFFF" w:sz="0"/>
            </w:tcBorders>
            <w:shd w:fill="529286" w:val="clear"/>
            <w:tcMar>
              <w:top w:type="dxa" w:w="60"/>
              <w:left w:type="dxa" w:w="100"/>
              <w:bottom w:type="dxa" w:w="60"/>
              <w:right w:type="dxa" w:w="100"/>
            </w:tcMar>
          </w:tcPr>
          <w:p>
            <w:r>
              <w:rPr>
                <w:rFonts w:ascii="Calibri"/>
                <w:b/>
                <w:bCs/>
                <w:color w:val="FFFFFF"/>
                <w:sz w:val="20"/>
                <w:szCs w:val="20"/>
              </w:rPr>
              <w:t xml:space="preserve">ID</w:t>
            </w:r>
          </w:p>
        </w:tc>
        <w:tc>
          <w:tcPr>
            <w:tcW w:type="pct" w:w="38%"/>
            <w:tcBorders>
              <w:top w:val="none" w:color="FFFFFF" w:sz="0"/>
              <w:left w:val="none" w:color="FFFFFF" w:sz="0"/>
              <w:bottom w:val="single" w:color="FFFFFF" w:sz="2"/>
              <w:right w:val="none" w:color="FFFFFF" w:sz="0"/>
            </w:tcBorders>
            <w:shd w:fill="529286" w:val="clear"/>
            <w:tcMar>
              <w:top w:type="dxa" w:w="60"/>
              <w:left w:type="dxa" w:w="100"/>
              <w:bottom w:type="dxa" w:w="60"/>
              <w:right w:type="dxa" w:w="100"/>
            </w:tcMar>
          </w:tcPr>
          <w:p>
            <w:r>
              <w:rPr>
                <w:rFonts w:ascii="Calibri"/>
                <w:b/>
                <w:bCs/>
                <w:color w:val="FFFFFF"/>
                <w:sz w:val="20"/>
                <w:szCs w:val="20"/>
              </w:rPr>
              <w:t xml:space="preserve">Item</w:t>
            </w:r>
          </w:p>
        </w:tc>
        <w:tc>
          <w:tcPr>
            <w:tcW w:type="pct" w:w="12%"/>
            <w:tcBorders>
              <w:top w:val="none" w:color="FFFFFF" w:sz="0"/>
              <w:left w:val="none" w:color="FFFFFF" w:sz="0"/>
              <w:bottom w:val="single" w:color="FFFFFF" w:sz="2"/>
              <w:right w:val="none" w:color="FFFFFF" w:sz="0"/>
            </w:tcBorders>
            <w:shd w:fill="529286" w:val="clear"/>
            <w:tcMar>
              <w:top w:type="dxa" w:w="60"/>
              <w:left w:type="dxa" w:w="100"/>
              <w:bottom w:type="dxa" w:w="60"/>
              <w:right w:type="dxa" w:w="100"/>
            </w:tcMar>
          </w:tcPr>
          <w:p>
            <w:r>
              <w:rPr>
                <w:rFonts w:ascii="Calibri"/>
                <w:b/>
                <w:bCs/>
                <w:color w:val="FFFFFF"/>
                <w:sz w:val="20"/>
                <w:szCs w:val="20"/>
              </w:rPr>
              <w:t xml:space="preserve">Status</w:t>
            </w:r>
          </w:p>
        </w:tc>
        <w:tc>
          <w:tcPr>
            <w:tcW w:type="pct" w:w="42%"/>
            <w:tcBorders>
              <w:top w:val="none" w:color="FFFFFF" w:sz="0"/>
              <w:left w:val="none" w:color="FFFFFF" w:sz="0"/>
              <w:bottom w:val="single" w:color="FFFFFF" w:sz="2"/>
              <w:right w:val="none" w:color="FFFFFF" w:sz="0"/>
            </w:tcBorders>
            <w:shd w:fill="529286" w:val="clear"/>
            <w:tcMar>
              <w:top w:type="dxa" w:w="60"/>
              <w:left w:type="dxa" w:w="100"/>
              <w:bottom w:type="dxa" w:w="60"/>
              <w:right w:type="dxa" w:w="100"/>
            </w:tcMar>
          </w:tcPr>
          <w:p>
            <w:r>
              <w:rPr>
                <w:rFonts w:ascii="Calibri"/>
                <w:b/>
                <w:bCs/>
                <w:color w:val="FFFFFF"/>
                <w:sz w:val="20"/>
                <w:szCs w:val="20"/>
              </w:rPr>
              <w:t xml:space="preserve">Gap</w:t>
            </w:r>
          </w:p>
        </w:tc>
      </w:tr>
      <w:tr>
        <w:tc>
          <w:tcPr>
            <w:tcW w:type="pct" w:w="8%"/>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C-05</w:t>
            </w:r>
          </w:p>
        </w:tc>
        <w:tc>
          <w:tcPr>
            <w:tcW w:type="pct" w:w="38%"/>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CORS wildcard removed</w:t>
            </w:r>
          </w:p>
        </w:tc>
        <w:tc>
          <w:tcPr>
            <w:tcW w:type="pct" w:w="12%"/>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DONE</w:t>
            </w:r>
          </w:p>
        </w:tc>
        <w:tc>
          <w:tcPr>
            <w:tcW w:type="pct" w:w="42%"/>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w:t>
            </w:r>
          </w:p>
        </w:tc>
      </w:tr>
      <w:tr>
        <w:tc>
          <w:tcPr>
            <w:tcW w:type="pct" w:w="8%"/>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C-06</w:t>
            </w:r>
          </w:p>
        </w:tc>
        <w:tc>
          <w:tcPr>
            <w:tcW w:type="pct" w:w="38%"/>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Config validators raise ValueError in prod</w:t>
            </w:r>
          </w:p>
        </w:tc>
        <w:tc>
          <w:tcPr>
            <w:tcW w:type="pct" w:w="12%"/>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DONE</w:t>
            </w:r>
          </w:p>
        </w:tc>
        <w:tc>
          <w:tcPr>
            <w:tcW w:type="pct" w:w="42%"/>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w:t>
            </w:r>
          </w:p>
        </w:tc>
      </w:tr>
      <w:tr>
        <w:tc>
          <w:tcPr>
            <w:tcW w:type="pct" w:w="8%"/>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C-07</w:t>
            </w:r>
          </w:p>
        </w:tc>
        <w:tc>
          <w:tcPr>
            <w:tcW w:type="pct" w:w="38%"/>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.env.prod removed from git</w:t>
            </w:r>
          </w:p>
        </w:tc>
        <w:tc>
          <w:tcPr>
            <w:tcW w:type="pct" w:w="12%"/>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NOT DONE</w:t>
            </w:r>
          </w:p>
        </w:tc>
        <w:tc>
          <w:tcPr>
            <w:tcW w:type="pct" w:w="42%"/>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Still in git ls-files</w:t>
            </w:r>
          </w:p>
        </w:tc>
      </w:tr>
      <w:tr>
        <w:tc>
          <w:tcPr>
            <w:tcW w:type="pct" w:w="8%"/>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C-15</w:t>
            </w:r>
          </w:p>
        </w:tc>
        <w:tc>
          <w:tcPr>
            <w:tcW w:type="pct" w:w="38%"/>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No default refresh pepper</w:t>
            </w:r>
          </w:p>
        </w:tc>
        <w:tc>
          <w:tcPr>
            <w:tcW w:type="pct" w:w="12%"/>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PARTIAL</w:t>
            </w:r>
          </w:p>
        </w:tc>
        <w:tc>
          <w:tcPr>
            <w:tcW w:type="pct" w:w="42%"/>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Prod RuntimeError; dev defaults empty</w:t>
            </w:r>
          </w:p>
        </w:tc>
      </w:tr>
      <w:tr>
        <w:tc>
          <w:tcPr>
            <w:tcW w:type="pct" w:w="8%"/>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C-08</w:t>
            </w:r>
          </w:p>
        </w:tc>
        <w:tc>
          <w:tcPr>
            <w:tcW w:type="pct" w:w="38%"/>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X-Company-ID not trusted</w:t>
            </w:r>
          </w:p>
        </w:tc>
        <w:tc>
          <w:tcPr>
            <w:tcW w:type="pct" w:w="12%"/>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DONE</w:t>
            </w:r>
          </w:p>
        </w:tc>
        <w:tc>
          <w:tcPr>
            <w:tcW w:type="pct" w:w="42%"/>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w:t>
            </w:r>
          </w:p>
        </w:tc>
      </w:tr>
      <w:tr>
        <w:tc>
          <w:tcPr>
            <w:tcW w:type="pct" w:w="8%"/>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C-13</w:t>
            </w:r>
          </w:p>
        </w:tc>
        <w:tc>
          <w:tcPr>
            <w:tcW w:type="pct" w:w="38%"/>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PostgreSQL SSL (sslmode=require)</w:t>
            </w:r>
          </w:p>
        </w:tc>
        <w:tc>
          <w:tcPr>
            <w:tcW w:type="pct" w:w="12%"/>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DONE</w:t>
            </w:r>
          </w:p>
        </w:tc>
        <w:tc>
          <w:tcPr>
            <w:tcW w:type="pct" w:w="42%"/>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w:t>
            </w:r>
          </w:p>
        </w:tc>
      </w:tr>
      <w:tr>
        <w:tc>
          <w:tcPr>
            <w:tcW w:type="pct" w:w="8%"/>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C-14</w:t>
            </w:r>
          </w:p>
        </w:tc>
        <w:tc>
          <w:tcPr>
            <w:tcW w:type="pct" w:w="38%"/>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OAuth tokens encrypted at rest</w:t>
            </w:r>
          </w:p>
        </w:tc>
        <w:tc>
          <w:tcPr>
            <w:tcW w:type="pct" w:w="12%"/>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PARTIAL</w:t>
            </w:r>
          </w:p>
        </w:tc>
        <w:tc>
          <w:tcPr>
            <w:tcW w:type="pct" w:w="42%"/>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Fernet not AES-256-GCM</w:t>
            </w:r>
          </w:p>
        </w:tc>
      </w:tr>
      <w:tr>
        <w:tc>
          <w:tcPr>
            <w:tcW w:type="pct" w:w="8%"/>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H-05</w:t>
            </w:r>
          </w:p>
        </w:tc>
        <w:tc>
          <w:tcPr>
            <w:tcW w:type="pct" w:w="38%"/>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Billing/admin not in PUBLIC_PREFIXES</w:t>
            </w:r>
          </w:p>
        </w:tc>
        <w:tc>
          <w:tcPr>
            <w:tcW w:type="pct" w:w="12%"/>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DONE</w:t>
            </w:r>
          </w:p>
        </w:tc>
        <w:tc>
          <w:tcPr>
            <w:tcW w:type="pct" w:w="42%"/>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w:t>
            </w:r>
          </w:p>
        </w:tc>
      </w:tr>
      <w:tr>
        <w:tc>
          <w:tcPr>
            <w:tcW w:type="pct" w:w="8%"/>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H-22</w:t>
            </w:r>
          </w:p>
        </w:tc>
        <w:tc>
          <w:tcPr>
            <w:tcW w:type="pct" w:w="38%"/>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Workflow path param validated</w:t>
            </w:r>
          </w:p>
        </w:tc>
        <w:tc>
          <w:tcPr>
            <w:tcW w:type="pct" w:w="12%"/>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DONE</w:t>
            </w:r>
          </w:p>
        </w:tc>
        <w:tc>
          <w:tcPr>
            <w:tcW w:type="pct" w:w="42%"/>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w:t>
            </w:r>
          </w:p>
        </w:tc>
      </w:tr>
      <w:tr>
        <w:tc>
          <w:tcPr>
            <w:tcW w:type="pct" w:w="8%"/>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H-09</w:t>
            </w:r>
          </w:p>
        </w:tc>
        <w:tc>
          <w:tcPr>
            <w:tcW w:type="pct" w:w="38%"/>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Pricing key from env var</w:t>
            </w:r>
          </w:p>
        </w:tc>
        <w:tc>
          <w:tcPr>
            <w:tcW w:type="pct" w:w="12%"/>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PARTIAL</w:t>
            </w:r>
          </w:p>
        </w:tc>
        <w:tc>
          <w:tcPr>
            <w:tcW w:type="pct" w:w="42%"/>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Hardcoded dev fallback remains</w:t>
            </w:r>
          </w:p>
        </w:tc>
      </w:tr>
      <w:tr>
        <w:tc>
          <w:tcPr>
            <w:tcW w:type="pct" w:w="8%"/>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H-10</w:t>
            </w:r>
          </w:p>
        </w:tc>
        <w:tc>
          <w:tcPr>
            <w:tcW w:type="pct" w:w="38%"/>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Redis password required</w:t>
            </w:r>
          </w:p>
        </w:tc>
        <w:tc>
          <w:tcPr>
            <w:tcW w:type="pct" w:w="12%"/>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DONE</w:t>
            </w:r>
          </w:p>
        </w:tc>
        <w:tc>
          <w:tcPr>
            <w:tcW w:type="pct" w:w="42%"/>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w:t>
            </w:r>
          </w:p>
        </w:tc>
      </w:tr>
      <w:tr>
        <w:tc>
          <w:tcPr>
            <w:tcW w:type="pct" w:w="8%"/>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H-11</w:t>
            </w:r>
          </w:p>
        </w:tc>
        <w:tc>
          <w:tcPr>
            <w:tcW w:type="pct" w:w="38%"/>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SHA-256 for file integrity</w:t>
            </w:r>
          </w:p>
        </w:tc>
        <w:tc>
          <w:tcPr>
            <w:tcW w:type="pct" w:w="12%"/>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DONE</w:t>
            </w:r>
          </w:p>
        </w:tc>
        <w:tc>
          <w:tcPr>
            <w:tcW w:type="pct" w:w="42%"/>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w:t>
            </w:r>
          </w:p>
        </w:tc>
      </w:tr>
    </w:tbl>
    <w:p>
      <w:pPr>
        <w:spacing w:before="80"/>
      </w:pPr>
    </w:p>
    <w:p>
      <w:pPr>
        <w:pStyle w:val="Heading2"/>
        <w:keepNext/>
        <w:spacing w:after="160" w:before="360"/>
      </w:pPr>
      <w:bookmarkStart w:id="100004" w:name="_Toc100004"/>
      <w:r>
        <w:rPr>
          <w:rFonts w:ascii="Calibri"/>
          <w:b/>
          <w:bCs/>
          <w:color w:val="1A2330"/>
          <w:sz w:val="28"/>
          <w:szCs w:val="28"/>
        </w:rPr>
        <w:t xml:space="preserve">2.3 Day 3: AI Rebuild (9/11 Met)</w:t>
      </w:r>
      <w:bookmarkEnd w:id="100004"/>
    </w:p>
    <w:p>
      <w:pPr>
        <w:spacing w:after="120" w:line="312"/>
      </w:pPr>
      <w:r>
        <w:rPr>
          <w:rFonts w:ascii="Calibri" w:eastAsia="Microsoft YaHei"/>
          <w:color w:val="000000"/>
          <w:sz w:val="22"/>
          <w:szCs w:val="22"/>
        </w:rPr>
        <w:t xml:space="preserve">CRITICAL FINDING: The security audit claimed all 12 AI techniques were 'pure regex with zero LLM API calls.' Cross-checking PROVES this is incorrect. All 12 techniques import from llm_gateway.py and make real LLM calls. Architecture is LLM-first with template fallback.</w:t>
      </w:r>
    </w:p>
    <w:tbl>
      <w:tblPr>
        <w:tblW w:type="pct" w:w="100%"/>
        <w:tblBorders>
          <w:top w:val="none" w:color="FFFFFF" w:sz="0"/>
          <w:left w:val="none" w:color="FFFFFF" w:sz="0"/>
          <w:bottom w:val="none" w:color="FFFFFF" w:sz="0"/>
          <w:right w:val="none" w:color="FFFFFF" w:sz="0"/>
          <w:insideH w:val="single" w:color="BECFCC" w:sz="1"/>
          <w:insideV w:val="none" w:color="FFFFFF" w:sz="0"/>
        </w:tblBorders>
      </w:tblPr>
      <w:tblGrid>
        <w:gridCol w:w="100"/>
        <w:gridCol w:w="100"/>
        <w:gridCol w:w="100"/>
        <w:gridCol w:w="100"/>
      </w:tblGrid>
      <w:tr>
        <w:trPr>
          <w:tblHeader/>
        </w:trPr>
        <w:tc>
          <w:tcPr>
            <w:tcW w:type="pct" w:w="8%"/>
            <w:tcBorders>
              <w:top w:val="none" w:color="FFFFFF" w:sz="0"/>
              <w:left w:val="none" w:color="FFFFFF" w:sz="0"/>
              <w:bottom w:val="single" w:color="FFFFFF" w:sz="2"/>
              <w:right w:val="none" w:color="FFFFFF" w:sz="0"/>
            </w:tcBorders>
            <w:shd w:fill="529286" w:val="clear"/>
            <w:tcMar>
              <w:top w:type="dxa" w:w="60"/>
              <w:left w:type="dxa" w:w="100"/>
              <w:bottom w:type="dxa" w:w="60"/>
              <w:right w:type="dxa" w:w="100"/>
            </w:tcMar>
          </w:tcPr>
          <w:p>
            <w:r>
              <w:rPr>
                <w:rFonts w:ascii="Calibri"/>
                <w:b/>
                <w:bCs/>
                <w:color w:val="FFFFFF"/>
                <w:sz w:val="20"/>
                <w:szCs w:val="20"/>
              </w:rPr>
              <w:t xml:space="preserve">ID</w:t>
            </w:r>
          </w:p>
        </w:tc>
        <w:tc>
          <w:tcPr>
            <w:tcW w:type="pct" w:w="32%"/>
            <w:tcBorders>
              <w:top w:val="none" w:color="FFFFFF" w:sz="0"/>
              <w:left w:val="none" w:color="FFFFFF" w:sz="0"/>
              <w:bottom w:val="single" w:color="FFFFFF" w:sz="2"/>
              <w:right w:val="none" w:color="FFFFFF" w:sz="0"/>
            </w:tcBorders>
            <w:shd w:fill="529286" w:val="clear"/>
            <w:tcMar>
              <w:top w:type="dxa" w:w="60"/>
              <w:left w:type="dxa" w:w="100"/>
              <w:bottom w:type="dxa" w:w="60"/>
              <w:right w:type="dxa" w:w="100"/>
            </w:tcMar>
          </w:tcPr>
          <w:p>
            <w:r>
              <w:rPr>
                <w:rFonts w:ascii="Calibri"/>
                <w:b/>
                <w:bCs/>
                <w:color w:val="FFFFFF"/>
                <w:sz w:val="20"/>
                <w:szCs w:val="20"/>
              </w:rPr>
              <w:t xml:space="preserve">Item</w:t>
            </w:r>
          </w:p>
        </w:tc>
        <w:tc>
          <w:tcPr>
            <w:tcW w:type="pct" w:w="14%"/>
            <w:tcBorders>
              <w:top w:val="none" w:color="FFFFFF" w:sz="0"/>
              <w:left w:val="none" w:color="FFFFFF" w:sz="0"/>
              <w:bottom w:val="single" w:color="FFFFFF" w:sz="2"/>
              <w:right w:val="none" w:color="FFFFFF" w:sz="0"/>
            </w:tcBorders>
            <w:shd w:fill="529286" w:val="clear"/>
            <w:tcMar>
              <w:top w:type="dxa" w:w="60"/>
              <w:left w:type="dxa" w:w="100"/>
              <w:bottom w:type="dxa" w:w="60"/>
              <w:right w:type="dxa" w:w="100"/>
            </w:tcMar>
          </w:tcPr>
          <w:p>
            <w:r>
              <w:rPr>
                <w:rFonts w:ascii="Calibri"/>
                <w:b/>
                <w:bCs/>
                <w:color w:val="FFFFFF"/>
                <w:sz w:val="20"/>
                <w:szCs w:val="20"/>
              </w:rPr>
              <w:t xml:space="preserve">Status</w:t>
            </w:r>
          </w:p>
        </w:tc>
        <w:tc>
          <w:tcPr>
            <w:tcW w:type="pct" w:w="46%"/>
            <w:tcBorders>
              <w:top w:val="none" w:color="FFFFFF" w:sz="0"/>
              <w:left w:val="none" w:color="FFFFFF" w:sz="0"/>
              <w:bottom w:val="single" w:color="FFFFFF" w:sz="2"/>
              <w:right w:val="none" w:color="FFFFFF" w:sz="0"/>
            </w:tcBorders>
            <w:shd w:fill="529286" w:val="clear"/>
            <w:tcMar>
              <w:top w:type="dxa" w:w="60"/>
              <w:left w:type="dxa" w:w="100"/>
              <w:bottom w:type="dxa" w:w="60"/>
              <w:right w:type="dxa" w:w="100"/>
            </w:tcMar>
          </w:tcPr>
          <w:p>
            <w:r>
              <w:rPr>
                <w:rFonts w:ascii="Calibri"/>
                <w:b/>
                <w:bCs/>
                <w:color w:val="FFFFFF"/>
                <w:sz w:val="20"/>
                <w:szCs w:val="20"/>
              </w:rPr>
              <w:t xml:space="preserve">Evidence</w:t>
            </w:r>
          </w:p>
        </w:tc>
      </w:tr>
      <w:tr>
        <w:tc>
          <w:tcPr>
            <w:tcW w:type="pct" w:w="8%"/>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AI-F01</w:t>
            </w:r>
          </w:p>
        </w:tc>
        <w:tc>
          <w:tcPr>
            <w:tcW w:type="pct" w:w="32%"/>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Shared LLM client at techniques/llm_client.py</w:t>
            </w:r>
          </w:p>
        </w:tc>
        <w:tc>
          <w:tcPr>
            <w:tcW w:type="pct" w:w="14%"/>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PARTIAL</w:t>
            </w:r>
          </w:p>
        </w:tc>
        <w:tc>
          <w:tcPr>
            <w:tcW w:type="pct" w:w="46%"/>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llm_gateway.py exists at core/</w:t>
            </w:r>
          </w:p>
        </w:tc>
      </w:tr>
      <w:tr>
        <w:tc>
          <w:tcPr>
            <w:tcW w:type="pct" w:w="8%"/>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AI-F02</w:t>
            </w:r>
          </w:p>
        </w:tc>
        <w:tc>
          <w:tcPr>
            <w:tcW w:type="pct" w:w="32%"/>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execute_with_llm() in base.py</w:t>
            </w:r>
          </w:p>
        </w:tc>
        <w:tc>
          <w:tcPr>
            <w:tcW w:type="pct" w:w="14%"/>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NOT DONE</w:t>
            </w:r>
          </w:p>
        </w:tc>
        <w:tc>
          <w:tcPr>
            <w:tcW w:type="pct" w:w="46%"/>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Method does not exist</w:t>
            </w:r>
          </w:p>
        </w:tc>
      </w:tr>
      <w:tr>
        <w:tc>
          <w:tcPr>
            <w:tcW w:type="pct" w:w="8%"/>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AI-01</w:t>
            </w:r>
          </w:p>
        </w:tc>
        <w:tc>
          <w:tcPr>
            <w:tcW w:type="pct" w:w="32%"/>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Chain of Thought</w:t>
            </w:r>
          </w:p>
        </w:tc>
        <w:tc>
          <w:tcPr>
            <w:tcW w:type="pct" w:w="14%"/>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REAL LLM</w:t>
            </w:r>
          </w:p>
        </w:tc>
        <w:tc>
          <w:tcPr>
            <w:tcW w:type="pct" w:w="46%"/>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2 LLM call sites + template fallback</w:t>
            </w:r>
          </w:p>
        </w:tc>
      </w:tr>
      <w:tr>
        <w:tc>
          <w:tcPr>
            <w:tcW w:type="pct" w:w="8%"/>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AI-02</w:t>
            </w:r>
          </w:p>
        </w:tc>
        <w:tc>
          <w:tcPr>
            <w:tcW w:type="pct" w:w="32%"/>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Tree of Thought</w:t>
            </w:r>
          </w:p>
        </w:tc>
        <w:tc>
          <w:tcPr>
            <w:tcW w:type="pct" w:w="14%"/>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REAL LLM</w:t>
            </w:r>
          </w:p>
        </w:tc>
        <w:tc>
          <w:tcPr>
            <w:tcW w:type="pct" w:w="46%"/>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1 LLM call site + heuristic fallback</w:t>
            </w:r>
          </w:p>
        </w:tc>
      </w:tr>
      <w:tr>
        <w:tc>
          <w:tcPr>
            <w:tcW w:type="pct" w:w="8%"/>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AI-03</w:t>
            </w:r>
          </w:p>
        </w:tc>
        <w:tc>
          <w:tcPr>
            <w:tcW w:type="pct" w:w="32%"/>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ReAct</w:t>
            </w:r>
          </w:p>
        </w:tc>
        <w:tc>
          <w:tcPr>
            <w:tcW w:type="pct" w:w="14%"/>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REAL LLM</w:t>
            </w:r>
          </w:p>
        </w:tc>
        <w:tc>
          <w:tcPr>
            <w:tcW w:type="pct" w:w="46%"/>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2 LLM call sites + pattern fallback</w:t>
            </w:r>
          </w:p>
        </w:tc>
      </w:tr>
      <w:tr>
        <w:tc>
          <w:tcPr>
            <w:tcW w:type="pct" w:w="8%"/>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AI-04</w:t>
            </w:r>
          </w:p>
        </w:tc>
        <w:tc>
          <w:tcPr>
            <w:tcW w:type="pct" w:w="32%"/>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Reflexion</w:t>
            </w:r>
          </w:p>
        </w:tc>
        <w:tc>
          <w:tcPr>
            <w:tcW w:type="pct" w:w="14%"/>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REAL LLM</w:t>
            </w:r>
          </w:p>
        </w:tc>
        <w:tc>
          <w:tcPr>
            <w:tcW w:type="pct" w:w="46%"/>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1 LLM call site + regex fallback</w:t>
            </w:r>
          </w:p>
        </w:tc>
      </w:tr>
      <w:tr>
        <w:tc>
          <w:tcPr>
            <w:tcW w:type="pct" w:w="8%"/>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AI-05</w:t>
            </w:r>
          </w:p>
        </w:tc>
        <w:tc>
          <w:tcPr>
            <w:tcW w:type="pct" w:w="32%"/>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Self-Consistency</w:t>
            </w:r>
          </w:p>
        </w:tc>
        <w:tc>
          <w:tcPr>
            <w:tcW w:type="pct" w:w="14%"/>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REAL LLM</w:t>
            </w:r>
          </w:p>
        </w:tc>
        <w:tc>
          <w:tcPr>
            <w:tcW w:type="pct" w:w="46%"/>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1 LLM call site + deterministic pipeline</w:t>
            </w:r>
          </w:p>
        </w:tc>
      </w:tr>
      <w:tr>
        <w:tc>
          <w:tcPr>
            <w:tcW w:type="pct" w:w="8%"/>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AI-06</w:t>
            </w:r>
          </w:p>
        </w:tc>
        <w:tc>
          <w:tcPr>
            <w:tcW w:type="pct" w:w="32%"/>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Universe of Thought</w:t>
            </w:r>
          </w:p>
        </w:tc>
        <w:tc>
          <w:tcPr>
            <w:tcW w:type="pct" w:w="14%"/>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REAL LLM</w:t>
            </w:r>
          </w:p>
        </w:tc>
        <w:tc>
          <w:tcPr>
            <w:tcW w:type="pct" w:w="46%"/>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1 LLM call site + weighted scoring</w:t>
            </w:r>
          </w:p>
        </w:tc>
      </w:tr>
      <w:tr>
        <w:tc>
          <w:tcPr>
            <w:tcW w:type="pct" w:w="8%"/>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AI-08</w:t>
            </w:r>
          </w:p>
        </w:tc>
        <w:tc>
          <w:tcPr>
            <w:tcW w:type="pct" w:w="32%"/>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Least-to-Most</w:t>
            </w:r>
          </w:p>
        </w:tc>
        <w:tc>
          <w:tcPr>
            <w:tcW w:type="pct" w:w="14%"/>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REAL LLM</w:t>
            </w:r>
          </w:p>
        </w:tc>
        <w:tc>
          <w:tcPr>
            <w:tcW w:type="pct" w:w="46%"/>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1 LLM call site + template decomposition</w:t>
            </w:r>
          </w:p>
        </w:tc>
      </w:tr>
      <w:tr>
        <w:tc>
          <w:tcPr>
            <w:tcW w:type="pct" w:w="8%"/>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AI-10</w:t>
            </w:r>
          </w:p>
        </w:tc>
        <w:tc>
          <w:tcPr>
            <w:tcW w:type="pct" w:w="32%"/>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Step-Back</w:t>
            </w:r>
          </w:p>
        </w:tc>
        <w:tc>
          <w:tcPr>
            <w:tcW w:type="pct" w:w="14%"/>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REAL LLM</w:t>
            </w:r>
          </w:p>
        </w:tc>
        <w:tc>
          <w:tcPr>
            <w:tcW w:type="pct" w:w="46%"/>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1 LLM call site + template broadening</w:t>
            </w:r>
          </w:p>
        </w:tc>
      </w:tr>
      <w:tr>
        <w:tc>
          <w:tcPr>
            <w:tcW w:type="pct" w:w="8%"/>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AI-11</w:t>
            </w:r>
          </w:p>
        </w:tc>
        <w:tc>
          <w:tcPr>
            <w:tcW w:type="pct" w:w="32%"/>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Reverse Thinking</w:t>
            </w:r>
          </w:p>
        </w:tc>
        <w:tc>
          <w:tcPr>
            <w:tcW w:type="pct" w:w="14%"/>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REAL LLM</w:t>
            </w:r>
          </w:p>
        </w:tc>
        <w:tc>
          <w:tcPr>
            <w:tcW w:type="pct" w:w="46%"/>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2 LLM call sites + template inversion</w:t>
            </w:r>
          </w:p>
        </w:tc>
      </w:tr>
    </w:tbl>
    <w:p>
      <w:pPr>
        <w:spacing w:before="80"/>
      </w:pPr>
    </w:p>
    <w:p>
      <w:pPr>
        <w:pStyle w:val="Heading2"/>
        <w:keepNext/>
        <w:spacing w:after="160" w:before="360"/>
      </w:pPr>
      <w:bookmarkStart w:id="100005" w:name="_Toc100005"/>
      <w:r>
        <w:rPr>
          <w:rFonts w:ascii="Calibri"/>
          <w:b/>
          <w:bCs/>
          <w:color w:val="1A2330"/>
          <w:sz w:val="28"/>
          <w:szCs w:val="28"/>
        </w:rPr>
        <w:t xml:space="preserve">2.4 Items Carried Forward to Phase 1</w:t>
      </w:r>
      <w:bookmarkEnd w:id="100005"/>
    </w:p>
    <w:p>
      <w:pPr>
        <w:spacing w:after="120" w:line="312"/>
      </w:pPr>
      <w:r>
        <w:rPr>
          <w:rFonts w:ascii="Calibri" w:eastAsia="Microsoft YaHei"/>
          <w:color w:val="000000"/>
          <w:sz w:val="22"/>
          <w:szCs w:val="22"/>
        </w:rPr>
        <w:t xml:space="preserve">The following 6 items from Days 2-3 were not fully resolved and are assigned to the first day of Phase 1 as quick fixes before proceeding with larger work:</w:t>
      </w:r>
    </w:p>
    <w:p>
      <w:pPr>
        <w:pStyle w:val="ListParagraph"/>
        <w:numPr>
          <w:ilvl w:val="0"/>
          <w:numId w:val="1"/>
        </w:numPr>
        <w:spacing w:after="60" w:line="312"/>
        <w:ind w:left="480"/>
      </w:pPr>
      <w:r>
        <w:rPr>
          <w:rFonts w:ascii="Calibri" w:eastAsia="Microsoft YaHei"/>
          <w:color w:val="000000"/>
          <w:sz w:val="22"/>
          <w:szCs w:val="22"/>
        </w:rPr>
        <w:t xml:space="preserve">[C-07] Run git rm --cached .env.prod and commit to fully de-track from version control.</w:t>
      </w:r>
    </w:p>
    <w:p>
      <w:pPr>
        <w:pStyle w:val="ListParagraph"/>
        <w:numPr>
          <w:ilvl w:val="0"/>
          <w:numId w:val="1"/>
        </w:numPr>
        <w:spacing w:after="60" w:line="312"/>
        <w:ind w:left="480"/>
      </w:pPr>
      <w:r>
        <w:rPr>
          <w:rFonts w:ascii="Calibri" w:eastAsia="Microsoft YaHei"/>
          <w:color w:val="000000"/>
          <w:sz w:val="22"/>
          <w:szCs w:val="22"/>
        </w:rPr>
        <w:t xml:space="preserve">[C-15] Add startup warning when REFRESH_TOKEN_PEPPER is empty in development mode.</w:t>
      </w:r>
    </w:p>
    <w:p>
      <w:pPr>
        <w:pStyle w:val="ListParagraph"/>
        <w:numPr>
          <w:ilvl w:val="0"/>
          <w:numId w:val="1"/>
        </w:numPr>
        <w:spacing w:after="60" w:line="312"/>
        <w:ind w:left="480"/>
      </w:pPr>
      <w:r>
        <w:rPr>
          <w:rFonts w:ascii="Calibri" w:eastAsia="Microsoft YaHei"/>
          <w:color w:val="000000"/>
          <w:sz w:val="22"/>
          <w:szCs w:val="22"/>
        </w:rPr>
        <w:t xml:space="preserve">[C-14] Create ADR documenting Fernet (AES-128-CBC) vs AES-256-GCM decision for OAuth tokens.</w:t>
      </w:r>
    </w:p>
    <w:p>
      <w:pPr>
        <w:pStyle w:val="ListParagraph"/>
        <w:numPr>
          <w:ilvl w:val="0"/>
          <w:numId w:val="1"/>
        </w:numPr>
        <w:spacing w:after="60" w:line="312"/>
        <w:ind w:left="480"/>
      </w:pPr>
      <w:r>
        <w:rPr>
          <w:rFonts w:ascii="Calibri" w:eastAsia="Microsoft YaHei"/>
          <w:color w:val="000000"/>
          <w:sz w:val="22"/>
          <w:szCs w:val="22"/>
        </w:rPr>
        <w:t xml:space="preserve">[H-09] Add production ValueError guard for PRICING_SIGNING_KEY matching other config validators.</w:t>
      </w:r>
    </w:p>
    <w:p>
      <w:pPr>
        <w:pStyle w:val="ListParagraph"/>
        <w:numPr>
          <w:ilvl w:val="0"/>
          <w:numId w:val="1"/>
        </w:numPr>
        <w:spacing w:after="60" w:line="312"/>
        <w:ind w:left="480"/>
      </w:pPr>
      <w:r>
        <w:rPr>
          <w:rFonts w:ascii="Calibri" w:eastAsia="Microsoft YaHei"/>
          <w:color w:val="000000"/>
          <w:sz w:val="22"/>
          <w:szCs w:val="22"/>
        </w:rPr>
        <w:t xml:space="preserve">[AI-F01] Create backend/app/core/techniques/llm_client.py as a thin re-export wrapper around llm_gateway.py.</w:t>
      </w:r>
    </w:p>
    <w:p>
      <w:pPr>
        <w:pStyle w:val="ListParagraph"/>
        <w:numPr>
          <w:ilvl w:val="0"/>
          <w:numId w:val="1"/>
        </w:numPr>
        <w:spacing w:after="60" w:line="312"/>
        <w:ind w:left="480"/>
      </w:pPr>
      <w:r>
        <w:rPr>
          <w:rFonts w:ascii="Calibri" w:eastAsia="Microsoft YaHei"/>
          <w:color w:val="000000"/>
          <w:sz w:val="22"/>
          <w:szCs w:val="22"/>
        </w:rPr>
        <w:t xml:space="preserve">[AI-F02] Add execute_with_llm() method to BaseTechniqueNode in base.py centralizing LLM call patterns.</w:t>
      </w:r>
    </w:p>
    <w:p>
      <w:pPr>
        <w:pStyle w:val="Heading1"/>
        <w:keepNext/>
        <w:spacing w:after="200" w:before="480"/>
      </w:pPr>
      <w:bookmarkStart w:id="100006" w:name="_Toc100006"/>
      <w:r>
        <w:rPr>
          <w:rFonts w:ascii="Calibri"/>
          <w:b/>
          <w:bCs/>
          <w:color w:val="1A2330"/>
          <w:sz w:val="32"/>
          <w:szCs w:val="32"/>
        </w:rPr>
        <w:t xml:space="preserve">3. Phase 1: Security Carry-Forward + Security HIGH (Days 4-6)</w:t>
      </w:r>
      <w:bookmarkEnd w:id="100006"/>
    </w:p>
    <w:p>
      <w:pPr>
        <w:spacing w:after="120" w:line="312"/>
      </w:pPr>
      <w:r>
        <w:rPr>
          <w:rFonts w:ascii="Calibri" w:eastAsia="Microsoft YaHei"/>
          <w:color w:val="000000"/>
          <w:sz w:val="22"/>
          <w:szCs w:val="22"/>
        </w:rPr>
        <w:t xml:space="preserve">Phase 1 closes out the remaining Day 2-3 items and addresses all 22 HIGH severity security findings. After this phase, zero CRITICAL and zero HIGH vulnerabilities should remain in the codebase.</w:t>
      </w:r>
    </w:p>
    <w:p>
      <w:pPr>
        <w:spacing w:after="120" w:line="312"/>
      </w:pPr>
      <w:r>
        <w:rPr>
          <w:rFonts w:ascii="Calibri"/>
          <w:b/>
          <w:bCs/>
          <w:color w:val="1A2330"/>
          <w:sz w:val="22"/>
          <w:szCs w:val="22"/>
        </w:rPr>
        <w:t xml:space="preserve">Estimated Effort: </w:t>
      </w:r>
      <w:r>
        <w:rPr>
          <w:rFonts w:ascii="Calibri" w:eastAsia="Microsoft YaHei"/>
          <w:color w:val="000000"/>
          <w:sz w:val="22"/>
          <w:szCs w:val="22"/>
        </w:rPr>
        <w:t xml:space="preserve">18-22 hours across 3 days</w:t>
      </w:r>
    </w:p>
    <w:p>
      <w:pPr>
        <w:spacing w:after="120" w:line="312"/>
      </w:pPr>
      <w:r>
        <w:rPr>
          <w:rFonts w:ascii="Calibri"/>
          <w:b/>
          <w:bCs/>
          <w:color w:val="1A2330"/>
          <w:sz w:val="22"/>
          <w:szCs w:val="22"/>
        </w:rPr>
        <w:t xml:space="preserve">Dependencies: </w:t>
      </w:r>
      <w:r>
        <w:rPr>
          <w:rFonts w:ascii="Calibri" w:eastAsia="Microsoft YaHei"/>
          <w:color w:val="000000"/>
          <w:sz w:val="22"/>
          <w:szCs w:val="22"/>
        </w:rPr>
        <w:t xml:space="preserve">Days 1-3 completed and cross-checked</w:t>
      </w:r>
    </w:p>
    <w:p>
      <w:pPr>
        <w:pStyle w:val="Heading2"/>
        <w:keepNext/>
        <w:spacing w:after="160" w:before="360"/>
      </w:pPr>
      <w:bookmarkStart w:id="100007" w:name="_Toc100007"/>
      <w:r>
        <w:rPr>
          <w:rFonts w:ascii="Calibri"/>
          <w:b/>
          <w:bCs/>
          <w:color w:val="1A2330"/>
          <w:sz w:val="28"/>
          <w:szCs w:val="28"/>
        </w:rPr>
        <w:t xml:space="preserve">3.1 Day 4: Carry-Forward Fixes + FAKE Voting (10-12 hours)</w:t>
      </w:r>
      <w:bookmarkEnd w:id="100007"/>
    </w:p>
    <w:p>
      <w:pPr>
        <w:pStyle w:val="Heading3"/>
        <w:keepNext/>
        <w:spacing w:after="120" w:before="240"/>
      </w:pPr>
      <w:bookmarkStart w:id="100008" w:name="_Toc100008"/>
      <w:r>
        <w:rPr>
          <w:rFonts w:ascii="Calibri"/>
          <w:b/>
          <w:bCs/>
          <w:color w:val="607080"/>
          <w:sz w:val="26"/>
          <w:szCs w:val="26"/>
        </w:rPr>
        <w:t xml:space="preserve">3.1.1 Day 2-3 Carry-Forward (2-3 hours)</w:t>
      </w:r>
      <w:bookmarkEnd w:id="100008"/>
    </w:p>
    <w:p>
      <w:pPr>
        <w:spacing w:after="120" w:line="312"/>
      </w:pPr>
      <w:r>
        <w:rPr>
          <w:rFonts w:ascii="Calibri" w:eastAsia="Microsoft YaHei"/>
          <w:color w:val="000000"/>
          <w:sz w:val="22"/>
          <w:szCs w:val="22"/>
        </w:rPr>
        <w:t xml:space="preserve">[C-07] Remove .env.prod from git tracking. The file is listed in .gitignore but was committed before the ignore entry was added. Run git rm --cached .env.prod, commit, and add a pre-commit hook preventing any .env file commits. Verify with git ls-files | grep .env returning empty.</w:t>
      </w:r>
    </w:p>
    <w:p>
      <w:pPr>
        <w:spacing w:after="120" w:line="312"/>
      </w:pPr>
      <w:r>
        <w:rPr>
          <w:rFonts w:ascii="Calibri" w:eastAsia="Microsoft YaHei"/>
          <w:color w:val="000000"/>
          <w:sz w:val="22"/>
          <w:szCs w:val="22"/>
        </w:rPr>
        <w:t xml:space="preserve">[C-15] Add a logging.warning() call that fires on startup when REFRESH_TOKEN_PEPPER is empty, regardless of environment. The production RuntimeError guard already exists; this adds development-time visibility to the empty pepper condition.</w:t>
      </w:r>
    </w:p>
    <w:p>
      <w:pPr>
        <w:spacing w:after="120" w:line="312"/>
      </w:pPr>
      <w:r>
        <w:rPr>
          <w:rFonts w:ascii="Calibri" w:eastAsia="Microsoft YaHei"/>
          <w:color w:val="000000"/>
          <w:sz w:val="22"/>
          <w:szCs w:val="22"/>
        </w:rPr>
        <w:t xml:space="preserve">[C-14] Document the encryption decision with a brief ADR. Fernet (AES-128-CBC + HMAC-SHA256) provides authenticated encryption from the cryptography library. While not AES-256-GCM as originally specified, Fernet is a well-vetted standard. The ADR should state under what conditions an upgrade to AES-256-GCM would be warranted (e.g., compliance requirements for AES-256).</w:t>
      </w:r>
    </w:p>
    <w:p>
      <w:pPr>
        <w:spacing w:after="120" w:line="312"/>
      </w:pPr>
      <w:r>
        <w:rPr>
          <w:rFonts w:ascii="Calibri" w:eastAsia="Microsoft YaHei"/>
          <w:color w:val="000000"/>
          <w:sz w:val="22"/>
          <w:szCs w:val="22"/>
        </w:rPr>
        <w:t xml:space="preserve">[H-09] Add a production guard to PRICING_SIGNING_KEY in config.py that raises ValueError when ENVIRONMENT=production and the key still contains the dev default string, matching the pattern used by SECRET_KEY and JWT_SECRET_KEY validators.</w:t>
      </w:r>
    </w:p>
    <w:p>
      <w:pPr>
        <w:spacing w:after="120" w:line="312"/>
      </w:pPr>
      <w:r>
        <w:rPr>
          <w:rFonts w:ascii="Calibri" w:eastAsia="Microsoft YaHei"/>
          <w:color w:val="000000"/>
          <w:sz w:val="22"/>
          <w:szCs w:val="22"/>
        </w:rPr>
        <w:t xml:space="preserve">[AI-F01] Create backend/app/core/techniques/llm_client.py as a thin re-export wrapper around the existing llm_gateway.py (632 lines). This satisfies the roadmap path requirement without duplicating implementation.</w:t>
      </w:r>
    </w:p>
    <w:p>
      <w:pPr>
        <w:spacing w:after="120" w:line="312"/>
      </w:pPr>
      <w:r>
        <w:rPr>
          <w:rFonts w:ascii="Calibri" w:eastAsia="Microsoft YaHei"/>
          <w:color w:val="000000"/>
          <w:sz w:val="22"/>
          <w:szCs w:val="22"/>
        </w:rPr>
        <w:t xml:space="preserve">[AI-F02] Add execute_with_llm() to BaseTechniqueNode in base.py that centralizes the common LLM call pattern: call llm_gateway.generate(), check for empty response, log token usage, return structured result.</w:t>
      </w:r>
    </w:p>
    <w:p>
      <w:pPr>
        <w:pStyle w:val="Heading3"/>
        <w:keepNext/>
        <w:spacing w:after="120" w:before="240"/>
      </w:pPr>
      <w:bookmarkStart w:id="100009" w:name="_Toc100009"/>
      <w:r>
        <w:rPr>
          <w:rFonts w:ascii="Calibri"/>
          <w:b/>
          <w:bCs/>
          <w:color w:val="607080"/>
          <w:sz w:val="26"/>
          <w:szCs w:val="26"/>
        </w:rPr>
        <w:t xml:space="preserve">3.1.2 FAKE Voting Sub-System (4-5 hours)</w:t>
      </w:r>
      <w:bookmarkEnd w:id="100009"/>
    </w:p>
    <w:p>
      <w:pPr>
        <w:spacing w:after="120" w:line="312"/>
      </w:pPr>
      <w:r>
        <w:rPr>
          <w:rFonts w:ascii="Calibri" w:eastAsia="Microsoft YaHei"/>
          <w:color w:val="000000"/>
          <w:sz w:val="22"/>
          <w:szCs w:val="22"/>
        </w:rPr>
        <w:t xml:space="preserve">[GAP-FAKE] The MAKER Framework validator (11_maker_validator.py, 684 lines) generates K solutions and scores them but lacks the FAKE Voting mechanism. Implement: (1) Generate 3-5 candidate responses per query. (2) Send each candidate to N independent LLM evaluators (N=3 for Mini, 5 for PARWA, 7 for PARWA High). (3) Each evaluator scores on correctness, completeness, safety, and customer-appropriateness. (4) Calculate weighted consensus score and flag solutions where evaluator agreement is below threshold. (5) Pass final scores to MAKER validator for winner selection. Files: backend/app/core/maker_fake_voting.py (new), backend/app/core/langgraph/nodes/11_maker_validator.py.</w:t>
      </w:r>
    </w:p>
    <w:p>
      <w:pPr>
        <w:pStyle w:val="Heading3"/>
        <w:keepNext/>
        <w:spacing w:after="120" w:before="240"/>
      </w:pPr>
      <w:bookmarkStart w:id="100010" w:name="_Toc100010"/>
      <w:r>
        <w:rPr>
          <w:rFonts w:ascii="Calibri"/>
          <w:b/>
          <w:bCs/>
          <w:color w:val="607080"/>
          <w:sz w:val="26"/>
          <w:szCs w:val="26"/>
        </w:rPr>
        <w:t xml:space="preserve">3.1.3 Dashboard: Tickets Page (4 hours)</w:t>
      </w:r>
      <w:bookmarkEnd w:id="100010"/>
    </w:p>
    <w:p>
      <w:pPr>
        <w:spacing w:after="120" w:line="312"/>
      </w:pPr>
      <w:r>
        <w:rPr>
          <w:rFonts w:ascii="Calibri" w:eastAsia="Microsoft YaHei"/>
          <w:color w:val="000000"/>
          <w:sz w:val="22"/>
          <w:szCs w:val="22"/>
        </w:rPr>
        <w:t xml:space="preserve">[GAP-FE1] Build the ticket management page (currently 15 lines of placeholder). Implement: ticket list with sortable columns (ID, customer, subject, status, priority, agent, date), filter panel (status, priority, category, date range), ticket detail drawer with full conversation thread, quick actions (assign, status change, internal note), bulk actions, and pagination. Connect to backend GET /api/tickets. File: src/app/(dashboard)/tickets/page.tsx.</w:t>
      </w:r>
    </w:p>
    <w:p>
      <w:pPr>
        <w:pStyle w:val="Heading2"/>
        <w:keepNext/>
        <w:spacing w:after="160" w:before="360"/>
      </w:pPr>
      <w:bookmarkStart w:id="100011" w:name="_Toc100011"/>
      <w:r>
        <w:rPr>
          <w:rFonts w:ascii="Calibri"/>
          <w:b/>
          <w:bCs/>
          <w:color w:val="1A2330"/>
          <w:sz w:val="28"/>
          <w:szCs w:val="28"/>
        </w:rPr>
        <w:t xml:space="preserve">3.2 Day 5: Security HIGH - Middleware and Webhooks (10-12 hours)</w:t>
      </w:r>
      <w:bookmarkEnd w:id="100011"/>
    </w:p>
    <w:p>
      <w:pPr>
        <w:pStyle w:val="Heading3"/>
        <w:keepNext/>
        <w:spacing w:after="120" w:before="240"/>
      </w:pPr>
      <w:bookmarkStart w:id="100012" w:name="_Toc100012"/>
      <w:r>
        <w:rPr>
          <w:rFonts w:ascii="Calibri"/>
          <w:b/>
          <w:bCs/>
          <w:color w:val="607080"/>
          <w:sz w:val="26"/>
          <w:szCs w:val="26"/>
        </w:rPr>
        <w:t xml:space="preserve">3.2.1 Middleware and Access Control (4 hours)</w:t>
      </w:r>
      <w:bookmarkEnd w:id="100012"/>
    </w:p>
    <w:p>
      <w:pPr>
        <w:spacing w:after="120" w:line="312"/>
      </w:pPr>
      <w:r>
        <w:rPr>
          <w:rFonts w:ascii="Calibri" w:eastAsia="Microsoft YaHei"/>
          <w:color w:val="000000"/>
          <w:sz w:val="22"/>
          <w:szCs w:val="22"/>
        </w:rPr>
        <w:t xml:space="preserve">[H-01] Open Redirect Fix: Validate redirect query parameter against whitelist. Block double-encoding tricks and protocols other than single forward slash paths. File: src/lib/auth-cookies.ts.</w:t>
      </w:r>
    </w:p>
    <w:p>
      <w:pPr>
        <w:spacing w:after="120" w:line="312"/>
      </w:pPr>
      <w:r>
        <w:rPr>
          <w:rFonts w:ascii="Calibri" w:eastAsia="Microsoft YaHei"/>
          <w:color w:val="000000"/>
          <w:sz w:val="22"/>
          <w:szCs w:val="22"/>
        </w:rPr>
        <w:t xml:space="preserve">[H-04] Content-Security-Policy: Add comprehensive CSP to security headers middleware. Policy: default-src 'self', script-src 'self' 'nonce-{random}', style-src 'self' 'unsafe-inline' (Tailwind), img-src 'self' data: https:, connect-src 'self' https://api.cerebras.ai https://api.groq.com. Generate fresh nonce per request. File: backend/app/middleware/security_headers.py.</w:t>
      </w:r>
    </w:p>
    <w:p>
      <w:pPr>
        <w:spacing w:after="120" w:line="312"/>
      </w:pPr>
      <w:r>
        <w:rPr>
          <w:rFonts w:ascii="Calibri" w:eastAsia="Microsoft YaHei"/>
          <w:color w:val="000000"/>
          <w:sz w:val="22"/>
          <w:szCs w:val="22"/>
        </w:rPr>
        <w:t xml:space="preserve">[H-06] IP Extraction Standardization: Create shared get_client_ip() utility in backend/app/core/utils.py respecting TRUSTED_PROXY_COUNT. Apply to ip_allowlist.py, request_logger.py, and rate_limit.py.</w:t>
      </w:r>
    </w:p>
    <w:p>
      <w:pPr>
        <w:spacing w:after="120" w:line="312"/>
      </w:pPr>
      <w:r>
        <w:rPr>
          <w:rFonts w:ascii="Calibri" w:eastAsia="Microsoft YaHei"/>
          <w:color w:val="000000"/>
          <w:sz w:val="22"/>
          <w:szCs w:val="22"/>
        </w:rPr>
        <w:t xml:space="preserve">[H-13] Billing Role Restrictions: Add owner/admin role checks to cancel subscription, process refund, and modify billing endpoints. File: backend/app/api/billing.py.</w:t>
      </w:r>
    </w:p>
    <w:p>
      <w:pPr>
        <w:spacing w:after="120" w:line="312"/>
      </w:pPr>
      <w:r>
        <w:rPr>
          <w:rFonts w:ascii="Calibri" w:eastAsia="Microsoft YaHei"/>
          <w:color w:val="000000"/>
          <w:sz w:val="22"/>
          <w:szCs w:val="22"/>
        </w:rPr>
        <w:t xml:space="preserve">[H-21] Auth Rate Limiting: Add Redis sliding window rate limits: Login 5/min/email, Register 3/min/IP, OTP 10/min/phone, Password Reset 3/hour/email. File: backend/app/middleware/rate_limit.py.</w:t>
      </w:r>
    </w:p>
    <w:p>
      <w:pPr>
        <w:pStyle w:val="Heading3"/>
        <w:keepNext/>
        <w:spacing w:after="120" w:before="240"/>
      </w:pPr>
      <w:bookmarkStart w:id="100013" w:name="_Toc100013"/>
      <w:r>
        <w:rPr>
          <w:rFonts w:ascii="Calibri"/>
          <w:b/>
          <w:bCs/>
          <w:color w:val="607080"/>
          <w:sz w:val="26"/>
          <w:szCs w:val="26"/>
        </w:rPr>
        <w:t xml:space="preserve">3.2.2 Webhook and CSRF Security (3-4 hours)</w:t>
      </w:r>
      <w:bookmarkEnd w:id="100013"/>
    </w:p>
    <w:p>
      <w:pPr>
        <w:spacing w:after="120" w:line="312"/>
      </w:pPr>
      <w:r>
        <w:rPr>
          <w:rFonts w:ascii="Calibri" w:eastAsia="Microsoft YaHei"/>
          <w:color w:val="000000"/>
          <w:sz w:val="22"/>
          <w:szCs w:val="22"/>
        </w:rPr>
        <w:t xml:space="preserve">[H-07] Webhook Signature Verification: Change logic to reject requests when webhook_secret is missing (fail-closed), not silently accept all payloads. File: backend/app/api/billing_webhooks.py.</w:t>
      </w:r>
    </w:p>
    <w:p>
      <w:pPr>
        <w:spacing w:after="120" w:line="312"/>
      </w:pPr>
      <w:r>
        <w:rPr>
          <w:rFonts w:ascii="Calibri" w:eastAsia="Microsoft YaHei"/>
          <w:color w:val="000000"/>
          <w:sz w:val="22"/>
          <w:szCs w:val="22"/>
        </w:rPr>
        <w:t xml:space="preserve">[H-08] Webhook Replay Protection: Add timestamp validation (reject if older than 5 minutes) and store processed webhook IDs in Redis with TTL for all handlers (Paddle, Twilio, Brevo, Shopify). Files: backend/app/webhooks/*.py.</w:t>
      </w:r>
    </w:p>
    <w:p>
      <w:pPr>
        <w:spacing w:after="120" w:line="312"/>
      </w:pPr>
      <w:r>
        <w:rPr>
          <w:rFonts w:ascii="Calibri" w:eastAsia="Microsoft YaHei"/>
          <w:color w:val="000000"/>
          <w:sz w:val="22"/>
          <w:szCs w:val="22"/>
        </w:rPr>
        <w:t xml:space="preserve">[H-19] CSRF Protection: Generate server-side CSRF tokens stored in httpOnly cookies. Validate on all POST/PUT/DELETE routes using cookie-based auth. For Bearer token auth, enforce on cookie-auth endpoints.</w:t>
      </w:r>
    </w:p>
    <w:p>
      <w:pPr>
        <w:spacing w:after="120" w:line="312"/>
      </w:pPr>
      <w:r>
        <w:rPr>
          <w:rFonts w:ascii="Calibri" w:eastAsia="Microsoft YaHei"/>
          <w:color w:val="000000"/>
          <w:sz w:val="22"/>
          <w:szCs w:val="22"/>
        </w:rPr>
        <w:t xml:space="preserve">[H-20] Mock Login Production Gate: Disable mock login endpoint when ENVIRONMENT=production. File: dashboard/src/app/api/auth/login/route.ts.</w:t>
      </w:r>
    </w:p>
    <w:p>
      <w:pPr>
        <w:pStyle w:val="Heading3"/>
        <w:keepNext/>
        <w:spacing w:after="120" w:before="240"/>
      </w:pPr>
      <w:bookmarkStart w:id="100014" w:name="_Toc100014"/>
      <w:r>
        <w:rPr>
          <w:rFonts w:ascii="Calibri"/>
          <w:b/>
          <w:bCs/>
          <w:color w:val="607080"/>
          <w:sz w:val="26"/>
          <w:szCs w:val="26"/>
        </w:rPr>
        <w:t xml:space="preserve">3.2.3 Additional HIGH Fixes (3 hours)</w:t>
      </w:r>
      <w:bookmarkEnd w:id="100014"/>
    </w:p>
    <w:p>
      <w:pPr>
        <w:spacing w:after="120" w:line="312"/>
      </w:pPr>
      <w:r>
        <w:rPr>
          <w:rFonts w:ascii="Calibri" w:eastAsia="Microsoft YaHei"/>
          <w:color w:val="000000"/>
          <w:sz w:val="22"/>
          <w:szCs w:val="22"/>
        </w:rPr>
        <w:t xml:space="preserve">[H-12] Google OAuth Token Exchange: Move token from URL query parameter to POST body to prevent token appearing in logs and browser history. File: backend/app/services/auth_service.py.</w:t>
      </w:r>
    </w:p>
    <w:p>
      <w:pPr>
        <w:spacing w:after="120" w:line="312"/>
      </w:pPr>
      <w:r>
        <w:rPr>
          <w:rFonts w:ascii="Calibri" w:eastAsia="Microsoft YaHei"/>
          <w:color w:val="000000"/>
          <w:sz w:val="22"/>
          <w:szCs w:val="22"/>
        </w:rPr>
        <w:t xml:space="preserve">[H-16] HTML Injection in Email Templates: Sanitize customer names and AI responses with bleach/markupsafe before HTML interpolation. File: dashboard/src/lib/notifications.ts.</w:t>
      </w:r>
    </w:p>
    <w:p>
      <w:pPr>
        <w:spacing w:after="120" w:line="312"/>
      </w:pPr>
      <w:r>
        <w:rPr>
          <w:rFonts w:ascii="Calibri" w:eastAsia="Microsoft YaHei"/>
          <w:color w:val="000000"/>
          <w:sz w:val="22"/>
          <w:szCs w:val="22"/>
        </w:rPr>
        <w:t xml:space="preserve">[H-17] Channel Status API Key Leakage: Remove first 8 chars of Brevo API key and first 6 of Twilio SID from channel status response. Return only 'configured'/'not configured'. File: dashboard/src/app/api/channel-status/route.ts.</w:t>
      </w:r>
    </w:p>
    <w:p>
      <w:pPr>
        <w:pStyle w:val="Heading2"/>
        <w:keepNext/>
        <w:spacing w:after="160" w:before="360"/>
      </w:pPr>
      <w:bookmarkStart w:id="100015" w:name="_Toc100015"/>
      <w:r>
        <w:rPr>
          <w:rFonts w:ascii="Calibri"/>
          <w:b/>
          <w:bCs/>
          <w:color w:val="1A2330"/>
          <w:sz w:val="28"/>
          <w:szCs w:val="28"/>
        </w:rPr>
        <w:t xml:space="preserve">3.3 Day 6: Security HIGH Continued + Socket.io (10-12 hours)</w:t>
      </w:r>
      <w:bookmarkEnd w:id="100015"/>
    </w:p>
    <w:p>
      <w:pPr>
        <w:pStyle w:val="Heading3"/>
        <w:keepNext/>
        <w:spacing w:after="120" w:before="240"/>
      </w:pPr>
      <w:bookmarkStart w:id="100016" w:name="_Toc100016"/>
      <w:r>
        <w:rPr>
          <w:rFonts w:ascii="Calibri"/>
          <w:b/>
          <w:bCs/>
          <w:color w:val="607080"/>
          <w:sz w:val="26"/>
          <w:szCs w:val="26"/>
        </w:rPr>
        <w:t xml:space="preserve">3.3.1 Remaining HIGH Items (4 hours)</w:t>
      </w:r>
      <w:bookmarkEnd w:id="100016"/>
    </w:p>
    <w:p>
      <w:pPr>
        <w:spacing w:after="120" w:line="312"/>
      </w:pPr>
      <w:r>
        <w:rPr>
          <w:rFonts w:ascii="Calibri" w:eastAsia="Microsoft YaHei"/>
          <w:color w:val="000000"/>
          <w:sz w:val="22"/>
          <w:szCs w:val="22"/>
        </w:rPr>
        <w:t xml:space="preserve">[H-15] Webhook Management Auth: Add authentication to webhook event query and retry endpoints. Only admin users can access. File: backend/app/api/webhooks.py.</w:t>
      </w:r>
    </w:p>
    <w:p>
      <w:pPr>
        <w:spacing w:after="120" w:line="312"/>
      </w:pPr>
      <w:r>
        <w:rPr>
          <w:rFonts w:ascii="Calibri" w:eastAsia="Microsoft YaHei"/>
          <w:color w:val="000000"/>
          <w:sz w:val="22"/>
          <w:szCs w:val="22"/>
        </w:rPr>
        <w:t xml:space="preserve">[M-27] User Enumeration Prevention: Make check-email endpoint return identical response for existing and non-existing emails. Add rate limiting. File: src/app/api/auth/check-email/route.ts.</w:t>
      </w:r>
    </w:p>
    <w:p>
      <w:pPr>
        <w:spacing w:after="120" w:line="312"/>
      </w:pPr>
      <w:r>
        <w:rPr>
          <w:rFonts w:ascii="Calibri" w:eastAsia="Microsoft YaHei"/>
          <w:color w:val="000000"/>
          <w:sz w:val="22"/>
          <w:szCs w:val="22"/>
        </w:rPr>
        <w:t xml:space="preserve">[M-37] Hardcoded SMS Phone: Fix notification service sending SMS to +1234567890 instead of actual customer phone. Route through backend API. File: dashboard/src/lib/notifications.ts.</w:t>
      </w:r>
    </w:p>
    <w:p>
      <w:pPr>
        <w:spacing w:after="120" w:line="312"/>
      </w:pPr>
      <w:r>
        <w:rPr>
          <w:rFonts w:ascii="Calibri" w:eastAsia="Microsoft YaHei"/>
          <w:color w:val="000000"/>
          <w:sz w:val="22"/>
          <w:szCs w:val="22"/>
        </w:rPr>
        <w:t xml:space="preserve">[D-02] Analytics Mock Data: Connect dashboard analytics to real backend APIs. Currently silently returns fake numbers. File: dashboard/src/lib/analytics-api.ts.</w:t>
      </w:r>
    </w:p>
    <w:p>
      <w:pPr>
        <w:spacing w:after="120" w:line="312"/>
      </w:pPr>
      <w:r>
        <w:rPr>
          <w:rFonts w:ascii="Calibri" w:eastAsia="Microsoft YaHei"/>
          <w:color w:val="000000"/>
          <w:sz w:val="22"/>
          <w:szCs w:val="22"/>
        </w:rPr>
        <w:t xml:space="preserve">[D-03] Email Content Sanitization: Route email sending through backend API instead of calling Brevo directly from frontend. File: dashboard/src/app/api/send-email/route.ts.</w:t>
      </w:r>
    </w:p>
    <w:p>
      <w:pPr>
        <w:pStyle w:val="Heading3"/>
        <w:keepNext/>
        <w:spacing w:after="120" w:before="240"/>
      </w:pPr>
      <w:bookmarkStart w:id="100017" w:name="_Toc100017"/>
      <w:r>
        <w:rPr>
          <w:rFonts w:ascii="Calibri"/>
          <w:b/>
          <w:bCs/>
          <w:color w:val="607080"/>
          <w:sz w:val="26"/>
          <w:szCs w:val="26"/>
        </w:rPr>
        <w:t xml:space="preserve">3.3.2 Socket.io Frontend Integration (6-8 hours)</w:t>
      </w:r>
      <w:bookmarkEnd w:id="100017"/>
    </w:p>
    <w:p>
      <w:pPr>
        <w:spacing w:after="120" w:line="312"/>
      </w:pPr>
      <w:r>
        <w:rPr>
          <w:rFonts w:ascii="Calibri" w:eastAsia="Microsoft YaHei"/>
          <w:color w:val="000000"/>
          <w:sz w:val="22"/>
          <w:szCs w:val="22"/>
        </w:rPr>
        <w:t xml:space="preserve">[GAP-SOCKET] The backend has a full Socket.io server (backend/app/core/socketio.py) but the frontend has zero Socket.io client code. Build: (1) Install socket.io-client. (2) Create shared useSocket hook in src/hooks/useSocket.ts managing connection lifecycle, reconnection, and event subscription. (3) Integrate real-time updates into Tickets page (new ticket notifications, status changes, typing indicators). (4) Add real-time agent status to AI Agents page. (5) Real-time notification toasts for escalation, SLA breach, high-priority tickets. (6) Socket.io JWT auth using httpOnly cookies.</w:t>
      </w:r>
    </w:p>
    <w:p>
      <w:pPr>
        <w:pStyle w:val="Heading2"/>
        <w:keepNext/>
        <w:spacing w:after="160" w:before="360"/>
      </w:pPr>
      <w:bookmarkStart w:id="100018" w:name="_Toc100018"/>
      <w:r>
        <w:rPr>
          <w:rFonts w:ascii="Calibri"/>
          <w:b/>
          <w:bCs/>
          <w:color w:val="1A2330"/>
          <w:sz w:val="28"/>
          <w:szCs w:val="28"/>
        </w:rPr>
        <w:t xml:space="preserve">3.4 Phase 1 Acceptance Criteria</w:t>
      </w:r>
      <w:bookmarkEnd w:id="100018"/>
    </w:p>
    <w:p>
      <w:pPr>
        <w:spacing w:after="120" w:line="312"/>
      </w:pPr>
      <w:r>
        <w:rPr>
          <w:rFonts w:ascii="Calibri" w:eastAsia="Microsoft YaHei"/>
          <w:color w:val="000000"/>
          <w:sz w:val="22"/>
          <w:szCs w:val="22"/>
        </w:rPr>
        <w:t xml:space="preserve">All 6 Day 2-3 carry-forward items resolved. FAKE Voting generates K candidates with multi-evaluator consensus scoring. Tickets page displays real data with filters and bulk actions. Zero CRITICAL vulnerabilities remain. All 22 HIGH severity findings resolved. CSP active. Webhook replay protection in place. CSRF validated. Rate limiting on auth endpoints. Socket.io real-time updates working across dashboard.</w:t>
      </w:r>
    </w:p>
    <w:p>
      <w:pPr>
        <w:pStyle w:val="Heading1"/>
        <w:keepNext/>
        <w:spacing w:after="200" w:before="480"/>
      </w:pPr>
      <w:bookmarkStart w:id="100019" w:name="_Toc100019"/>
      <w:r>
        <w:rPr>
          <w:rFonts w:ascii="Calibri"/>
          <w:b/>
          <w:bCs/>
          <w:color w:val="1A2330"/>
          <w:sz w:val="32"/>
          <w:szCs w:val="32"/>
        </w:rPr>
        <w:t xml:space="preserve">4. Phase 2: AI Frameworks + Dashboard Batch 1 (Days 7-14)</w:t>
      </w:r>
      <w:bookmarkEnd w:id="100019"/>
    </w:p>
    <w:p>
      <w:pPr>
        <w:spacing w:after="120" w:line="312"/>
      </w:pPr>
      <w:r>
        <w:rPr>
          <w:rFonts w:ascii="Calibri" w:eastAsia="Microsoft YaHei"/>
          <w:color w:val="000000"/>
          <w:sz w:val="22"/>
          <w:szCs w:val="22"/>
        </w:rPr>
        <w:t xml:space="preserve">Phase 2 rebuilds the higher-level AI systems (CLARA RAG, MAKER full pipeline, DSPy, Agent Lightning) that compose individual techniques into a complete customer care pipeline. It also builds the next batch of dashboard pages.</w:t>
      </w:r>
    </w:p>
    <w:p>
      <w:pPr>
        <w:spacing w:after="120" w:line="312"/>
      </w:pPr>
      <w:r>
        <w:rPr>
          <w:rFonts w:ascii="Calibri"/>
          <w:b/>
          <w:bCs/>
          <w:color w:val="1A2330"/>
          <w:sz w:val="22"/>
          <w:szCs w:val="22"/>
        </w:rPr>
        <w:t xml:space="preserve">Estimated Effort: </w:t>
      </w:r>
      <w:r>
        <w:rPr>
          <w:rFonts w:ascii="Calibri" w:eastAsia="Microsoft YaHei"/>
          <w:color w:val="000000"/>
          <w:sz w:val="22"/>
          <w:szCs w:val="22"/>
        </w:rPr>
        <w:t xml:space="preserve">25-30 hours across 8 days</w:t>
      </w:r>
    </w:p>
    <w:p>
      <w:pPr>
        <w:spacing w:after="120" w:line="312"/>
      </w:pPr>
      <w:r>
        <w:rPr>
          <w:rFonts w:ascii="Calibri"/>
          <w:b/>
          <w:bCs/>
          <w:color w:val="1A2330"/>
          <w:sz w:val="22"/>
          <w:szCs w:val="22"/>
        </w:rPr>
        <w:t xml:space="preserve">Dependencies: </w:t>
      </w:r>
      <w:r>
        <w:rPr>
          <w:rFonts w:ascii="Calibri" w:eastAsia="Microsoft YaHei"/>
          <w:color w:val="000000"/>
          <w:sz w:val="22"/>
          <w:szCs w:val="22"/>
        </w:rPr>
        <w:t xml:space="preserve">Phase 1 complete (security baseline + FAKE Voting)</w:t>
      </w:r>
    </w:p>
    <w:p>
      <w:pPr>
        <w:pStyle w:val="Heading2"/>
        <w:keepNext/>
        <w:spacing w:after="160" w:before="360"/>
      </w:pPr>
      <w:bookmarkStart w:id="100020" w:name="_Toc100020"/>
      <w:r>
        <w:rPr>
          <w:rFonts w:ascii="Calibri"/>
          <w:b/>
          <w:bCs/>
          <w:color w:val="1A2330"/>
          <w:sz w:val="28"/>
          <w:szCs w:val="28"/>
        </w:rPr>
        <w:t xml:space="preserve">4.1 CLARA RAG Rebuild (Days 7-8, 6-8 hours)</w:t>
      </w:r>
      <w:bookmarkEnd w:id="100020"/>
    </w:p>
    <w:p>
      <w:pPr>
        <w:spacing w:after="120" w:line="312"/>
      </w:pPr>
      <w:r>
        <w:rPr>
          <w:rFonts w:ascii="Calibri" w:eastAsia="Microsoft YaHei"/>
          <w:color w:val="000000"/>
          <w:sz w:val="22"/>
          <w:szCs w:val="22"/>
        </w:rPr>
        <w:t xml:space="preserve">[AI-14] The CLARA RAG system is currently a scoring wrapper without the advanced retrieval capabilities specified in the DMD. Rebuild with three key features:</w:t>
      </w:r>
    </w:p>
    <w:p>
      <w:pPr>
        <w:spacing w:after="120" w:line="312"/>
      </w:pPr>
      <w:r>
        <w:rPr>
          <w:rFonts w:ascii="Calibri" w:eastAsia="Microsoft YaHei"/>
          <w:color w:val="000000"/>
          <w:sz w:val="22"/>
          <w:szCs w:val="22"/>
        </w:rPr>
        <w:t xml:space="preserve">HyDE (Hypothetical Document Embedding): When a query arrives, use the LLM to generate a hypothetical answer, embed it, and use it as the primary retrieval vector. This improves retrieval quality because hypothetical answers are semantically closer to relevant documents. Implement as generate_hyde_and_retrieve() in backend/app/core/rag_retrieval.py.</w:t>
      </w:r>
    </w:p>
    <w:p>
      <w:pPr>
        <w:spacing w:after="120" w:line="312"/>
      </w:pPr>
      <w:r>
        <w:rPr>
          <w:rFonts w:ascii="Calibri" w:eastAsia="Microsoft YaHei"/>
          <w:color w:val="000000"/>
          <w:sz w:val="22"/>
          <w:szCs w:val="22"/>
        </w:rPr>
        <w:t xml:space="preserve">Multi-Query Retrieval: Generate 3 alternative phrasings of the query using the LLM, retrieve documents for all 4 queries (original + 3 alternatives), merge and deduplicate, rank by aggregate relevance. Catches terminology mismatches. Implement as expand_query_multi() in rag_retrieval.py.</w:t>
      </w:r>
    </w:p>
    <w:p>
      <w:pPr>
        <w:spacing w:after="120" w:line="312"/>
      </w:pPr>
      <w:r>
        <w:rPr>
          <w:rFonts w:ascii="Calibri" w:eastAsia="Microsoft YaHei"/>
          <w:color w:val="000000"/>
          <w:sz w:val="22"/>
          <w:szCs w:val="22"/>
        </w:rPr>
        <w:t xml:space="preserve">Contextual Compression: After retrieval, use the LLM to extract only relevant sentences from each document chunk. Reduces context window usage by 50-70% and improves accuracy by eliminating noise. Implement as a new backend/app/core/rag_compression.py module.</w:t>
      </w:r>
    </w:p>
    <w:p>
      <w:pPr>
        <w:spacing w:after="120" w:line="312"/>
      </w:pPr>
      <w:r>
        <w:rPr>
          <w:rFonts w:ascii="Calibri" w:eastAsia="Microsoft YaHei"/>
          <w:color w:val="000000"/>
          <w:sz w:val="22"/>
          <w:szCs w:val="22"/>
        </w:rPr>
        <w:t xml:space="preserve">[AI-14b] RAG Re-ranking with LLM: After initial retrieval, pass each document + query pair to the LLM for relevance scoring (1-10 scale). Sort by score, use top-K for context generation. File: backend/app/core/rag_reranking.py.</w:t>
      </w:r>
    </w:p>
    <w:p>
      <w:pPr>
        <w:pStyle w:val="Heading2"/>
        <w:keepNext/>
        <w:spacing w:after="160" w:before="360"/>
      </w:pPr>
      <w:bookmarkStart w:id="100021" w:name="_Toc100021"/>
      <w:r>
        <w:rPr>
          <w:rFonts w:ascii="Calibri"/>
          <w:b/>
          <w:bCs/>
          <w:color w:val="1A2330"/>
          <w:sz w:val="28"/>
          <w:szCs w:val="28"/>
        </w:rPr>
        <w:t xml:space="preserve">4.2 MAKER Framework Full Pipeline (Days 9-10, 6-8 hours)</w:t>
      </w:r>
      <w:bookmarkEnd w:id="100021"/>
    </w:p>
    <w:p>
      <w:pPr>
        <w:spacing w:after="120" w:line="312"/>
      </w:pPr>
      <w:r>
        <w:rPr>
          <w:rFonts w:ascii="Calibri" w:eastAsia="Microsoft YaHei"/>
          <w:color w:val="000000"/>
          <w:sz w:val="22"/>
          <w:szCs w:val="22"/>
        </w:rPr>
        <w:t xml:space="preserve">[AI-15] The MAKER Framework should execute 6-24 LLM calls per query. Currently many LangGraph nodes are thin wrappers. Rebuild the full pipeline:</w:t>
      </w:r>
    </w:p>
    <w:p>
      <w:pPr>
        <w:pStyle w:val="ListParagraph"/>
        <w:numPr>
          <w:ilvl w:val="0"/>
          <w:numId w:val="1"/>
        </w:numPr>
        <w:spacing w:after="60" w:line="312"/>
        <w:ind w:left="480"/>
      </w:pPr>
      <w:r>
        <w:rPr>
          <w:rFonts w:ascii="Calibri" w:eastAsia="Microsoft YaHei"/>
          <w:color w:val="000000"/>
          <w:sz w:val="22"/>
          <w:szCs w:val="22"/>
        </w:rPr>
        <w:t xml:space="preserve">Map stage (Node 01): LLM classifies query type (refund, technical, billing, complaint, FAQ, general) to determine specialized agent routing.</w:t>
      </w:r>
    </w:p>
    <w:p>
      <w:pPr>
        <w:pStyle w:val="ListParagraph"/>
        <w:numPr>
          <w:ilvl w:val="0"/>
          <w:numId w:val="1"/>
        </w:numPr>
        <w:spacing w:after="60" w:line="312"/>
        <w:ind w:left="480"/>
      </w:pPr>
      <w:r>
        <w:rPr>
          <w:rFonts w:ascii="Calibri" w:eastAsia="Microsoft YaHei"/>
          <w:color w:val="000000"/>
          <w:sz w:val="22"/>
          <w:szCs w:val="22"/>
        </w:rPr>
        <w:t xml:space="preserve">Analyze stage (Nodes 02-03): Empathy detection via LLM analyzing emotional state. Sentiment + urgency with structured output. Entity extraction (order numbers, product names, dates).</w:t>
      </w:r>
    </w:p>
    <w:p>
      <w:pPr>
        <w:pStyle w:val="ListParagraph"/>
        <w:numPr>
          <w:ilvl w:val="0"/>
          <w:numId w:val="1"/>
        </w:numPr>
        <w:spacing w:after="60" w:line="312"/>
        <w:ind w:left="480"/>
      </w:pPr>
      <w:r>
        <w:rPr>
          <w:rFonts w:ascii="Calibri" w:eastAsia="Microsoft YaHei"/>
          <w:color w:val="000000"/>
          <w:sz w:val="22"/>
          <w:szCs w:val="22"/>
        </w:rPr>
        <w:t xml:space="preserve">Knowledge stage (Node 04): CLARA RAG retrieval (HyDE + Multi-Query + Compression) for knowledge base documents.</w:t>
      </w:r>
    </w:p>
    <w:p>
      <w:pPr>
        <w:pStyle w:val="ListParagraph"/>
        <w:numPr>
          <w:ilvl w:val="0"/>
          <w:numId w:val="1"/>
        </w:numPr>
        <w:spacing w:after="60" w:line="312"/>
        <w:ind w:left="480"/>
      </w:pPr>
      <w:r>
        <w:rPr>
          <w:rFonts w:ascii="Calibri" w:eastAsia="Microsoft YaHei"/>
          <w:color w:val="000000"/>
          <w:sz w:val="22"/>
          <w:szCs w:val="22"/>
        </w:rPr>
        <w:t xml:space="preserve">Generate stage (Nodes 06-10): Route to specialized agents (Refund, Technical, Billing, Complaint, FAQ) using the appropriate AI technique per agent type.</w:t>
      </w:r>
    </w:p>
    <w:p>
      <w:pPr>
        <w:pStyle w:val="ListParagraph"/>
        <w:numPr>
          <w:ilvl w:val="0"/>
          <w:numId w:val="1"/>
        </w:numPr>
        <w:spacing w:after="60" w:line="312"/>
        <w:ind w:left="480"/>
      </w:pPr>
      <w:r>
        <w:rPr>
          <w:rFonts w:ascii="Calibri" w:eastAsia="Microsoft YaHei"/>
          <w:color w:val="000000"/>
          <w:sz w:val="22"/>
          <w:szCs w:val="22"/>
        </w:rPr>
        <w:t xml:space="preserve">Evaluate stage (Node 11): FAKE Voting (built in Phase 1) generates K candidates, multi-evaluator scoring, Red-Flagging for hallucinations and policy violations.</w:t>
      </w:r>
    </w:p>
    <w:p>
      <w:pPr>
        <w:pStyle w:val="ListParagraph"/>
        <w:numPr>
          <w:ilvl w:val="0"/>
          <w:numId w:val="1"/>
        </w:numPr>
        <w:spacing w:after="60" w:line="312"/>
        <w:ind w:left="480"/>
      </w:pPr>
      <w:r>
        <w:rPr>
          <w:rFonts w:ascii="Calibri" w:eastAsia="Microsoft YaHei"/>
          <w:color w:val="000000"/>
          <w:sz w:val="22"/>
          <w:szCs w:val="22"/>
        </w:rPr>
        <w:t xml:space="preserve">Control stage (Node 12): Jarvis Control System monitors response quality, overrides or escalates if quality below threshold.</w:t>
      </w:r>
    </w:p>
    <w:p>
      <w:pPr>
        <w:pStyle w:val="ListParagraph"/>
        <w:numPr>
          <w:ilvl w:val="0"/>
          <w:numId w:val="1"/>
        </w:numPr>
        <w:spacing w:after="60" w:line="312"/>
        <w:ind w:left="480"/>
      </w:pPr>
      <w:r>
        <w:rPr>
          <w:rFonts w:ascii="Calibri" w:eastAsia="Microsoft YaHei"/>
          <w:color w:val="000000"/>
          <w:sz w:val="22"/>
          <w:szCs w:val="22"/>
        </w:rPr>
        <w:t xml:space="preserve">Guard stage (Node 14): Block harmful content, enforce brand voice, check off-topic, verify length, ensure regulatory compliance.</w:t>
      </w:r>
    </w:p>
    <w:p>
      <w:pPr>
        <w:pStyle w:val="ListParagraph"/>
        <w:numPr>
          <w:ilvl w:val="0"/>
          <w:numId w:val="1"/>
        </w:numPr>
        <w:spacing w:after="60" w:line="312"/>
        <w:ind w:left="480"/>
      </w:pPr>
      <w:r>
        <w:rPr>
          <w:rFonts w:ascii="Calibri" w:eastAsia="Microsoft YaHei"/>
          <w:color w:val="000000"/>
          <w:sz w:val="22"/>
          <w:szCs w:val="22"/>
        </w:rPr>
        <w:t xml:space="preserve">Delivery stage (Node 15): Channel-specific formatting (SMS 160 chars, HTML email, TTS voice, quick-reply chat).</w:t>
      </w:r>
    </w:p>
    <w:p>
      <w:pPr>
        <w:pStyle w:val="Heading2"/>
        <w:keepNext/>
        <w:spacing w:after="160" w:before="360"/>
      </w:pPr>
      <w:bookmarkStart w:id="100022" w:name="_Toc100022"/>
      <w:r>
        <w:rPr>
          <w:rFonts w:ascii="Calibri"/>
          <w:b/>
          <w:bCs/>
          <w:color w:val="1A2330"/>
          <w:sz w:val="28"/>
          <w:szCs w:val="28"/>
        </w:rPr>
        <w:t xml:space="preserve">4.3 DSPy Integration + Agent Lightning (Days 11-12, 6-8 hours)</w:t>
      </w:r>
      <w:bookmarkEnd w:id="100022"/>
    </w:p>
    <w:p>
      <w:pPr>
        <w:spacing w:after="120" w:line="312"/>
      </w:pPr>
      <w:r>
        <w:rPr>
          <w:rFonts w:ascii="Calibri" w:eastAsia="Microsoft YaHei"/>
          <w:color w:val="000000"/>
          <w:sz w:val="22"/>
          <w:szCs w:val="22"/>
        </w:rPr>
        <w:t xml:space="preserve">[AI-12] Replace the StubModule with real DSPy integration. Implement: (1) DSPy Signature for customer care (input: query + context, output: response). (2) DSPy Module chaining CoT + ReAct techniques. (3) DSPy Teleprompt optimization for prompt fine-tuning based on example quality. (4) Remove try/except import guard that silently falls back to stub. File: backend/app/core/dspy_integration.py.</w:t>
      </w:r>
    </w:p>
    <w:p>
      <w:pPr>
        <w:spacing w:after="120" w:line="312"/>
      </w:pPr>
      <w:r>
        <w:rPr>
          <w:rFonts w:ascii="Calibri" w:eastAsia="Microsoft YaHei"/>
          <w:color w:val="000000"/>
          <w:sz w:val="22"/>
          <w:szCs w:val="22"/>
        </w:rPr>
        <w:t xml:space="preserve">[AI-13 / GAP-AGENT-LIGHTNING] Rebuild Agent Lightning self-learning system. The database models exist (TrainingDataset, TrainingCheckpoint, AgentMistake, AgentPerformance, TrainingRun) but no training logic exists. Implement in 4 layers: Layer 1: Mistake Collection Service monitoring AI responses for low-confidence outputs, escalations, and negative feedback. Layer 2: Threshold Detection as daily Celery task (trigger at 50 mistakes). Layer 3: Training Pipeline formatting mistake dataset for instruction-tuning, preparing Colab notebook execution. Layer 4: Model Deployment registering fine-tuned model with Smart Router. Files: backend/app/services/agent_lightning_service.py (new), backend/app/tasks/training_tasks.py, backend/app/core/model_registry.py (new).</w:t>
      </w:r>
    </w:p>
    <w:p>
      <w:pPr>
        <w:pStyle w:val="Heading2"/>
        <w:keepNext/>
        <w:spacing w:after="160" w:before="360"/>
      </w:pPr>
      <w:bookmarkStart w:id="100023" w:name="_Toc100023"/>
      <w:r>
        <w:rPr>
          <w:rFonts w:ascii="Calibri"/>
          <w:b/>
          <w:bCs/>
          <w:color w:val="1A2330"/>
          <w:sz w:val="28"/>
          <w:szCs w:val="28"/>
        </w:rPr>
        <w:t xml:space="preserve">4.4 3-Tier Hybrid + Smart Router Fixes (Days 13-14, 6 hours)</w:t>
      </w:r>
      <w:bookmarkEnd w:id="100023"/>
    </w:p>
    <w:p>
      <w:pPr>
        <w:spacing w:after="120" w:line="312"/>
      </w:pPr>
      <w:r>
        <w:rPr>
          <w:rFonts w:ascii="Calibri" w:eastAsia="Microsoft YaHei"/>
          <w:color w:val="000000"/>
          <w:sz w:val="22"/>
          <w:szCs w:val="22"/>
        </w:rPr>
        <w:t xml:space="preserve">[AI-16] Implement 3-tier optimization routing: Tier 1 (Mini PARWA) uses fastest single technique. Tier 2 (PARWA) uses best single technique based on intent classification. Tier 3 (PARWA High) uses full MAKER multi-technique composition with FAKE Voting. Files: backend/app/core/technique_router.py, backend/app/core/variant_tier_mapper.py.</w:t>
      </w:r>
    </w:p>
    <w:p>
      <w:pPr>
        <w:spacing w:after="120" w:line="312"/>
      </w:pPr>
      <w:r>
        <w:rPr>
          <w:rFonts w:ascii="Calibri" w:eastAsia="Microsoft YaHei"/>
          <w:color w:val="000000"/>
          <w:sz w:val="22"/>
          <w:szCs w:val="22"/>
        </w:rPr>
        <w:t xml:space="preserve">[BUG-HEALTHTRACKER] Smart Router HealthTracker stores provider health state in Python dictionaries. With multiple Celery workers, each has independent state. Refactor to Redis-backed state with atomic operations: Redis HASH for per-provider stats, Redis STRING with TTL for cooldowns, Redis INCR for request counters. Graceful fallback to in-memory if Redis unavailable. File: backend/app/core/smart_router.py.</w:t>
      </w:r>
    </w:p>
    <w:p>
      <w:pPr>
        <w:spacing w:after="120" w:line="312"/>
      </w:pPr>
      <w:r>
        <w:rPr>
          <w:rFonts w:ascii="Calibri" w:eastAsia="Microsoft YaHei"/>
          <w:color w:val="000000"/>
          <w:sz w:val="22"/>
          <w:szCs w:val="22"/>
        </w:rPr>
        <w:t xml:space="preserve">[BUG-MOCKVECTOR] RAG defaults to MockVectorStore with SHA-256 pseudo-embeddings producing terrible retrieval quality. Reverse default logic: use PgVectorStore when PostgreSQL+pgvector available (always in production), fall back to MockVectorStore only when pgvector genuinely unavailable. Add production startup warning if MockVectorStore is active. File: backend/app/core/rag_retrieval.py.</w:t>
      </w:r>
    </w:p>
    <w:p>
      <w:pPr>
        <w:pStyle w:val="Heading2"/>
        <w:keepNext/>
        <w:spacing w:after="160" w:before="360"/>
      </w:pPr>
      <w:bookmarkStart w:id="100024" w:name="_Toc100024"/>
      <w:r>
        <w:rPr>
          <w:rFonts w:ascii="Calibri"/>
          <w:b/>
          <w:bCs/>
          <w:color w:val="1A2330"/>
          <w:sz w:val="28"/>
          <w:szCs w:val="28"/>
        </w:rPr>
        <w:t xml:space="preserve">4.5 Phase 2 Acceptance Criteria</w:t>
      </w:r>
      <w:bookmarkEnd w:id="100024"/>
    </w:p>
    <w:p>
      <w:pPr>
        <w:spacing w:after="120" w:line="312"/>
      </w:pPr>
      <w:r>
        <w:rPr>
          <w:rFonts w:ascii="Calibri" w:eastAsia="Microsoft YaHei"/>
          <w:color w:val="000000"/>
          <w:sz w:val="22"/>
          <w:szCs w:val="22"/>
        </w:rPr>
        <w:t xml:space="preserve">CLARA RAG performs real HyDE generation, multi-query retrieval, and contextual compression. MAKER Framework executes 6+ LLM calls per query through full multi-stage pipeline. DSPy uses real Signatures and Modules (no StubModule). Agent Lightning collects mistakes, triggers training at threshold, and deploys fine-tuned models. 3-Tier routing sends genuinely different strategies per variant. HealthTracker shared across Celery workers via Redis. RAG uses real pgvector by default in production.</w:t>
      </w:r>
    </w:p>
    <w:p>
      <w:pPr>
        <w:pStyle w:val="Heading1"/>
        <w:keepNext/>
        <w:spacing w:after="200" w:before="480"/>
      </w:pPr>
      <w:bookmarkStart w:id="100025" w:name="_Toc100025"/>
      <w:r>
        <w:rPr>
          <w:rFonts w:ascii="Calibri"/>
          <w:b/>
          <w:bCs/>
          <w:color w:val="1A2330"/>
          <w:sz w:val="32"/>
          <w:szCs w:val="32"/>
        </w:rPr>
        <w:t xml:space="preserve">5. Phase 3: Security MEDIUM + Dashboard + LangGraph (Days 15-22)</w:t>
      </w:r>
      <w:bookmarkEnd w:id="100025"/>
    </w:p>
    <w:p>
      <w:pPr>
        <w:spacing w:after="120" w:line="312"/>
      </w:pPr>
      <w:r>
        <w:rPr>
          <w:rFonts w:ascii="Calibri" w:eastAsia="Microsoft YaHei"/>
          <w:color w:val="000000"/>
          <w:sz w:val="22"/>
          <w:szCs w:val="22"/>
        </w:rPr>
        <w:t xml:space="preserve">Phase 3 addresses MEDIUM security findings, completes remaining dashboard pages, and finishes all LangGraph pipeline nodes.</w:t>
      </w:r>
    </w:p>
    <w:p>
      <w:pPr>
        <w:spacing w:after="120" w:line="312"/>
      </w:pPr>
      <w:r>
        <w:rPr>
          <w:rFonts w:ascii="Calibri"/>
          <w:b/>
          <w:bCs/>
          <w:color w:val="1A2330"/>
          <w:sz w:val="22"/>
          <w:szCs w:val="22"/>
        </w:rPr>
        <w:t xml:space="preserve">Estimated Effort: </w:t>
      </w:r>
      <w:r>
        <w:rPr>
          <w:rFonts w:ascii="Calibri" w:eastAsia="Microsoft YaHei"/>
          <w:color w:val="000000"/>
          <w:sz w:val="22"/>
          <w:szCs w:val="22"/>
        </w:rPr>
        <w:t xml:space="preserve">30-35 hours across 8 days</w:t>
      </w:r>
    </w:p>
    <w:p>
      <w:pPr>
        <w:spacing w:after="120" w:line="312"/>
      </w:pPr>
      <w:r>
        <w:rPr>
          <w:rFonts w:ascii="Calibri"/>
          <w:b/>
          <w:bCs/>
          <w:color w:val="1A2330"/>
          <w:sz w:val="22"/>
          <w:szCs w:val="22"/>
        </w:rPr>
        <w:t xml:space="preserve">Dependencies: </w:t>
      </w:r>
      <w:r>
        <w:rPr>
          <w:rFonts w:ascii="Calibri" w:eastAsia="Microsoft YaHei"/>
          <w:color w:val="000000"/>
          <w:sz w:val="22"/>
          <w:szCs w:val="22"/>
        </w:rPr>
        <w:t xml:space="preserve">Phase 2 complete (AI frameworks working)</w:t>
      </w:r>
    </w:p>
    <w:p>
      <w:pPr>
        <w:pStyle w:val="Heading2"/>
        <w:keepNext/>
        <w:spacing w:after="160" w:before="360"/>
      </w:pPr>
      <w:bookmarkStart w:id="100026" w:name="_Toc100026"/>
      <w:r>
        <w:rPr>
          <w:rFonts w:ascii="Calibri"/>
          <w:b/>
          <w:bCs/>
          <w:color w:val="1A2330"/>
          <w:sz w:val="28"/>
          <w:szCs w:val="28"/>
        </w:rPr>
        <w:t xml:space="preserve">5.1 Security MEDIUM Fixes (Days 15-16, 8-10 hours)</w:t>
      </w:r>
      <w:bookmarkEnd w:id="100026"/>
    </w:p>
    <w:p>
      <w:pPr>
        <w:spacing w:after="120" w:line="312"/>
      </w:pPr>
      <w:r>
        <w:rPr>
          <w:rFonts w:ascii="Calibri" w:eastAsia="Microsoft YaHei"/>
          <w:color w:val="000000"/>
          <w:sz w:val="22"/>
          <w:szCs w:val="22"/>
        </w:rPr>
        <w:t xml:space="preserve">[M-01] Remove user_role from AuthorizationError details. Return generic 'access denied.' File: backend/app/api/deps.py.</w:t>
      </w:r>
    </w:p>
    <w:p>
      <w:pPr>
        <w:spacing w:after="120" w:line="312"/>
      </w:pPr>
      <w:r>
        <w:rPr>
          <w:rFonts w:ascii="Calibri" w:eastAsia="Microsoft YaHei"/>
          <w:color w:val="000000"/>
          <w:sz w:val="22"/>
          <w:szCs w:val="22"/>
        </w:rPr>
        <w:t xml:space="preserve">[M-04] Replace simple '@' email validation with email-validator package (RFC 5322). File: backend/app/api/verification.py.</w:t>
      </w:r>
    </w:p>
    <w:p>
      <w:pPr>
        <w:spacing w:after="120" w:line="312"/>
      </w:pPr>
      <w:r>
        <w:rPr>
          <w:rFonts w:ascii="Calibri" w:eastAsia="Microsoft YaHei"/>
          <w:color w:val="000000"/>
          <w:sz w:val="22"/>
          <w:szCs w:val="22"/>
        </w:rPr>
        <w:t xml:space="preserve">[M-05] Rate limiter fail-closed: block requests when Redis is down, not allow all. Log Redis failure. File: backend/app/middleware/rate_limit.py.</w:t>
      </w:r>
    </w:p>
    <w:p>
      <w:pPr>
        <w:spacing w:after="120" w:line="312"/>
      </w:pPr>
      <w:r>
        <w:rPr>
          <w:rFonts w:ascii="Calibri" w:eastAsia="Microsoft YaHei"/>
          <w:color w:val="000000"/>
          <w:sz w:val="22"/>
          <w:szCs w:val="22"/>
        </w:rPr>
        <w:t xml:space="preserve">[M-08] Add explicit auth dependency to events API endpoint. File: backend/app/main.py.</w:t>
      </w:r>
    </w:p>
    <w:p>
      <w:pPr>
        <w:spacing w:after="120" w:line="312"/>
      </w:pPr>
      <w:r>
        <w:rPr>
          <w:rFonts w:ascii="Calibri" w:eastAsia="Microsoft YaHei"/>
          <w:color w:val="000000"/>
          <w:sz w:val="22"/>
          <w:szCs w:val="22"/>
        </w:rPr>
        <w:t xml:space="preserve">[M-11] Add Cache-Control: no-store, no-cache, must-revalidate to all auth responses. File: backend/app/middleware/security_headers.py.</w:t>
      </w:r>
    </w:p>
    <w:p>
      <w:pPr>
        <w:spacing w:after="120" w:line="312"/>
      </w:pPr>
      <w:r>
        <w:rPr>
          <w:rFonts w:ascii="Calibri" w:eastAsia="Microsoft YaHei"/>
          <w:color w:val="000000"/>
          <w:sz w:val="22"/>
          <w:szCs w:val="22"/>
        </w:rPr>
        <w:t xml:space="preserve">[M-13] Replace setattr-based user update in admin.py with explicit field whitelist assignment. File: backend/app/api/admin.py.</w:t>
      </w:r>
    </w:p>
    <w:p>
      <w:pPr>
        <w:spacing w:after="120" w:line="312"/>
      </w:pPr>
      <w:r>
        <w:rPr>
          <w:rFonts w:ascii="Calibri" w:eastAsia="Microsoft YaHei"/>
          <w:color w:val="000000"/>
          <w:sz w:val="22"/>
          <w:szCs w:val="22"/>
        </w:rPr>
        <w:t xml:space="preserve">[M-14] Add Pydantic models to ai_engine endpoints accepting raw dict bodies. File: backend/app/api/ai_engine.py.</w:t>
      </w:r>
    </w:p>
    <w:p>
      <w:pPr>
        <w:spacing w:after="120" w:line="312"/>
      </w:pPr>
      <w:r>
        <w:rPr>
          <w:rFonts w:ascii="Calibri" w:eastAsia="Microsoft YaHei"/>
          <w:color w:val="000000"/>
          <w:sz w:val="22"/>
          <w:szCs w:val="22"/>
        </w:rPr>
        <w:t xml:space="preserve">[M-16] Add Twilio request signature verification to SMS status callback. File: backend/app/api/sms_channel.py.</w:t>
      </w:r>
    </w:p>
    <w:p>
      <w:pPr>
        <w:spacing w:after="120" w:line="312"/>
      </w:pPr>
      <w:r>
        <w:rPr>
          <w:rFonts w:ascii="Calibri" w:eastAsia="Microsoft YaHei"/>
          <w:color w:val="000000"/>
          <w:sz w:val="22"/>
          <w:szCs w:val="22"/>
        </w:rPr>
        <w:t xml:space="preserve">[M-33] Escape % and _ in search queries before ILIKE to prevent SQL wildcard injection. Files: backend/app/api/admin.py, tickets.py.</w:t>
      </w:r>
    </w:p>
    <w:p>
      <w:pPr>
        <w:spacing w:after="120" w:line="312"/>
      </w:pPr>
      <w:r>
        <w:rPr>
          <w:rFonts w:ascii="Calibri" w:eastAsia="Microsoft YaHei"/>
          <w:color w:val="000000"/>
          <w:sz w:val="22"/>
          <w:szCs w:val="22"/>
        </w:rPr>
        <w:t xml:space="preserve">[M-35] Add role check to notification send endpoint. File: backend/app/api/notifications.py.</w:t>
      </w:r>
    </w:p>
    <w:p>
      <w:pPr>
        <w:spacing w:after="120" w:line="312"/>
      </w:pPr>
      <w:r>
        <w:rPr>
          <w:rFonts w:ascii="Calibri" w:eastAsia="Microsoft YaHei"/>
          <w:color w:val="000000"/>
          <w:sz w:val="22"/>
          <w:szCs w:val="22"/>
        </w:rPr>
        <w:t xml:space="preserve">[M-06] API key auth returns 401 when no header present (not pass-through). File: backend/app/middleware/api_key_auth.py.</w:t>
      </w:r>
    </w:p>
    <w:p>
      <w:pPr>
        <w:spacing w:after="120" w:line="312"/>
      </w:pPr>
      <w:r>
        <w:rPr>
          <w:rFonts w:ascii="Calibri" w:eastAsia="Microsoft YaHei"/>
          <w:color w:val="000000"/>
          <w:sz w:val="22"/>
          <w:szCs w:val="22"/>
        </w:rPr>
        <w:t xml:space="preserve">[M-17] Replace str(e) exception messages with generic errors in knowledge base API. File: backend/app/api/knowledge_base.py.</w:t>
      </w:r>
    </w:p>
    <w:p>
      <w:pPr>
        <w:spacing w:after="120" w:line="312"/>
      </w:pPr>
      <w:r>
        <w:rPr>
          <w:rFonts w:ascii="Calibri" w:eastAsia="Microsoft YaHei"/>
          <w:color w:val="000000"/>
          <w:sz w:val="22"/>
          <w:szCs w:val="22"/>
        </w:rPr>
        <w:t xml:space="preserve">[M-19] Fix visitor token verification that passes on exception instead of rejecting. File: backend/app/api/chat_widget.py.</w:t>
      </w:r>
    </w:p>
    <w:p>
      <w:pPr>
        <w:spacing w:after="120" w:line="312"/>
      </w:pPr>
      <w:r>
        <w:rPr>
          <w:rFonts w:ascii="Calibri" w:eastAsia="Microsoft YaHei"/>
          <w:color w:val="000000"/>
          <w:sz w:val="22"/>
          <w:szCs w:val="22"/>
        </w:rPr>
        <w:t xml:space="preserve">[M-23] Fix MCP server CORS that falls back to ['*'] on exception. File: mcp_server/main.py.</w:t>
      </w:r>
    </w:p>
    <w:p>
      <w:pPr>
        <w:spacing w:after="120" w:line="312"/>
      </w:pPr>
      <w:r>
        <w:rPr>
          <w:rFonts w:ascii="Calibri" w:eastAsia="Microsoft YaHei"/>
          <w:color w:val="000000"/>
          <w:sz w:val="22"/>
          <w:szCs w:val="22"/>
        </w:rPr>
        <w:t xml:space="preserve">[M-26] Add security headers (X-Content-Type-Options, X-Frame-Options, HSTS, CSP) to Next.js API routes via middleware. File: src/middleware.ts.</w:t>
      </w:r>
    </w:p>
    <w:p>
      <w:pPr>
        <w:spacing w:after="120" w:line="312"/>
      </w:pPr>
      <w:r>
        <w:rPr>
          <w:rFonts w:ascii="Calibri" w:eastAsia="Microsoft YaHei"/>
          <w:color w:val="000000"/>
          <w:sz w:val="22"/>
          <w:szCs w:val="22"/>
        </w:rPr>
        <w:t xml:space="preserve">[M-28] Sanitize email content before passing to Brevo API. File: dashboard/src/app/api/send-email/route.ts.</w:t>
      </w:r>
    </w:p>
    <w:p>
      <w:pPr>
        <w:spacing w:after="120" w:line="312"/>
      </w:pPr>
      <w:r>
        <w:rPr>
          <w:rFonts w:ascii="Calibri" w:eastAsia="Microsoft YaHei"/>
          <w:color w:val="000000"/>
          <w:sz w:val="22"/>
          <w:szCs w:val="22"/>
        </w:rPr>
        <w:t xml:space="preserve">[M-32] Add max payload size validation (1MB) to Celery task definitions. File: backend/app/tasks/celery_app.py.</w:t>
      </w:r>
    </w:p>
    <w:p>
      <w:pPr>
        <w:pStyle w:val="Heading2"/>
        <w:keepNext/>
        <w:spacing w:after="160" w:before="360"/>
      </w:pPr>
      <w:bookmarkStart w:id="100027" w:name="_Toc100027"/>
      <w:r>
        <w:rPr>
          <w:rFonts w:ascii="Calibri"/>
          <w:b/>
          <w:bCs/>
          <w:color w:val="1A2330"/>
          <w:sz w:val="28"/>
          <w:szCs w:val="28"/>
        </w:rPr>
        <w:t xml:space="preserve">5.2 Dashboard Pages Batch 2 (Days 17-18, 10-12 hours)</w:t>
      </w:r>
      <w:bookmarkEnd w:id="100027"/>
    </w:p>
    <w:p>
      <w:pPr>
        <w:spacing w:after="120" w:line="312"/>
      </w:pPr>
      <w:r>
        <w:rPr>
          <w:rFonts w:ascii="Calibri" w:eastAsia="Microsoft YaHei"/>
          <w:color w:val="000000"/>
          <w:sz w:val="22"/>
          <w:szCs w:val="22"/>
        </w:rPr>
        <w:t xml:space="preserve">[GAP-FE2] Billing Dashboard Page: Subscription overview with current plan, renewal date, usage meters. Invoice list with PDF download. Payment method management. Upgrade/downgrade flow via Paddle integration. Connect to backend /api/billing/*. File: src/app/(dashboard)/billing/page.tsx.</w:t>
      </w:r>
    </w:p>
    <w:p>
      <w:pPr>
        <w:spacing w:after="120" w:line="312"/>
      </w:pPr>
      <w:r>
        <w:rPr>
          <w:rFonts w:ascii="Calibri" w:eastAsia="Microsoft YaHei"/>
          <w:color w:val="000000"/>
          <w:sz w:val="22"/>
          <w:szCs w:val="22"/>
        </w:rPr>
        <w:t xml:space="preserve">[GAP-FE3] Knowledge Base Dashboard Page: Document upload (drag-and-drop with progress), document list with status (indexed, indexing, failed), search across articles, reindex triggering, document deletion. Connect to backend /api/rag/*. File: src/app/(dashboard)/knowledge/page.tsx.</w:t>
      </w:r>
    </w:p>
    <w:p>
      <w:pPr>
        <w:spacing w:after="120" w:line="312"/>
      </w:pPr>
      <w:r>
        <w:rPr>
          <w:rFonts w:ascii="Calibri" w:eastAsia="Microsoft YaHei"/>
          <w:color w:val="000000"/>
          <w:sz w:val="22"/>
          <w:szCs w:val="22"/>
        </w:rPr>
        <w:t xml:space="preserve">[GAP-FE4] Settings Dashboard Page: Tabbed interface with Company Profile, API Keys (generate, view, revoke), Team Management (invite, roles), Notification Preferences, Security (MFA, sessions, IP allowlist), Integration Settings (webhooks, channels). Connect to backend settings APIs. File: src/app/(dashboard)/settings/page.tsx.</w:t>
      </w:r>
    </w:p>
    <w:p>
      <w:pPr>
        <w:spacing w:after="120" w:line="312"/>
      </w:pPr>
      <w:r>
        <w:rPr>
          <w:rFonts w:ascii="Calibri" w:eastAsia="Microsoft YaHei"/>
          <w:color w:val="000000"/>
          <w:sz w:val="22"/>
          <w:szCs w:val="22"/>
        </w:rPr>
        <w:t xml:space="preserve">[GAP-FE5] AI Agents Dashboard Page: Agent list with status, performance metrics (resolution rate, avg response time, satisfaction), capability matrix per variant, training history, configuration. Connect to backend /api/ai/agents/*. File: src/app/(dashboard)/agents/page.tsx.</w:t>
      </w:r>
    </w:p>
    <w:p>
      <w:pPr>
        <w:spacing w:after="120" w:line="312"/>
      </w:pPr>
      <w:r>
        <w:rPr>
          <w:rFonts w:ascii="Calibri" w:eastAsia="Microsoft YaHei"/>
          <w:color w:val="000000"/>
          <w:sz w:val="22"/>
          <w:szCs w:val="22"/>
        </w:rPr>
        <w:t xml:space="preserve">[GAP-FE6] Monitoring Dashboard Page: System health (API latency, error rates, queue depths), AI engine metrics (token usage, confidence distribution, technique counts), real-time alert feed, SLA compliance, cost tracking with charts. Connect to backend monitoring APIs and Socket.io events. File: src/app/(dashboard)/monitoring/page.tsx.</w:t>
      </w:r>
    </w:p>
    <w:p>
      <w:pPr>
        <w:spacing w:after="120" w:line="312"/>
      </w:pPr>
      <w:r>
        <w:rPr>
          <w:rFonts w:ascii="Calibri" w:eastAsia="Microsoft YaHei"/>
          <w:color w:val="000000"/>
          <w:sz w:val="22"/>
          <w:szCs w:val="22"/>
        </w:rPr>
        <w:t xml:space="preserve">[GAP-FE7] Variants Dashboard Page: Current variant tier with feature comparison matrix (170+ features in Feature Registry), capability toggles, workload distribution, token budget configuration, variant transition management (upgrade/downgrade). Connect to backend capability and instance APIs. File: src/app/(dashboard)/variants/page.tsx.</w:t>
      </w:r>
    </w:p>
    <w:p>
      <w:pPr>
        <w:pStyle w:val="Heading2"/>
        <w:keepNext/>
        <w:spacing w:after="160" w:before="360"/>
      </w:pPr>
      <w:bookmarkStart w:id="100028" w:name="_Toc100028"/>
      <w:r>
        <w:rPr>
          <w:rFonts w:ascii="Calibri"/>
          <w:b/>
          <w:bCs/>
          <w:color w:val="1A2330"/>
          <w:sz w:val="28"/>
          <w:szCs w:val="28"/>
        </w:rPr>
        <w:t xml:space="preserve">5.3 LangGraph Node Completion (Days 19-22, 12-14 hours)</w:t>
      </w:r>
      <w:bookmarkEnd w:id="100028"/>
    </w:p>
    <w:p>
      <w:pPr>
        <w:spacing w:after="120" w:line="312"/>
      </w:pPr>
      <w:r>
        <w:rPr>
          <w:rFonts w:ascii="Calibri" w:eastAsia="Microsoft YaHei"/>
          <w:color w:val="000000"/>
          <w:sz w:val="22"/>
          <w:szCs w:val="22"/>
        </w:rPr>
        <w:t xml:space="preserve">[LG-01] Node 02 - Empathy Engine: LLM analyzes customer emotional state (anger, frustration, confusion, satisfaction, urgency) and adjusts response tone. File: backend/app/core/langgraph/nodes/02_empathy_engine.py.</w:t>
      </w:r>
    </w:p>
    <w:p>
      <w:pPr>
        <w:spacing w:after="120" w:line="312"/>
      </w:pPr>
      <w:r>
        <w:rPr>
          <w:rFonts w:ascii="Calibri" w:eastAsia="Microsoft YaHei"/>
          <w:color w:val="000000"/>
          <w:sz w:val="22"/>
          <w:szCs w:val="22"/>
        </w:rPr>
        <w:t xml:space="preserve">[LG-02] Node 04 - Base Domain Agent: Connect to CLARA RAG for knowledge retrieval and use technique router for response generation. File: backend/app/core/langgraph/nodes/04_base_domain_agent.py.</w:t>
      </w:r>
    </w:p>
    <w:p>
      <w:pPr>
        <w:spacing w:after="120" w:line="312"/>
      </w:pPr>
      <w:r>
        <w:rPr>
          <w:rFonts w:ascii="Calibri" w:eastAsia="Microsoft YaHei"/>
          <w:color w:val="000000"/>
          <w:sz w:val="22"/>
          <w:szCs w:val="22"/>
        </w:rPr>
        <w:t xml:space="preserve">[LG-03] Node 05 - FAQ Agent: Embedding similarity matching against FAQ knowledge base (not just keywords). LLM fallback when no match found. File: backend/app/core/langgraph/nodes/05_faq_agent.py.</w:t>
      </w:r>
    </w:p>
    <w:p>
      <w:pPr>
        <w:spacing w:after="120" w:line="312"/>
      </w:pPr>
      <w:r>
        <w:rPr>
          <w:rFonts w:ascii="Calibri" w:eastAsia="Microsoft YaHei"/>
          <w:color w:val="000000"/>
          <w:sz w:val="22"/>
          <w:szCs w:val="22"/>
        </w:rPr>
        <w:t xml:space="preserve">[LG-04] Node 06 - Refund Agent: Connect to Paddle API for refund eligibility verification, amount calculation, and initiation through billing system. File: backend/app/core/langgraph/nodes/06_refund_agent.py.</w:t>
      </w:r>
    </w:p>
    <w:p>
      <w:pPr>
        <w:spacing w:after="120" w:line="312"/>
      </w:pPr>
      <w:r>
        <w:rPr>
          <w:rFonts w:ascii="Calibri" w:eastAsia="Microsoft YaHei"/>
          <w:color w:val="000000"/>
          <w:sz w:val="22"/>
          <w:szCs w:val="22"/>
        </w:rPr>
        <w:t xml:space="preserve">[LG-05] Node 07 - Technical Agent: ReAct technique with diagnostic tools. Check service health, search KB for known issues, guide troubleshooting. File: backend/app/core/langgraph/nodes/07_technical_agent.py.</w:t>
      </w:r>
    </w:p>
    <w:p>
      <w:pPr>
        <w:spacing w:after="120" w:line="312"/>
      </w:pPr>
      <w:r>
        <w:rPr>
          <w:rFonts w:ascii="Calibri" w:eastAsia="Microsoft YaHei"/>
          <w:color w:val="000000"/>
          <w:sz w:val="22"/>
          <w:szCs w:val="22"/>
        </w:rPr>
        <w:t xml:space="preserve">[LG-06] Node 08 - Billing Agent: Connect to billing system for subscription queries, invoice lookups, payment troubleshooting, plan changes via Paddle. File: backend/app/core/langgraph/nodes/08_billing_agent.py.</w:t>
      </w:r>
    </w:p>
    <w:p>
      <w:pPr>
        <w:spacing w:after="120" w:line="312"/>
      </w:pPr>
      <w:r>
        <w:rPr>
          <w:rFonts w:ascii="Calibri" w:eastAsia="Microsoft YaHei"/>
          <w:color w:val="000000"/>
          <w:sz w:val="22"/>
          <w:szCs w:val="22"/>
        </w:rPr>
        <w:t xml:space="preserve">[LG-07] Node 09 - Complaint Agent: Emotional intelligence with sentiment analysis, service recovery playbooks, escalation when severity exceeds AI confidence. File: backend/app/core/langgraph/nodes/09_complaint_agent.py.</w:t>
      </w:r>
    </w:p>
    <w:p>
      <w:pPr>
        <w:spacing w:after="120" w:line="312"/>
      </w:pPr>
      <w:r>
        <w:rPr>
          <w:rFonts w:ascii="Calibri" w:eastAsia="Microsoft YaHei"/>
          <w:color w:val="000000"/>
          <w:sz w:val="22"/>
          <w:szCs w:val="22"/>
        </w:rPr>
        <w:t xml:space="preserve">[LG-08] Node 10 - Escalation Agent: Determine escalation based on topic, sentiment, confidence. Route to correct human queue with full context transfer. File: backend/app/core/langgraph/nodes/10_escalation_agent.py.</w:t>
      </w:r>
    </w:p>
    <w:p>
      <w:pPr>
        <w:spacing w:after="120" w:line="312"/>
      </w:pPr>
      <w:r>
        <w:rPr>
          <w:rFonts w:ascii="Calibri" w:eastAsia="Microsoft YaHei"/>
          <w:color w:val="000000"/>
          <w:sz w:val="22"/>
          <w:szCs w:val="22"/>
        </w:rPr>
        <w:t xml:space="preserve">[LG-09] Node 12 - Control System: Jarvis monitoring for response accuracy, policy compliance, tone, PII leakage. Override or escalate when quality below threshold. File: backend/app/core/langgraph/nodes/12_control_system.py.</w:t>
      </w:r>
    </w:p>
    <w:p>
      <w:pPr>
        <w:spacing w:after="120" w:line="312"/>
      </w:pPr>
      <w:r>
        <w:rPr>
          <w:rFonts w:ascii="Calibri" w:eastAsia="Microsoft YaHei"/>
          <w:color w:val="000000"/>
          <w:sz w:val="22"/>
          <w:szCs w:val="22"/>
        </w:rPr>
        <w:t xml:space="preserve">[LG-10] Node 13 - DSPy Optimizer: Connect to rebuilt DSPy for technique selection optimization based on historical performance. File: backend/app/core/langgraph/nodes/13_dspy_optimizer.py.</w:t>
      </w:r>
    </w:p>
    <w:p>
      <w:pPr>
        <w:spacing w:after="120" w:line="312"/>
      </w:pPr>
      <w:r>
        <w:rPr>
          <w:rFonts w:ascii="Calibri" w:eastAsia="Microsoft YaHei"/>
          <w:color w:val="000000"/>
          <w:sz w:val="22"/>
          <w:szCs w:val="22"/>
        </w:rPr>
        <w:t xml:space="preserve">[LG-11] Node 14 - Guardrails: Block harmful content, enforce brand voice, check off-topic, verify length, ensure compliance. File: backend/app/core/langgraph/nodes/14_guardrails.py.</w:t>
      </w:r>
    </w:p>
    <w:p>
      <w:pPr>
        <w:spacing w:after="120" w:line="312"/>
      </w:pPr>
      <w:r>
        <w:rPr>
          <w:rFonts w:ascii="Calibri" w:eastAsia="Microsoft YaHei"/>
          <w:color w:val="000000"/>
          <w:sz w:val="22"/>
          <w:szCs w:val="22"/>
        </w:rPr>
        <w:t xml:space="preserve">[LG-12] Node 15 - Channel Delivery: SMS truncation (160 chars), HTML email formatting, TTS voice markup, quick-reply chat buttons. File: backend/app/core/langgraph/nodes/15_channel_delivery.py.</w:t>
      </w:r>
    </w:p>
    <w:p>
      <w:pPr>
        <w:pStyle w:val="Heading2"/>
        <w:keepNext/>
        <w:spacing w:after="160" w:before="360"/>
      </w:pPr>
      <w:bookmarkStart w:id="100029" w:name="_Toc100029"/>
      <w:r>
        <w:rPr>
          <w:rFonts w:ascii="Calibri"/>
          <w:b/>
          <w:bCs/>
          <w:color w:val="1A2330"/>
          <w:sz w:val="28"/>
          <w:szCs w:val="28"/>
        </w:rPr>
        <w:t xml:space="preserve">5.4 Phase 3 Acceptance Criteria</w:t>
      </w:r>
      <w:bookmarkEnd w:id="100029"/>
    </w:p>
    <w:p>
      <w:pPr>
        <w:spacing w:after="120" w:line="312"/>
      </w:pPr>
      <w:r>
        <w:rPr>
          <w:rFonts w:ascii="Calibri" w:eastAsia="Microsoft YaHei"/>
          <w:color w:val="000000"/>
          <w:sz w:val="22"/>
          <w:szCs w:val="22"/>
        </w:rPr>
        <w:t xml:space="preserve">All 39 MEDIUM severity findings addressed (minimum 80%). All 7 dashboard pages display real data from backend APIs. All 19 LangGraph nodes perform real processing with no pass-through stubs. Empathy engine adjusts tone. Domain agents use CLARA RAG. Guardrails block harmful content. Specialized agents connect to real services. End-to-end test passes for all verticals and tiers.</w:t>
      </w:r>
    </w:p>
    <w:p>
      <w:pPr>
        <w:pStyle w:val="Heading1"/>
        <w:keepNext/>
        <w:spacing w:after="200" w:before="480"/>
      </w:pPr>
      <w:bookmarkStart w:id="100030" w:name="_Toc100030"/>
      <w:r>
        <w:rPr>
          <w:rFonts w:ascii="Calibri"/>
          <w:b/>
          <w:bCs/>
          <w:color w:val="1A2330"/>
          <w:sz w:val="32"/>
          <w:szCs w:val="32"/>
        </w:rPr>
        <w:t xml:space="preserve">6. Phase 4: RLS + Critical Bugs + Infrastructure (Days 23-30)</w:t>
      </w:r>
      <w:bookmarkEnd w:id="100030"/>
    </w:p>
    <w:p>
      <w:pPr>
        <w:spacing w:after="120" w:line="312"/>
      </w:pPr>
      <w:r>
        <w:rPr>
          <w:rFonts w:ascii="Calibri" w:eastAsia="Microsoft YaHei"/>
          <w:color w:val="000000"/>
          <w:sz w:val="22"/>
          <w:szCs w:val="22"/>
        </w:rPr>
        <w:t xml:space="preserve">Phase 4 implements defense-in-depth database security, fixes critical deployment bugs, and hardens infrastructure for production.</w:t>
      </w:r>
    </w:p>
    <w:p>
      <w:pPr>
        <w:spacing w:after="120" w:line="312"/>
      </w:pPr>
      <w:r>
        <w:rPr>
          <w:rFonts w:ascii="Calibri"/>
          <w:b/>
          <w:bCs/>
          <w:color w:val="1A2330"/>
          <w:sz w:val="22"/>
          <w:szCs w:val="22"/>
        </w:rPr>
        <w:t xml:space="preserve">Estimated Effort: </w:t>
      </w:r>
      <w:r>
        <w:rPr>
          <w:rFonts w:ascii="Calibri" w:eastAsia="Microsoft YaHei"/>
          <w:color w:val="000000"/>
          <w:sz w:val="22"/>
          <w:szCs w:val="22"/>
        </w:rPr>
        <w:t xml:space="preserve">25-30 hours across 8 days</w:t>
      </w:r>
    </w:p>
    <w:p>
      <w:pPr>
        <w:spacing w:after="120" w:line="312"/>
      </w:pPr>
      <w:r>
        <w:rPr>
          <w:rFonts w:ascii="Calibri"/>
          <w:b/>
          <w:bCs/>
          <w:color w:val="1A2330"/>
          <w:sz w:val="22"/>
          <w:szCs w:val="22"/>
        </w:rPr>
        <w:t xml:space="preserve">Dependencies: </w:t>
      </w:r>
      <w:r>
        <w:rPr>
          <w:rFonts w:ascii="Calibri" w:eastAsia="Microsoft YaHei"/>
          <w:color w:val="000000"/>
          <w:sz w:val="22"/>
          <w:szCs w:val="22"/>
        </w:rPr>
        <w:t xml:space="preserve">Phase 3 complete (all nodes working)</w:t>
      </w:r>
    </w:p>
    <w:p>
      <w:pPr>
        <w:pStyle w:val="Heading2"/>
        <w:keepNext/>
        <w:spacing w:after="160" w:before="360"/>
      </w:pPr>
      <w:bookmarkStart w:id="100031" w:name="_Toc100031"/>
      <w:r>
        <w:rPr>
          <w:rFonts w:ascii="Calibri"/>
          <w:b/>
          <w:bCs/>
          <w:color w:val="1A2330"/>
          <w:sz w:val="28"/>
          <w:szCs w:val="28"/>
        </w:rPr>
        <w:t xml:space="preserve">6.1 Critical Database Bug Fixes (Days 23-25, 10-12 hours)</w:t>
      </w:r>
      <w:bookmarkEnd w:id="100031"/>
    </w:p>
    <w:p>
      <w:pPr>
        <w:spacing w:after="120" w:line="312"/>
      </w:pPr>
      <w:r>
        <w:rPr>
          <w:rFonts w:ascii="Calibri" w:eastAsia="Microsoft YaHei"/>
          <w:color w:val="000000"/>
          <w:sz w:val="22"/>
          <w:szCs w:val="22"/>
        </w:rPr>
        <w:t xml:space="preserve">[BUG-1] Migration Chain FK Mismatch: Alembic migrations 003 and 005 reference sessions.id as FK, but the table was renamed to tickets (BL01) without updating migrations. Create migration 020 that handles the rename and updates all FK references in gsd_sessions, confidence_scores, guardrail_blocks, model_usage_logs. Test on fresh database with alembic upgrade head. Files: database/alembic/versions/.</w:t>
      </w:r>
    </w:p>
    <w:p>
      <w:pPr>
        <w:spacing w:after="120" w:line="312"/>
      </w:pPr>
      <w:r>
        <w:rPr>
          <w:rFonts w:ascii="Calibri" w:eastAsia="Microsoft YaHei"/>
          <w:color w:val="000000"/>
          <w:sz w:val="22"/>
          <w:szCs w:val="22"/>
        </w:rPr>
        <w:t xml:space="preserve">[BUG-2] UUID Type Inconsistency: OutboundEmail and EmailDeliveryEvent use UUID(as_uuid=True) while all other 95 models use String(36). Convert the 2 outlier models to String(36) with _uuid() for consistency. Update migration 017 and 018. File: database/models/core.py.</w:t>
      </w:r>
    </w:p>
    <w:p>
      <w:pPr>
        <w:spacing w:after="120" w:line="312"/>
      </w:pPr>
      <w:r>
        <w:rPr>
          <w:rFonts w:ascii="Calibri" w:eastAsia="Microsoft YaHei"/>
          <w:color w:val="000000"/>
          <w:sz w:val="22"/>
          <w:szCs w:val="22"/>
        </w:rPr>
        <w:t xml:space="preserve">[BUG-3] Route Prefix Mismatch: variant_check.py checks /api/v1/tickets but tickets.py uses /tickets prefix. Variant limits never enforce on ticket creation. Align prefix in variant_check.py with actual router prefix. Files: backend/app/middleware/variant_check.py, backend/app/api/tickets.py.</w:t>
      </w:r>
    </w:p>
    <w:p>
      <w:pPr>
        <w:spacing w:after="120" w:line="312"/>
      </w:pPr>
      <w:r>
        <w:rPr>
          <w:rFonts w:ascii="Calibri" w:eastAsia="Microsoft YaHei"/>
          <w:color w:val="000000"/>
          <w:sz w:val="22"/>
          <w:szCs w:val="22"/>
        </w:rPr>
        <w:t xml:space="preserve">[BUG-4] Jarvis Session Persistence: Jarvis sessions stored in in-memory Map(), lost on server restart. Migrate to Redis-backed session storage with TTL and persistence. The backend already has JarvisSession and JarvisMessage models. File: backend/app/services/jarvis_service.py.</w:t>
      </w:r>
    </w:p>
    <w:p>
      <w:pPr>
        <w:pStyle w:val="Heading2"/>
        <w:keepNext/>
        <w:spacing w:after="160" w:before="360"/>
      </w:pPr>
      <w:bookmarkStart w:id="100032" w:name="_Toc100032"/>
      <w:r>
        <w:rPr>
          <w:rFonts w:ascii="Calibri"/>
          <w:b/>
          <w:bCs/>
          <w:color w:val="1A2330"/>
          <w:sz w:val="28"/>
          <w:szCs w:val="28"/>
        </w:rPr>
        <w:t xml:space="preserve">6.2 PostgreSQL Row-Level Security (Days 26-28, 8-10 hours)</w:t>
      </w:r>
      <w:bookmarkEnd w:id="100032"/>
    </w:p>
    <w:p>
      <w:pPr>
        <w:spacing w:after="120" w:line="312"/>
      </w:pPr>
      <w:r>
        <w:rPr>
          <w:rFonts w:ascii="Calibri" w:eastAsia="Microsoft YaHei"/>
          <w:color w:val="000000"/>
          <w:sz w:val="22"/>
          <w:szCs w:val="22"/>
        </w:rPr>
        <w:t xml:space="preserve">[GAP-RLS] Implement PostgreSQL RLS as defense-in-depth alongside application-level tenant isolation. Even with SQLAlchemy tenant middleware, RLS protects against SQL injection, ORM bypass, and direct database access.</w:t>
      </w:r>
    </w:p>
    <w:p>
      <w:pPr>
        <w:pStyle w:val="ListParagraph"/>
        <w:numPr>
          <w:ilvl w:val="0"/>
          <w:numId w:val="1"/>
        </w:numPr>
        <w:spacing w:after="60" w:line="312"/>
        <w:ind w:left="480"/>
      </w:pPr>
      <w:r>
        <w:rPr>
          <w:rFonts w:ascii="Calibri" w:eastAsia="Microsoft YaHei"/>
          <w:color w:val="000000"/>
          <w:sz w:val="22"/>
          <w:szCs w:val="22"/>
        </w:rPr>
        <w:t xml:space="preserve">Create Alembic migration enabling RLS on all 93 tenant-scoped tables (tables with company_id).</w:t>
      </w:r>
    </w:p>
    <w:p>
      <w:pPr>
        <w:pStyle w:val="ListParagraph"/>
        <w:numPr>
          <w:ilvl w:val="0"/>
          <w:numId w:val="1"/>
        </w:numPr>
        <w:spacing w:after="60" w:line="312"/>
        <w:ind w:left="480"/>
      </w:pPr>
      <w:r>
        <w:rPr>
          <w:rFonts w:ascii="Calibri" w:eastAsia="Microsoft YaHei"/>
          <w:color w:val="000000"/>
          <w:sz w:val="22"/>
          <w:szCs w:val="22"/>
        </w:rPr>
        <w:t xml:space="preserve">For each table: CREATE POLICY restricting SELECT, UPDATE, INSERT, DELETE to rows matching current tenant.</w:t>
      </w:r>
    </w:p>
    <w:p>
      <w:pPr>
        <w:pStyle w:val="ListParagraph"/>
        <w:numPr>
          <w:ilvl w:val="0"/>
          <w:numId w:val="1"/>
        </w:numPr>
        <w:spacing w:after="60" w:line="312"/>
        <w:ind w:left="480"/>
      </w:pPr>
      <w:r>
        <w:rPr>
          <w:rFonts w:ascii="Calibri" w:eastAsia="Microsoft YaHei"/>
          <w:color w:val="000000"/>
          <w:sz w:val="22"/>
          <w:szCs w:val="22"/>
        </w:rPr>
        <w:t xml:space="preserve">Implement function extracting company_id from JWT passed as PostgreSQL session variable (SET app.current_tenant_id).</w:t>
      </w:r>
    </w:p>
    <w:p>
      <w:pPr>
        <w:pStyle w:val="ListParagraph"/>
        <w:numPr>
          <w:ilvl w:val="0"/>
          <w:numId w:val="1"/>
        </w:numPr>
        <w:spacing w:after="60" w:line="312"/>
        <w:ind w:left="480"/>
      </w:pPr>
      <w:r>
        <w:rPr>
          <w:rFonts w:ascii="Calibri" w:eastAsia="Microsoft YaHei"/>
          <w:color w:val="000000"/>
          <w:sz w:val="22"/>
          <w:szCs w:val="22"/>
        </w:rPr>
        <w:t xml:space="preserve">Modify database connection factory to set tenant context on every connection checkout.</w:t>
      </w:r>
    </w:p>
    <w:p>
      <w:pPr>
        <w:pStyle w:val="ListParagraph"/>
        <w:numPr>
          <w:ilvl w:val="0"/>
          <w:numId w:val="1"/>
        </w:numPr>
        <w:spacing w:after="60" w:line="312"/>
        <w:ind w:left="480"/>
      </w:pPr>
      <w:r>
        <w:rPr>
          <w:rFonts w:ascii="Calibri" w:eastAsia="Microsoft YaHei"/>
          <w:color w:val="000000"/>
          <w:sz w:val="22"/>
          <w:szCs w:val="22"/>
        </w:rPr>
        <w:t xml:space="preserve">Ensure RLS bypass role exists for migrations and admin operations (cross-tenant access needed).</w:t>
      </w:r>
    </w:p>
    <w:p>
      <w:pPr>
        <w:pStyle w:val="ListParagraph"/>
        <w:numPr>
          <w:ilvl w:val="0"/>
          <w:numId w:val="1"/>
        </w:numPr>
        <w:spacing w:after="60" w:line="312"/>
        <w:ind w:left="480"/>
      </w:pPr>
      <w:r>
        <w:rPr>
          <w:rFonts w:ascii="Calibri" w:eastAsia="Microsoft YaHei"/>
          <w:color w:val="000000"/>
          <w:sz w:val="22"/>
          <w:szCs w:val="22"/>
        </w:rPr>
        <w:t xml:space="preserve">Test: direct database queries without app.current_tenant_id return no rows. Admin operations work via superuser role.</w:t>
      </w:r>
    </w:p>
    <w:p>
      <w:pPr>
        <w:spacing w:after="120" w:line="312"/>
      </w:pPr>
      <w:r>
        <w:rPr>
          <w:rFonts w:ascii="Calibri" w:eastAsia="Microsoft YaHei"/>
          <w:color w:val="000000"/>
          <w:sz w:val="22"/>
          <w:szCs w:val="22"/>
        </w:rPr>
        <w:t xml:space="preserve">Files: database/alembic/versions/ (new migration), database/rls_policies.sql (new).</w:t>
      </w:r>
    </w:p>
    <w:p>
      <w:pPr>
        <w:pStyle w:val="Heading2"/>
        <w:keepNext/>
        <w:spacing w:after="160" w:before="360"/>
      </w:pPr>
      <w:bookmarkStart w:id="100033" w:name="_Toc100033"/>
      <w:r>
        <w:rPr>
          <w:rFonts w:ascii="Calibri"/>
          <w:b/>
          <w:bCs/>
          <w:color w:val="1A2330"/>
          <w:sz w:val="28"/>
          <w:szCs w:val="28"/>
        </w:rPr>
        <w:t xml:space="preserve">6.3 Infrastructure Hardening (Days 29-30, 6-8 hours)</w:t>
      </w:r>
      <w:bookmarkEnd w:id="100033"/>
    </w:p>
    <w:p>
      <w:pPr>
        <w:spacing w:after="120" w:line="312"/>
      </w:pPr>
      <w:r>
        <w:rPr>
          <w:rFonts w:ascii="Calibri" w:eastAsia="Microsoft YaHei"/>
          <w:color w:val="000000"/>
          <w:sz w:val="22"/>
          <w:szCs w:val="22"/>
        </w:rPr>
        <w:t xml:space="preserve">[L-01] JWT RS256 Migration: Migrate from HS256 (symmetric) to RS256 (asymmetric) allowing frontend token verification without shared signing key. Generate RSA key pair, configure backend signing and frontend verification. File: backend/app/core/auth.py.</w:t>
      </w:r>
    </w:p>
    <w:p>
      <w:pPr>
        <w:spacing w:after="120" w:line="312"/>
      </w:pPr>
      <w:r>
        <w:rPr>
          <w:rFonts w:ascii="Calibri" w:eastAsia="Microsoft YaHei"/>
          <w:color w:val="000000"/>
          <w:sz w:val="22"/>
          <w:szCs w:val="22"/>
        </w:rPr>
        <w:t xml:space="preserve">[L-02] Token Blacklist: Add Redis-backed token blacklist checking jti claims on every authenticated request. Implement cleanup of expired entries via Celery beat task (every 6 hours).</w:t>
      </w:r>
    </w:p>
    <w:p>
      <w:pPr>
        <w:spacing w:after="120" w:line="312"/>
      </w:pPr>
      <w:r>
        <w:rPr>
          <w:rFonts w:ascii="Calibri" w:eastAsia="Microsoft YaHei"/>
          <w:color w:val="000000"/>
          <w:sz w:val="22"/>
          <w:szCs w:val="22"/>
        </w:rPr>
        <w:t xml:space="preserve">[L-04] Rate Limit Cleanup: Periodic Celery beat task (every 6 hours) removing expired rate limit entries from Redis. File: security/rate_limiter.py.</w:t>
      </w:r>
    </w:p>
    <w:p>
      <w:pPr>
        <w:spacing w:after="120" w:line="312"/>
      </w:pPr>
      <w:r>
        <w:rPr>
          <w:rFonts w:ascii="Calibri" w:eastAsia="Microsoft YaHei"/>
          <w:color w:val="000000"/>
          <w:sz w:val="22"/>
          <w:szCs w:val="22"/>
        </w:rPr>
        <w:t xml:space="preserve">[L-05] Circuit Breaker Thread Safety: Add threading.Lock to circuit breaker state machine. File: security/circuit_breaker.py.</w:t>
      </w:r>
    </w:p>
    <w:p>
      <w:pPr>
        <w:spacing w:after="120" w:line="312"/>
      </w:pPr>
      <w:r>
        <w:rPr>
          <w:rFonts w:ascii="Calibri" w:eastAsia="Microsoft YaHei"/>
          <w:color w:val="000000"/>
          <w:sz w:val="22"/>
          <w:szCs w:val="22"/>
        </w:rPr>
        <w:t xml:space="preserve">[L-09] Async Login Endpoint: Convert login endpoint from synchronous to async using async database session. File: backend/app/api/auth.py.</w:t>
      </w:r>
    </w:p>
    <w:p>
      <w:pPr>
        <w:spacing w:after="120" w:line="312"/>
      </w:pPr>
      <w:r>
        <w:rPr>
          <w:rFonts w:ascii="Calibri" w:eastAsia="Microsoft YaHei"/>
          <w:color w:val="000000"/>
          <w:sz w:val="22"/>
          <w:szCs w:val="22"/>
        </w:rPr>
        <w:t xml:space="preserve">[L-11] File Magic-Byte Validation: Add magic-byte validation for uploaded files (PNG: 0x89504E47, PDF: 0x25504446). Don't trust Content-Type header alone. File: backend/app/core/storage.py.</w:t>
      </w:r>
    </w:p>
    <w:p>
      <w:pPr>
        <w:spacing w:after="120" w:line="312"/>
      </w:pPr>
      <w:r>
        <w:rPr>
          <w:rFonts w:ascii="Calibri" w:eastAsia="Microsoft YaHei"/>
          <w:color w:val="000000"/>
          <w:sz w:val="22"/>
          <w:szCs w:val="22"/>
        </w:rPr>
        <w:t xml:space="preserve">[L-12] JWT Key Rotation: Implement key rotation mechanism supporting multiple active signing keys with versioned metadata in Redis. Graceful rotation without invalidating existing sessions.</w:t>
      </w:r>
    </w:p>
    <w:p>
      <w:pPr>
        <w:spacing w:after="120" w:line="312"/>
      </w:pPr>
      <w:r>
        <w:rPr>
          <w:rFonts w:ascii="Calibri" w:eastAsia="Microsoft YaHei"/>
          <w:color w:val="000000"/>
          <w:sz w:val="22"/>
          <w:szCs w:val="22"/>
        </w:rPr>
        <w:t xml:space="preserve">[INF-01] Docker Security: All production containers run as non-root. Remove unnecessary packages. Set CPU/memory limits. Enable read-only root filesystem. Configure health checks. Files: infra/docker/*.Dockerfile, docker-compose.yml.</w:t>
      </w:r>
    </w:p>
    <w:p>
      <w:pPr>
        <w:spacing w:after="120" w:line="312"/>
      </w:pPr>
      <w:r>
        <w:rPr>
          <w:rFonts w:ascii="Calibri" w:eastAsia="Microsoft YaHei"/>
          <w:color w:val="000000"/>
          <w:sz w:val="22"/>
          <w:szCs w:val="22"/>
        </w:rPr>
        <w:t xml:space="preserve">[INF-02] Environment Variable Audit: Create .env.production.template with all required variables, descriptions, and examples. Add startup validation. Ensure no hardcoded values. File: backend/app/config.py.</w:t>
      </w:r>
    </w:p>
    <w:p>
      <w:pPr>
        <w:spacing w:after="120" w:line="312"/>
      </w:pPr>
      <w:r>
        <w:rPr>
          <w:rFonts w:ascii="Calibri" w:eastAsia="Microsoft YaHei"/>
          <w:color w:val="000000"/>
          <w:sz w:val="22"/>
          <w:szCs w:val="22"/>
        </w:rPr>
        <w:t xml:space="preserve">[M-24] Dev Docker Port Binding: Restrict database (5432), Redis (6379) to 127.0.0.1. Only backend (8000) and frontend (3000) externally accessible. File: docker-compose.yml.</w:t>
      </w:r>
    </w:p>
    <w:p>
      <w:pPr>
        <w:spacing w:after="120" w:line="312"/>
      </w:pPr>
      <w:r>
        <w:rPr>
          <w:rFonts w:ascii="Calibri" w:eastAsia="Microsoft YaHei"/>
          <w:color w:val="000000"/>
          <w:sz w:val="22"/>
          <w:szCs w:val="22"/>
        </w:rPr>
        <w:t xml:space="preserve">[M-25] Redis Dev Password: Add default Redis password even in development. File: docker-compose.yml.</w:t>
      </w:r>
    </w:p>
    <w:p>
      <w:pPr>
        <w:spacing w:after="120" w:line="312"/>
      </w:pPr>
      <w:r>
        <w:rPr>
          <w:rFonts w:ascii="Calibri" w:eastAsia="Microsoft YaHei"/>
          <w:color w:val="000000"/>
          <w:sz w:val="22"/>
          <w:szCs w:val="22"/>
        </w:rPr>
        <w:t xml:space="preserve">[M-38] Google AI Key in URL: Move from URL query parameter to request header in chat API route. File: src/app/api/chat/route.ts.</w:t>
      </w:r>
    </w:p>
    <w:p>
      <w:pPr>
        <w:pStyle w:val="Heading2"/>
        <w:keepNext/>
        <w:spacing w:after="160" w:before="360"/>
      </w:pPr>
      <w:bookmarkStart w:id="100034" w:name="_Toc100034"/>
      <w:r>
        <w:rPr>
          <w:rFonts w:ascii="Calibri"/>
          <w:b/>
          <w:bCs/>
          <w:color w:val="1A2330"/>
          <w:sz w:val="28"/>
          <w:szCs w:val="28"/>
        </w:rPr>
        <w:t xml:space="preserve">6.4 Phase 4 Acceptance Criteria</w:t>
      </w:r>
      <w:bookmarkEnd w:id="100034"/>
    </w:p>
    <w:p>
      <w:pPr>
        <w:spacing w:after="120" w:line="312"/>
      </w:pPr>
      <w:r>
        <w:rPr>
          <w:rFonts w:ascii="Calibri" w:eastAsia="Microsoft YaHei"/>
          <w:color w:val="000000"/>
          <w:sz w:val="22"/>
          <w:szCs w:val="22"/>
        </w:rPr>
        <w:t xml:space="preserve">Fresh database deployment succeeds with alembic upgrade head. All 97 models use String(36) for PKs. Variant limits enforce correctly on ticket creation. Jarvis sessions persist across restarts. RLS active on all 93 tenant-scoped tables. Direct DB queries without tenant context return no rows. JWT uses RS256. Token blacklist operational. Docker containers run as non-root with resource limits. All 17 LOW severity findings resolved.</w:t>
      </w:r>
    </w:p>
    <w:p>
      <w:pPr>
        <w:pStyle w:val="Heading1"/>
        <w:keepNext/>
        <w:spacing w:after="200" w:before="480"/>
      </w:pPr>
      <w:bookmarkStart w:id="100035" w:name="_Toc100035"/>
      <w:r>
        <w:rPr>
          <w:rFonts w:ascii="Calibri"/>
          <w:b/>
          <w:bCs/>
          <w:color w:val="1A2330"/>
          <w:sz w:val="32"/>
          <w:szCs w:val="32"/>
        </w:rPr>
        <w:t xml:space="preserve">7. Phase 5: Loopholes + Incomplete Features + Testing (Days 31-38)</w:t>
      </w:r>
      <w:bookmarkEnd w:id="100035"/>
    </w:p>
    <w:p>
      <w:pPr>
        <w:spacing w:after="120" w:line="312"/>
      </w:pPr>
      <w:r>
        <w:rPr>
          <w:rFonts w:ascii="Calibri" w:eastAsia="Microsoft YaHei"/>
          <w:color w:val="000000"/>
          <w:sz w:val="22"/>
          <w:szCs w:val="22"/>
        </w:rPr>
        <w:t xml:space="preserve">Phase 5 builds the 25 Loophole Solutions safety framework, completes remaining incomplete features, and runs comprehensive testing.</w:t>
      </w:r>
    </w:p>
    <w:p>
      <w:pPr>
        <w:spacing w:after="120" w:line="312"/>
      </w:pPr>
      <w:r>
        <w:rPr>
          <w:rFonts w:ascii="Calibri"/>
          <w:b/>
          <w:bCs/>
          <w:color w:val="1A2330"/>
          <w:sz w:val="22"/>
          <w:szCs w:val="22"/>
        </w:rPr>
        <w:t xml:space="preserve">Estimated Effort: </w:t>
      </w:r>
      <w:r>
        <w:rPr>
          <w:rFonts w:ascii="Calibri" w:eastAsia="Microsoft YaHei"/>
          <w:color w:val="000000"/>
          <w:sz w:val="22"/>
          <w:szCs w:val="22"/>
        </w:rPr>
        <w:t xml:space="preserve">30-35 hours across 8 days</w:t>
      </w:r>
    </w:p>
    <w:p>
      <w:pPr>
        <w:spacing w:after="120" w:line="312"/>
      </w:pPr>
      <w:r>
        <w:rPr>
          <w:rFonts w:ascii="Calibri"/>
          <w:b/>
          <w:bCs/>
          <w:color w:val="1A2330"/>
          <w:sz w:val="22"/>
          <w:szCs w:val="22"/>
        </w:rPr>
        <w:t xml:space="preserve">Dependencies: </w:t>
      </w:r>
      <w:r>
        <w:rPr>
          <w:rFonts w:ascii="Calibri" w:eastAsia="Microsoft YaHei"/>
          <w:color w:val="000000"/>
          <w:sz w:val="22"/>
          <w:szCs w:val="22"/>
        </w:rPr>
        <w:t xml:space="preserve">Phase 4 complete (RLS + bugs fixed)</w:t>
      </w:r>
    </w:p>
    <w:p>
      <w:pPr>
        <w:pStyle w:val="Heading2"/>
        <w:keepNext/>
        <w:spacing w:after="160" w:before="360"/>
      </w:pPr>
      <w:bookmarkStart w:id="100036" w:name="_Toc100036"/>
      <w:r>
        <w:rPr>
          <w:rFonts w:ascii="Calibri"/>
          <w:b/>
          <w:bCs/>
          <w:color w:val="1A2330"/>
          <w:sz w:val="28"/>
          <w:szCs w:val="28"/>
        </w:rPr>
        <w:t xml:space="preserve">7.1 25 Loophole Solutions Framework (Days 31-33, 10-12 hours)</w:t>
      </w:r>
      <w:bookmarkEnd w:id="100036"/>
    </w:p>
    <w:p>
      <w:pPr>
        <w:spacing w:after="120" w:line="312"/>
      </w:pPr>
      <w:r>
        <w:rPr>
          <w:rFonts w:ascii="Calibri" w:eastAsia="Microsoft YaHei"/>
          <w:color w:val="000000"/>
          <w:sz w:val="22"/>
          <w:szCs w:val="22"/>
        </w:rPr>
        <w:t xml:space="preserve">[GAP-LOOPHOLE] The DMD defines 25 specific production loophole scenarios where AI could cause harm, leak data, or make incorrect decisions. No centralized implementation exists. Build LoopholeRegistry in backend/app/core/loophole_registry.py defining all 25 loopholes with IDs, descriptions, severity levels, affected components, and implementation status. Categories include: freebie exploitation (repeated free replacement claims), policy boundary confusion (misinterpreting limits), circular logic traps (reasoning loops), empathy manipulation (emotional language bypassing rules), and 21 others.</w:t>
      </w:r>
    </w:p>
    <w:p>
      <w:pPr>
        <w:spacing w:after="120" w:line="312"/>
      </w:pPr>
      <w:r>
        <w:rPr>
          <w:rFonts w:ascii="Calibri" w:eastAsia="Microsoft YaHei"/>
          <w:color w:val="000000"/>
          <w:sz w:val="22"/>
          <w:szCs w:val="22"/>
        </w:rPr>
        <w:t xml:space="preserve">Build LoopholeDetectionEngine in backend/app/core/loophole_engine.py that scans AI responses for loophole patterns using both rule-based checks and LLM-based analysis. Integrate into LangGraph guardrails node (14_guardrails.py) so every response is checked before delivery. Implement counter-measures per loophole type (response modification, escalation, flagging). Add loophole detection metrics to monitoring dashboard.</w:t>
      </w:r>
    </w:p>
    <w:p>
      <w:pPr>
        <w:pStyle w:val="Heading2"/>
        <w:keepNext/>
        <w:spacing w:after="160" w:before="360"/>
      </w:pPr>
      <w:bookmarkStart w:id="100037" w:name="_Toc100037"/>
      <w:r>
        <w:rPr>
          <w:rFonts w:ascii="Calibri"/>
          <w:b/>
          <w:bCs/>
          <w:color w:val="1A2330"/>
          <w:sz w:val="28"/>
          <w:szCs w:val="28"/>
        </w:rPr>
        <w:t xml:space="preserve">7.2 Incomplete Feature Completion (Days 34-35, 8-10 hours)</w:t>
      </w:r>
      <w:bookmarkEnd w:id="100037"/>
    </w:p>
    <w:p>
      <w:pPr>
        <w:spacing w:after="120" w:line="312"/>
      </w:pPr>
      <w:r>
        <w:rPr>
          <w:rFonts w:ascii="Calibri" w:eastAsia="Microsoft YaHei"/>
          <w:color w:val="000000"/>
          <w:sz w:val="22"/>
          <w:szCs w:val="22"/>
        </w:rPr>
        <w:t xml:space="preserve">[IC-01] Voice Server LLM Intent: Replace keyword-based intent detection in parwa_voice_server.py with real LLM-based classification via Smart Router. Maintain Twilio call handling infrastructure. File: backend/app/core/parwa_voice_server.py.</w:t>
      </w:r>
    </w:p>
    <w:p>
      <w:pPr>
        <w:spacing w:after="120" w:line="312"/>
      </w:pPr>
      <w:r>
        <w:rPr>
          <w:rFonts w:ascii="Calibri" w:eastAsia="Microsoft YaHei"/>
          <w:color w:val="000000"/>
          <w:sz w:val="22"/>
          <w:szCs w:val="22"/>
        </w:rPr>
        <w:t xml:space="preserve">[IC-02] Sentiment NLP: Replace keyword sentiment analysis with LLM-powered structured output (sentiment_score: 0-1, emotion_labels: [], urgency_level: low/medium/high/critical). File: backend/app/core/sentiment_engine.py.</w:t>
      </w:r>
    </w:p>
    <w:p>
      <w:pPr>
        <w:spacing w:after="120" w:line="312"/>
      </w:pPr>
      <w:r>
        <w:rPr>
          <w:rFonts w:ascii="Calibri" w:eastAsia="Microsoft YaHei"/>
          <w:color w:val="000000"/>
          <w:sz w:val="22"/>
          <w:szCs w:val="22"/>
        </w:rPr>
        <w:t xml:space="preserve">[IC-03] Confidence Scoring Real Data: Wire confidence scoring formula to real data sources (technique execution metrics, LLM response quality, KB retrieval relevance, conversation context). File: backend/app/core/confidence_scoring_engine.py.</w:t>
      </w:r>
    </w:p>
    <w:p>
      <w:pPr>
        <w:spacing w:after="120" w:line="312"/>
      </w:pPr>
      <w:r>
        <w:rPr>
          <w:rFonts w:ascii="Calibri" w:eastAsia="Microsoft YaHei"/>
          <w:color w:val="000000"/>
          <w:sz w:val="22"/>
          <w:szCs w:val="22"/>
        </w:rPr>
        <w:t xml:space="preserve">[IC-09] PII NER Detection: Extend PII redaction beyond regex with LLM-based named entity recognition for person names, addresses, and custom entities. Use LLM for ambiguous cases. File: backend/app/core/pii_redaction_engine.py.</w:t>
      </w:r>
    </w:p>
    <w:p>
      <w:pPr>
        <w:spacing w:after="120" w:line="312"/>
      </w:pPr>
      <w:r>
        <w:rPr>
          <w:rFonts w:ascii="Calibri" w:eastAsia="Microsoft YaHei"/>
          <w:color w:val="000000"/>
          <w:sz w:val="22"/>
          <w:szCs w:val="22"/>
        </w:rPr>
        <w:t xml:space="preserve">[IC-11] Hallucination Detection: Cross-check AI responses against knowledge base facts. Verify numerical claims and order details against real data. Flag unsupported statements. File: backend/app/core/hallucination_detector.py.</w:t>
      </w:r>
    </w:p>
    <w:p>
      <w:pPr>
        <w:spacing w:after="120" w:line="312"/>
      </w:pPr>
      <w:r>
        <w:rPr>
          <w:rFonts w:ascii="Calibri" w:eastAsia="Microsoft YaHei"/>
          <w:color w:val="000000"/>
          <w:sz w:val="22"/>
          <w:szCs w:val="22"/>
        </w:rPr>
        <w:t xml:space="preserve">[IC-12] Self-Healing Engine: Detect LLM API failures and auto-retry with fallback model. Monitor DB connections and trigger reconnection. Track queue depths and scale workers. File: backend/app/core/self_healing_engine.py.</w:t>
      </w:r>
    </w:p>
    <w:p>
      <w:pPr>
        <w:pStyle w:val="Heading2"/>
        <w:keepNext/>
        <w:spacing w:after="160" w:before="360"/>
      </w:pPr>
      <w:bookmarkStart w:id="100038" w:name="_Toc100038"/>
      <w:r>
        <w:rPr>
          <w:rFonts w:ascii="Calibri"/>
          <w:b/>
          <w:bCs/>
          <w:color w:val="1A2330"/>
          <w:sz w:val="28"/>
          <w:szCs w:val="28"/>
        </w:rPr>
        <w:t xml:space="preserve">7.3 Comprehensive Testing (Days 36-38, 10-12 hours)</w:t>
      </w:r>
      <w:bookmarkEnd w:id="100038"/>
    </w:p>
    <w:p>
      <w:pPr>
        <w:spacing w:after="120" w:line="312"/>
      </w:pPr>
      <w:r>
        <w:rPr>
          <w:rFonts w:ascii="Calibri" w:eastAsia="Microsoft YaHei"/>
          <w:color w:val="000000"/>
          <w:sz w:val="22"/>
          <w:szCs w:val="22"/>
        </w:rPr>
        <w:t xml:space="preserve">[TEST-01] Full existing test suite: pytest backend/app/tests/ with 80%+ coverage on modified files. Fix failing tests.</w:t>
      </w:r>
    </w:p>
    <w:p>
      <w:pPr>
        <w:spacing w:after="120" w:line="312"/>
      </w:pPr>
      <w:r>
        <w:rPr>
          <w:rFonts w:ascii="Calibri" w:eastAsia="Microsoft YaHei"/>
          <w:color w:val="000000"/>
          <w:sz w:val="22"/>
          <w:szCs w:val="22"/>
        </w:rPr>
        <w:t xml:space="preserve">[TEST-02] Days 4-42 verification tests: targeted tests for every fix in this roadmap. File: backend/app/tests/test_phase_verification.py.</w:t>
      </w:r>
    </w:p>
    <w:p>
      <w:pPr>
        <w:spacing w:after="120" w:line="312"/>
      </w:pPr>
      <w:r>
        <w:rPr>
          <w:rFonts w:ascii="Calibri" w:eastAsia="Microsoft YaHei"/>
          <w:color w:val="000000"/>
          <w:sz w:val="22"/>
          <w:szCs w:val="22"/>
        </w:rPr>
        <w:t xml:space="preserve">[TEST-03] AI technique integration tests: verify all 12 techniques make real LLM calls. Mock LLM responses but verify call structure, prompt format, response parsing. File: backend/app/tests/test_ai_techniques.py.</w:t>
      </w:r>
    </w:p>
    <w:p>
      <w:pPr>
        <w:spacing w:after="120" w:line="312"/>
      </w:pPr>
      <w:r>
        <w:rPr>
          <w:rFonts w:ascii="Calibri" w:eastAsia="Microsoft YaHei"/>
          <w:color w:val="000000"/>
          <w:sz w:val="22"/>
          <w:szCs w:val="22"/>
        </w:rPr>
        <w:t xml:space="preserve">[TEST-04] End-to-end pipeline test: customer complaint through full 19-node LangGraph pipeline with real LLM calls at each stage. Test all 4 verticals and 3 tiers. File: backend/app/tests/test_e2e_pipeline.py.</w:t>
      </w:r>
    </w:p>
    <w:p>
      <w:pPr>
        <w:spacing w:after="120" w:line="312"/>
      </w:pPr>
      <w:r>
        <w:rPr>
          <w:rFonts w:ascii="Calibri" w:eastAsia="Microsoft YaHei"/>
          <w:color w:val="000000"/>
          <w:sz w:val="22"/>
          <w:szCs w:val="22"/>
        </w:rPr>
        <w:t xml:space="preserve">[TEST-05] Load testing: 100 concurrent conversations. Verify no connection pool exhaustion, memory leaks, or rate limit issues. Document performance baselines.</w:t>
      </w:r>
    </w:p>
    <w:p>
      <w:pPr>
        <w:spacing w:after="120" w:line="312"/>
      </w:pPr>
      <w:r>
        <w:rPr>
          <w:rFonts w:ascii="Calibri" w:eastAsia="Microsoft YaHei"/>
          <w:color w:val="000000"/>
          <w:sz w:val="22"/>
          <w:szCs w:val="22"/>
        </w:rPr>
        <w:t xml:space="preserve">[TEST-06] Failover testing: Kill Redis (verify fail-closed rate limiting), kill PostgreSQL (verify error handling), simulate LLM API failures (verify Smart Router fallback), simulate webhook failures (verify retry logic).</w:t>
      </w:r>
    </w:p>
    <w:p>
      <w:pPr>
        <w:spacing w:after="120" w:line="312"/>
      </w:pPr>
      <w:r>
        <w:rPr>
          <w:rFonts w:ascii="Calibri" w:eastAsia="Microsoft YaHei"/>
          <w:color w:val="000000"/>
          <w:sz w:val="22"/>
          <w:szCs w:val="22"/>
        </w:rPr>
        <w:t xml:space="preserve">[TEST-07] Security regression: verify all 93 security findings resolved. Run existing test files (test_production_readiness.py, test_day7_gaps.py, etc.). Create new targeted tests for CRITICAL and HIGH fixes. File: backend/app/tests/test_security_regression.py.</w:t>
      </w:r>
    </w:p>
    <w:p>
      <w:pPr>
        <w:spacing w:after="120" w:line="312"/>
      </w:pPr>
      <w:r>
        <w:rPr>
          <w:rFonts w:ascii="Calibri" w:eastAsia="Microsoft YaHei"/>
          <w:color w:val="000000"/>
          <w:sz w:val="22"/>
          <w:szCs w:val="22"/>
        </w:rPr>
        <w:t xml:space="preserve">[TEST-08] Multi-tenant isolation: attempt cross-tenant data access from Company A to Company B via every API endpoint. Verify all attempts are blocked by both middleware and RLS.</w:t>
      </w:r>
    </w:p>
    <w:p>
      <w:pPr>
        <w:pStyle w:val="Heading2"/>
        <w:keepNext/>
        <w:spacing w:after="160" w:before="360"/>
      </w:pPr>
      <w:bookmarkStart w:id="100039" w:name="_Toc100039"/>
      <w:r>
        <w:rPr>
          <w:rFonts w:ascii="Calibri"/>
          <w:b/>
          <w:bCs/>
          <w:color w:val="1A2330"/>
          <w:sz w:val="28"/>
          <w:szCs w:val="28"/>
        </w:rPr>
        <w:t xml:space="preserve">7.4 Phase 5 Acceptance Criteria</w:t>
      </w:r>
      <w:bookmarkEnd w:id="100039"/>
    </w:p>
    <w:p>
      <w:pPr>
        <w:spacing w:after="120" w:line="312"/>
      </w:pPr>
      <w:r>
        <w:rPr>
          <w:rFonts w:ascii="Calibri" w:eastAsia="Microsoft YaHei"/>
          <w:color w:val="000000"/>
          <w:sz w:val="22"/>
          <w:szCs w:val="22"/>
        </w:rPr>
        <w:t xml:space="preserve">All 25 loopholes defined, detectable, and counterable. Voice server uses LLM intent classification. Sentiment analysis produces structured NLP output. Hallucination detector cross-checks responses. Full test suite passes. 100 concurrent conversations handled stably. All security findings verified resolved. Multi-tenant isolation confirmed at both application and database levels.</w:t>
      </w:r>
    </w:p>
    <w:p>
      <w:pPr>
        <w:pStyle w:val="Heading1"/>
        <w:keepNext/>
        <w:spacing w:after="200" w:before="480"/>
      </w:pPr>
      <w:bookmarkStart w:id="100040" w:name="_Toc100040"/>
      <w:r>
        <w:rPr>
          <w:rFonts w:ascii="Calibri"/>
          <w:b/>
          <w:bCs/>
          <w:color w:val="1A2330"/>
          <w:sz w:val="32"/>
          <w:szCs w:val="32"/>
        </w:rPr>
        <w:t xml:space="preserve">8. Phase 6: Deployment Readiness + Documentation (Days 39-42)</w:t>
      </w:r>
      <w:bookmarkEnd w:id="100040"/>
    </w:p>
    <w:p>
      <w:pPr>
        <w:spacing w:after="120" w:line="312"/>
      </w:pPr>
      <w:r>
        <w:rPr>
          <w:rFonts w:ascii="Calibri" w:eastAsia="Microsoft YaHei"/>
          <w:color w:val="000000"/>
          <w:sz w:val="22"/>
          <w:szCs w:val="22"/>
        </w:rPr>
        <w:t xml:space="preserve">Phase 6 is the final push before production launch. It addresses deployment infrastructure, monitoring setup, documentation accuracy, and final QA.</w:t>
      </w:r>
    </w:p>
    <w:p>
      <w:pPr>
        <w:spacing w:after="120" w:line="312"/>
      </w:pPr>
      <w:r>
        <w:rPr>
          <w:rFonts w:ascii="Calibri"/>
          <w:b/>
          <w:bCs/>
          <w:color w:val="1A2330"/>
          <w:sz w:val="22"/>
          <w:szCs w:val="22"/>
        </w:rPr>
        <w:t xml:space="preserve">Estimated Effort: </w:t>
      </w:r>
      <w:r>
        <w:rPr>
          <w:rFonts w:ascii="Calibri" w:eastAsia="Microsoft YaHei"/>
          <w:color w:val="000000"/>
          <w:sz w:val="22"/>
          <w:szCs w:val="22"/>
        </w:rPr>
        <w:t xml:space="preserve">16-20 hours across 4 days</w:t>
      </w:r>
    </w:p>
    <w:p>
      <w:pPr>
        <w:spacing w:after="120" w:line="312"/>
      </w:pPr>
      <w:r>
        <w:rPr>
          <w:rFonts w:ascii="Calibri"/>
          <w:b/>
          <w:bCs/>
          <w:color w:val="1A2330"/>
          <w:sz w:val="22"/>
          <w:szCs w:val="22"/>
        </w:rPr>
        <w:t xml:space="preserve">Dependencies: </w:t>
      </w:r>
      <w:r>
        <w:rPr>
          <w:rFonts w:ascii="Calibri" w:eastAsia="Microsoft YaHei"/>
          <w:color w:val="000000"/>
          <w:sz w:val="22"/>
          <w:szCs w:val="22"/>
        </w:rPr>
        <w:t xml:space="preserve">All prior phases complete</w:t>
      </w:r>
    </w:p>
    <w:p>
      <w:pPr>
        <w:pStyle w:val="Heading2"/>
        <w:keepNext/>
        <w:spacing w:after="160" w:before="360"/>
      </w:pPr>
      <w:bookmarkStart w:id="100041" w:name="_Toc100041"/>
      <w:r>
        <w:rPr>
          <w:rFonts w:ascii="Calibri"/>
          <w:b/>
          <w:bCs/>
          <w:color w:val="1A2330"/>
          <w:sz w:val="28"/>
          <w:szCs w:val="28"/>
        </w:rPr>
        <w:t xml:space="preserve">8.1 Production Deployment (Days 39-40, 8-10 hours)</w:t>
      </w:r>
      <w:bookmarkEnd w:id="100041"/>
    </w:p>
    <w:p>
      <w:pPr>
        <w:spacing w:after="120" w:line="312"/>
      </w:pPr>
      <w:r>
        <w:rPr>
          <w:rFonts w:ascii="Calibri" w:eastAsia="Microsoft YaHei"/>
          <w:color w:val="000000"/>
          <w:sz w:val="22"/>
          <w:szCs w:val="22"/>
        </w:rPr>
        <w:t xml:space="preserve">[DEPLOY-01] Verify docker-compose.prod.yml with all services running as non-root with resource limits. Test full stack startup order and health checks.</w:t>
      </w:r>
    </w:p>
    <w:p>
      <w:pPr>
        <w:spacing w:after="120" w:line="312"/>
      </w:pPr>
      <w:r>
        <w:rPr>
          <w:rFonts w:ascii="Calibri" w:eastAsia="Microsoft YaHei"/>
          <w:color w:val="000000"/>
          <w:sz w:val="22"/>
          <w:szCs w:val="22"/>
        </w:rPr>
        <w:t xml:space="preserve">[DEPLOY-02] SSL/TLS Configuration: TLSv1.2+ only, strong cipher suites, OCSP stapling, HSTS headers with preload. Verify certificate chain completeness. File: infra/docker/nginx.conf.</w:t>
      </w:r>
    </w:p>
    <w:p>
      <w:pPr>
        <w:spacing w:after="120" w:line="312"/>
      </w:pPr>
      <w:r>
        <w:rPr>
          <w:rFonts w:ascii="Calibri" w:eastAsia="Microsoft YaHei"/>
          <w:color w:val="000000"/>
          <w:sz w:val="22"/>
          <w:szCs w:val="22"/>
        </w:rPr>
        <w:t xml:space="preserve">[DEPLOY-03] Database Migration Procedure: Create production migration script that runs alembic upgrade head on existing databases with data. Test rollback procedures. Verify no data loss.</w:t>
      </w:r>
    </w:p>
    <w:p>
      <w:pPr>
        <w:spacing w:after="120" w:line="312"/>
      </w:pPr>
      <w:r>
        <w:rPr>
          <w:rFonts w:ascii="Calibri" w:eastAsia="Microsoft YaHei"/>
          <w:color w:val="000000"/>
          <w:sz w:val="22"/>
          <w:szCs w:val="22"/>
        </w:rPr>
        <w:t xml:space="preserve">[DEPLOY-04] Backup and Recovery: Implement automated PostgreSQL backup (daily full, hourly WAL archiving, point-in-time recovery). Test restoration procedure. Create disaster recovery runbook.</w:t>
      </w:r>
    </w:p>
    <w:p>
      <w:pPr>
        <w:spacing w:after="120" w:line="312"/>
      </w:pPr>
      <w:r>
        <w:rPr>
          <w:rFonts w:ascii="Calibri" w:eastAsia="Microsoft YaHei"/>
          <w:color w:val="000000"/>
          <w:sz w:val="22"/>
          <w:szCs w:val="22"/>
        </w:rPr>
        <w:t xml:space="preserve">[DEPLOY-05] Monitoring Setup: Deploy Grafana dashboards (configs exist in monitoring/grafana_dashboards/). Configure Prometheus + AlertManager rules (configs exist in monitoring/). Set up alerts for: unhandled exceptions, auth failures, payment errors, LLM failures, webhook failures.</w:t>
      </w:r>
    </w:p>
    <w:p>
      <w:pPr>
        <w:spacing w:after="120" w:line="312"/>
      </w:pPr>
      <w:r>
        <w:rPr>
          <w:rFonts w:ascii="Calibri" w:eastAsia="Microsoft YaHei"/>
          <w:color w:val="000000"/>
          <w:sz w:val="22"/>
          <w:szCs w:val="22"/>
        </w:rPr>
        <w:t xml:space="preserve">[DEPLOY-06] AI Pipeline Monitoring: Implement metrics for per-technique latency, token usage per request, LLM error rates, Smart Router fallback frequency. Export to Prometheus. File: backend/app/core/ai_monitoring_service.py.</w:t>
      </w:r>
    </w:p>
    <w:p>
      <w:pPr>
        <w:spacing w:after="120" w:line="312"/>
      </w:pPr>
      <w:r>
        <w:rPr>
          <w:rFonts w:ascii="Calibri" w:eastAsia="Microsoft YaHei"/>
          <w:color w:val="000000"/>
          <w:sz w:val="22"/>
          <w:szCs w:val="22"/>
        </w:rPr>
        <w:t xml:space="preserve">[DEPLOY-07] Error Tracking: Implement structured error logging with Sentry or equivalent. Configure alerts for critical error categories. File: backend/app/logger.py.</w:t>
      </w:r>
    </w:p>
    <w:p>
      <w:pPr>
        <w:pStyle w:val="Heading2"/>
        <w:keepNext/>
        <w:spacing w:after="160" w:before="360"/>
      </w:pPr>
      <w:bookmarkStart w:id="100042" w:name="_Toc100042"/>
      <w:r>
        <w:rPr>
          <w:rFonts w:ascii="Calibri"/>
          <w:b/>
          <w:bCs/>
          <w:color w:val="1A2330"/>
          <w:sz w:val="28"/>
          <w:szCs w:val="28"/>
        </w:rPr>
        <w:t xml:space="preserve">8.2 Documentation Update (Days 41-42, 6-8 hours)</w:t>
      </w:r>
      <w:bookmarkEnd w:id="100042"/>
    </w:p>
    <w:p>
      <w:pPr>
        <w:spacing w:after="120" w:line="312"/>
      </w:pPr>
      <w:r>
        <w:rPr>
          <w:rFonts w:ascii="Calibri" w:eastAsia="Microsoft YaHei"/>
          <w:color w:val="000000"/>
          <w:sz w:val="22"/>
          <w:szCs w:val="22"/>
        </w:rPr>
        <w:t xml:space="preserve">[DOC-01] Update PARWA Architecture Design Document to reflect real AI architecture. Remove claims about capabilities not implemented. Document actual LLM integration via llm_gateway.py, real CLARA RAG capabilities (HyDE, Multi-Query, Compression), and MAKER Framework's actual pipeline with FAKE Voting.</w:t>
      </w:r>
    </w:p>
    <w:p>
      <w:pPr>
        <w:spacing w:after="120" w:line="312"/>
      </w:pPr>
      <w:r>
        <w:rPr>
          <w:rFonts w:ascii="Calibri" w:eastAsia="Microsoft YaHei"/>
          <w:color w:val="000000"/>
          <w:sz w:val="22"/>
          <w:szCs w:val="22"/>
        </w:rPr>
        <w:t xml:space="preserve">[DOC-02] Audit all documents in /documents/ and /docs/. Update or remove incorrect claims about AI capabilities. Ensure documentation accurately describes the LLM-first with template fallback architecture, NOT the 'pure regex' characterization from the original security audit.</w:t>
      </w:r>
    </w:p>
    <w:p>
      <w:pPr>
        <w:spacing w:after="120" w:line="312"/>
      </w:pPr>
      <w:r>
        <w:rPr>
          <w:rFonts w:ascii="Calibri" w:eastAsia="Microsoft YaHei"/>
          <w:color w:val="000000"/>
          <w:sz w:val="22"/>
          <w:szCs w:val="22"/>
        </w:rPr>
        <w:t xml:space="preserve">[DOC-03] Create production deployment runbook: environment setup, database migration, Docker deployment, SSL installation, monitoring configuration, rollback procedures, troubleshooting guide.</w:t>
      </w:r>
    </w:p>
    <w:p>
      <w:pPr>
        <w:spacing w:after="120" w:line="312"/>
      </w:pPr>
      <w:r>
        <w:rPr>
          <w:rFonts w:ascii="Calibri" w:eastAsia="Microsoft YaHei"/>
          <w:color w:val="000000"/>
          <w:sz w:val="22"/>
          <w:szCs w:val="22"/>
        </w:rPr>
        <w:t xml:space="preserve">[DOC-04] Regenerate OpenAPI/Swagger documentation reflecting all auth changes, new endpoints, and modified schemas. Verify docs match actual API behavior.</w:t>
      </w:r>
    </w:p>
    <w:p>
      <w:pPr>
        <w:spacing w:after="120" w:line="312"/>
      </w:pPr>
      <w:r>
        <w:rPr>
          <w:rFonts w:ascii="Calibri" w:eastAsia="Microsoft YaHei"/>
          <w:color w:val="000000"/>
          <w:sz w:val="22"/>
          <w:szCs w:val="22"/>
        </w:rPr>
        <w:t xml:space="preserve">[DOC-05] Update PARWA_AI_Technique_Framework.md, PARWA_Context_Bible.md, JARVIS_SPECIFICATION.md, and PARWA_SRS_Software_Requirements_Specification.md to accurately describe what the system actually does.</w:t>
      </w:r>
    </w:p>
    <w:p>
      <w:pPr>
        <w:pStyle w:val="Heading2"/>
        <w:keepNext/>
        <w:spacing w:after="160" w:before="360"/>
      </w:pPr>
      <w:bookmarkStart w:id="100043" w:name="_Toc100043"/>
      <w:r>
        <w:rPr>
          <w:rFonts w:ascii="Calibri"/>
          <w:b/>
          <w:bCs/>
          <w:color w:val="1A2330"/>
          <w:sz w:val="28"/>
          <w:szCs w:val="28"/>
        </w:rPr>
        <w:t xml:space="preserve">8.3 Phase 6 Acceptance Criteria</w:t>
      </w:r>
      <w:bookmarkEnd w:id="100043"/>
    </w:p>
    <w:p>
      <w:pPr>
        <w:spacing w:after="120" w:line="312"/>
      </w:pPr>
      <w:r>
        <w:rPr>
          <w:rFonts w:ascii="Calibri" w:eastAsia="Microsoft YaHei"/>
          <w:color w:val="000000"/>
          <w:sz w:val="22"/>
          <w:szCs w:val="22"/>
        </w:rPr>
        <w:t xml:space="preserve">docker-compose.prod.yml starts cleanly with all services healthy. SSL passes SSL Labs test. Database migrations run on existing data without loss. Automated backups verified with successful restoration. Monitoring dashboards active with alerts configured. All documentation accurately describes real system capabilities. No fake feature claims remain in any document. Deployment runbook covers all common scenarios.</w:t>
      </w:r>
    </w:p>
    <w:p>
      <w:pPr>
        <w:pStyle w:val="Heading1"/>
        <w:keepNext/>
        <w:spacing w:after="200" w:before="480"/>
      </w:pPr>
      <w:bookmarkStart w:id="100044" w:name="_Toc100044"/>
      <w:r>
        <w:rPr>
          <w:rFonts w:ascii="Calibri"/>
          <w:b/>
          <w:bCs/>
          <w:color w:val="1A2330"/>
          <w:sz w:val="32"/>
          <w:szCs w:val="32"/>
        </w:rPr>
        <w:t xml:space="preserve">9. Complete Gap-to-Phase Mapping</w:t>
      </w:r>
      <w:bookmarkEnd w:id="100044"/>
    </w:p>
    <w:p>
      <w:pPr>
        <w:spacing w:after="120" w:line="312"/>
      </w:pPr>
      <w:r>
        <w:rPr>
          <w:rFonts w:ascii="Calibri" w:eastAsia="Microsoft YaHei"/>
          <w:color w:val="000000"/>
          <w:sz w:val="22"/>
          <w:szCs w:val="22"/>
        </w:rPr>
        <w:t xml:space="preserve">The following table maps every identified gap to its assigned phase, source audit, category, and current status.</w:t>
      </w:r>
    </w:p>
    <w:tbl>
      <w:tblPr>
        <w:tblW w:type="pct" w:w="100%"/>
        <w:tblBorders>
          <w:top w:val="none" w:color="FFFFFF" w:sz="0"/>
          <w:left w:val="none" w:color="FFFFFF" w:sz="0"/>
          <w:bottom w:val="none" w:color="FFFFFF" w:sz="0"/>
          <w:right w:val="none" w:color="FFFFFF" w:sz="0"/>
          <w:insideH w:val="single" w:color="BECFCC" w:sz="1"/>
          <w:insideV w:val="none" w:color="FFFFFF" w:sz="0"/>
        </w:tblBorders>
      </w:tblPr>
      <w:tblGrid>
        <w:gridCol w:w="100"/>
        <w:gridCol w:w="100"/>
        <w:gridCol w:w="100"/>
        <w:gridCol w:w="100"/>
      </w:tblGrid>
      <w:tr>
        <w:trPr>
          <w:tblHeader/>
        </w:trPr>
        <w:tc>
          <w:tcPr>
            <w:tcW w:type="pct" w:w="8%"/>
            <w:tcBorders>
              <w:top w:val="none" w:color="FFFFFF" w:sz="0"/>
              <w:left w:val="none" w:color="FFFFFF" w:sz="0"/>
              <w:bottom w:val="single" w:color="FFFFFF" w:sz="2"/>
              <w:right w:val="none" w:color="FFFFFF" w:sz="0"/>
            </w:tcBorders>
            <w:shd w:fill="529286" w:val="clear"/>
            <w:tcMar>
              <w:top w:type="dxa" w:w="60"/>
              <w:left w:type="dxa" w:w="100"/>
              <w:bottom w:type="dxa" w:w="60"/>
              <w:right w:type="dxa" w:w="100"/>
            </w:tcMar>
          </w:tcPr>
          <w:p>
            <w:r>
              <w:rPr>
                <w:rFonts w:ascii="Calibri"/>
                <w:b/>
                <w:bCs/>
                <w:color w:val="FFFFFF"/>
                <w:sz w:val="20"/>
                <w:szCs w:val="20"/>
              </w:rPr>
              <w:t xml:space="preserve">Phase</w:t>
            </w:r>
          </w:p>
        </w:tc>
        <w:tc>
          <w:tcPr>
            <w:tcW w:type="pct" w:w="14%"/>
            <w:tcBorders>
              <w:top w:val="none" w:color="FFFFFF" w:sz="0"/>
              <w:left w:val="none" w:color="FFFFFF" w:sz="0"/>
              <w:bottom w:val="single" w:color="FFFFFF" w:sz="2"/>
              <w:right w:val="none" w:color="FFFFFF" w:sz="0"/>
            </w:tcBorders>
            <w:shd w:fill="529286" w:val="clear"/>
            <w:tcMar>
              <w:top w:type="dxa" w:w="60"/>
              <w:left w:type="dxa" w:w="100"/>
              <w:bottom w:type="dxa" w:w="60"/>
              <w:right w:type="dxa" w:w="100"/>
            </w:tcMar>
          </w:tcPr>
          <w:p>
            <w:r>
              <w:rPr>
                <w:rFonts w:ascii="Calibri"/>
                <w:b/>
                <w:bCs/>
                <w:color w:val="FFFFFF"/>
                <w:sz w:val="20"/>
                <w:szCs w:val="20"/>
              </w:rPr>
              <w:t xml:space="preserve">Gap ID</w:t>
            </w:r>
          </w:p>
        </w:tc>
        <w:tc>
          <w:tcPr>
            <w:tcW w:type="pct" w:w="16%"/>
            <w:tcBorders>
              <w:top w:val="none" w:color="FFFFFF" w:sz="0"/>
              <w:left w:val="none" w:color="FFFFFF" w:sz="0"/>
              <w:bottom w:val="single" w:color="FFFFFF" w:sz="2"/>
              <w:right w:val="none" w:color="FFFFFF" w:sz="0"/>
            </w:tcBorders>
            <w:shd w:fill="529286" w:val="clear"/>
            <w:tcMar>
              <w:top w:type="dxa" w:w="60"/>
              <w:left w:type="dxa" w:w="100"/>
              <w:bottom w:type="dxa" w:w="60"/>
              <w:right w:type="dxa" w:w="100"/>
            </w:tcMar>
          </w:tcPr>
          <w:p>
            <w:r>
              <w:rPr>
                <w:rFonts w:ascii="Calibri"/>
                <w:b/>
                <w:bCs/>
                <w:color w:val="FFFFFF"/>
                <w:sz w:val="20"/>
                <w:szCs w:val="20"/>
              </w:rPr>
              <w:t xml:space="preserve">Category</w:t>
            </w:r>
          </w:p>
        </w:tc>
        <w:tc>
          <w:tcPr>
            <w:tcW w:type="pct" w:w="62%"/>
            <w:tcBorders>
              <w:top w:val="none" w:color="FFFFFF" w:sz="0"/>
              <w:left w:val="none" w:color="FFFFFF" w:sz="0"/>
              <w:bottom w:val="single" w:color="FFFFFF" w:sz="2"/>
              <w:right w:val="none" w:color="FFFFFF" w:sz="0"/>
            </w:tcBorders>
            <w:shd w:fill="529286" w:val="clear"/>
            <w:tcMar>
              <w:top w:type="dxa" w:w="60"/>
              <w:left w:type="dxa" w:w="100"/>
              <w:bottom w:type="dxa" w:w="60"/>
              <w:right w:type="dxa" w:w="100"/>
            </w:tcMar>
          </w:tcPr>
          <w:p>
            <w:r>
              <w:rPr>
                <w:rFonts w:ascii="Calibri"/>
                <w:b/>
                <w:bCs/>
                <w:color w:val="FFFFFF"/>
                <w:sz w:val="20"/>
                <w:szCs w:val="20"/>
              </w:rPr>
              <w:t xml:space="preserve">Description</w:t>
            </w:r>
          </w:p>
        </w:tc>
      </w:tr>
      <w:tr>
        <w:tc>
          <w:tcPr>
            <w:tcW w:type="pct" w:w="8%"/>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1/D4</w:t>
            </w:r>
          </w:p>
        </w:tc>
        <w:tc>
          <w:tcPr>
            <w:tcW w:type="pct" w:w="14%"/>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C-07</w:t>
            </w:r>
          </w:p>
        </w:tc>
        <w:tc>
          <w:tcPr>
            <w:tcW w:type="pct" w:w="16%"/>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Security</w:t>
            </w:r>
          </w:p>
        </w:tc>
        <w:tc>
          <w:tcPr>
            <w:tcW w:type="pct" w:w="62%"/>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.env.prod still tracked in git</w:t>
            </w:r>
          </w:p>
        </w:tc>
      </w:tr>
      <w:tr>
        <w:tc>
          <w:tcPr>
            <w:tcW w:type="pct" w:w="8%"/>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1/D4</w:t>
            </w:r>
          </w:p>
        </w:tc>
        <w:tc>
          <w:tcPr>
            <w:tcW w:type="pct" w:w="14%"/>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C-15</w:t>
            </w:r>
          </w:p>
        </w:tc>
        <w:tc>
          <w:tcPr>
            <w:tcW w:type="pct" w:w="16%"/>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Security</w:t>
            </w:r>
          </w:p>
        </w:tc>
        <w:tc>
          <w:tcPr>
            <w:tcW w:type="pct" w:w="62%"/>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Empty dev pepper fallback</w:t>
            </w:r>
          </w:p>
        </w:tc>
      </w:tr>
      <w:tr>
        <w:tc>
          <w:tcPr>
            <w:tcW w:type="pct" w:w="8%"/>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1/D4</w:t>
            </w:r>
          </w:p>
        </w:tc>
        <w:tc>
          <w:tcPr>
            <w:tcW w:type="pct" w:w="14%"/>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C-14</w:t>
            </w:r>
          </w:p>
        </w:tc>
        <w:tc>
          <w:tcPr>
            <w:tcW w:type="pct" w:w="16%"/>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Security</w:t>
            </w:r>
          </w:p>
        </w:tc>
        <w:tc>
          <w:tcPr>
            <w:tcW w:type="pct" w:w="62%"/>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Fernet vs AES-256-GCM decision</w:t>
            </w:r>
          </w:p>
        </w:tc>
      </w:tr>
      <w:tr>
        <w:tc>
          <w:tcPr>
            <w:tcW w:type="pct" w:w="8%"/>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1/D4</w:t>
            </w:r>
          </w:p>
        </w:tc>
        <w:tc>
          <w:tcPr>
            <w:tcW w:type="pct" w:w="14%"/>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H-09</w:t>
            </w:r>
          </w:p>
        </w:tc>
        <w:tc>
          <w:tcPr>
            <w:tcW w:type="pct" w:w="16%"/>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Security</w:t>
            </w:r>
          </w:p>
        </w:tc>
        <w:tc>
          <w:tcPr>
            <w:tcW w:type="pct" w:w="62%"/>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Pricing key hardcoded fallback</w:t>
            </w:r>
          </w:p>
        </w:tc>
      </w:tr>
      <w:tr>
        <w:tc>
          <w:tcPr>
            <w:tcW w:type="pct" w:w="8%"/>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1/D4</w:t>
            </w:r>
          </w:p>
        </w:tc>
        <w:tc>
          <w:tcPr>
            <w:tcW w:type="pct" w:w="14%"/>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AI-F01</w:t>
            </w:r>
          </w:p>
        </w:tc>
        <w:tc>
          <w:tcPr>
            <w:tcW w:type="pct" w:w="16%"/>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AI</w:t>
            </w:r>
          </w:p>
        </w:tc>
        <w:tc>
          <w:tcPr>
            <w:tcW w:type="pct" w:w="62%"/>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LLM client path mismatch</w:t>
            </w:r>
          </w:p>
        </w:tc>
      </w:tr>
      <w:tr>
        <w:tc>
          <w:tcPr>
            <w:tcW w:type="pct" w:w="8%"/>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1/D4</w:t>
            </w:r>
          </w:p>
        </w:tc>
        <w:tc>
          <w:tcPr>
            <w:tcW w:type="pct" w:w="14%"/>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AI-F02</w:t>
            </w:r>
          </w:p>
        </w:tc>
        <w:tc>
          <w:tcPr>
            <w:tcW w:type="pct" w:w="16%"/>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AI</w:t>
            </w:r>
          </w:p>
        </w:tc>
        <w:tc>
          <w:tcPr>
            <w:tcW w:type="pct" w:w="62%"/>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Missing execute_with_llm()</w:t>
            </w:r>
          </w:p>
        </w:tc>
      </w:tr>
      <w:tr>
        <w:tc>
          <w:tcPr>
            <w:tcW w:type="pct" w:w="8%"/>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1/D4</w:t>
            </w:r>
          </w:p>
        </w:tc>
        <w:tc>
          <w:tcPr>
            <w:tcW w:type="pct" w:w="14%"/>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GAP-FAKE</w:t>
            </w:r>
          </w:p>
        </w:tc>
        <w:tc>
          <w:tcPr>
            <w:tcW w:type="pct" w:w="16%"/>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AI</w:t>
            </w:r>
          </w:p>
        </w:tc>
        <w:tc>
          <w:tcPr>
            <w:tcW w:type="pct" w:w="62%"/>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FAKE Voting system for MAKER</w:t>
            </w:r>
          </w:p>
        </w:tc>
      </w:tr>
      <w:tr>
        <w:tc>
          <w:tcPr>
            <w:tcW w:type="pct" w:w="8%"/>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1/D4</w:t>
            </w:r>
          </w:p>
        </w:tc>
        <w:tc>
          <w:tcPr>
            <w:tcW w:type="pct" w:w="14%"/>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GAP-FE1</w:t>
            </w:r>
          </w:p>
        </w:tc>
        <w:tc>
          <w:tcPr>
            <w:tcW w:type="pct" w:w="16%"/>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Frontend</w:t>
            </w:r>
          </w:p>
        </w:tc>
        <w:tc>
          <w:tcPr>
            <w:tcW w:type="pct" w:w="62%"/>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Dashboard: Tickets page</w:t>
            </w:r>
          </w:p>
        </w:tc>
      </w:tr>
      <w:tr>
        <w:tc>
          <w:tcPr>
            <w:tcW w:type="pct" w:w="8%"/>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1/D5</w:t>
            </w:r>
          </w:p>
        </w:tc>
        <w:tc>
          <w:tcPr>
            <w:tcW w:type="pct" w:w="14%"/>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H-01/04/06</w:t>
            </w:r>
          </w:p>
        </w:tc>
        <w:tc>
          <w:tcPr>
            <w:tcW w:type="pct" w:w="16%"/>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Security HIGH</w:t>
            </w:r>
          </w:p>
        </w:tc>
        <w:tc>
          <w:tcPr>
            <w:tcW w:type="pct" w:w="62%"/>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Open redirect + CSP + IP + rate limit</w:t>
            </w:r>
          </w:p>
        </w:tc>
      </w:tr>
      <w:tr>
        <w:tc>
          <w:tcPr>
            <w:tcW w:type="pct" w:w="8%"/>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1/D5</w:t>
            </w:r>
          </w:p>
        </w:tc>
        <w:tc>
          <w:tcPr>
            <w:tcW w:type="pct" w:w="14%"/>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H-07/08/19/20</w:t>
            </w:r>
          </w:p>
        </w:tc>
        <w:tc>
          <w:tcPr>
            <w:tcW w:type="pct" w:w="16%"/>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Security HIGH</w:t>
            </w:r>
          </w:p>
        </w:tc>
        <w:tc>
          <w:tcPr>
            <w:tcW w:type="pct" w:w="62%"/>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Webhook + CSRF + mock login</w:t>
            </w:r>
          </w:p>
        </w:tc>
      </w:tr>
      <w:tr>
        <w:tc>
          <w:tcPr>
            <w:tcW w:type="pct" w:w="8%"/>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1/D5</w:t>
            </w:r>
          </w:p>
        </w:tc>
        <w:tc>
          <w:tcPr>
            <w:tcW w:type="pct" w:w="14%"/>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H-12/16/17</w:t>
            </w:r>
          </w:p>
        </w:tc>
        <w:tc>
          <w:tcPr>
            <w:tcW w:type="pct" w:w="16%"/>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Security HIGH</w:t>
            </w:r>
          </w:p>
        </w:tc>
        <w:tc>
          <w:tcPr>
            <w:tcW w:type="pct" w:w="62%"/>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OAuth token + email HTML + API key leak</w:t>
            </w:r>
          </w:p>
        </w:tc>
      </w:tr>
      <w:tr>
        <w:tc>
          <w:tcPr>
            <w:tcW w:type="pct" w:w="8%"/>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1/D6</w:t>
            </w:r>
          </w:p>
        </w:tc>
        <w:tc>
          <w:tcPr>
            <w:tcW w:type="pct" w:w="14%"/>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H-13/15/21</w:t>
            </w:r>
          </w:p>
        </w:tc>
        <w:tc>
          <w:tcPr>
            <w:tcW w:type="pct" w:w="16%"/>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Security HIGH</w:t>
            </w:r>
          </w:p>
        </w:tc>
        <w:tc>
          <w:tcPr>
            <w:tcW w:type="pct" w:w="62%"/>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Billing role + webhook auth + rate limit</w:t>
            </w:r>
          </w:p>
        </w:tc>
      </w:tr>
      <w:tr>
        <w:tc>
          <w:tcPr>
            <w:tcW w:type="pct" w:w="8%"/>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1/D6</w:t>
            </w:r>
          </w:p>
        </w:tc>
        <w:tc>
          <w:tcPr>
            <w:tcW w:type="pct" w:w="14%"/>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M-27/37</w:t>
            </w:r>
          </w:p>
        </w:tc>
        <w:tc>
          <w:tcPr>
            <w:tcW w:type="pct" w:w="16%"/>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Security HIGH</w:t>
            </w:r>
          </w:p>
        </w:tc>
        <w:tc>
          <w:tcPr>
            <w:tcW w:type="pct" w:w="62%"/>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User enum + hardcoded phone</w:t>
            </w:r>
          </w:p>
        </w:tc>
      </w:tr>
      <w:tr>
        <w:tc>
          <w:tcPr>
            <w:tcW w:type="pct" w:w="8%"/>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1/D6</w:t>
            </w:r>
          </w:p>
        </w:tc>
        <w:tc>
          <w:tcPr>
            <w:tcW w:type="pct" w:w="14%"/>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D-02/D-03</w:t>
            </w:r>
          </w:p>
        </w:tc>
        <w:tc>
          <w:tcPr>
            <w:tcW w:type="pct" w:w="16%"/>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Dashboard</w:t>
            </w:r>
          </w:p>
        </w:tc>
        <w:tc>
          <w:tcPr>
            <w:tcW w:type="pct" w:w="62%"/>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Analytics mock data + email sanitization</w:t>
            </w:r>
          </w:p>
        </w:tc>
      </w:tr>
      <w:tr>
        <w:tc>
          <w:tcPr>
            <w:tcW w:type="pct" w:w="8%"/>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1/D6</w:t>
            </w:r>
          </w:p>
        </w:tc>
        <w:tc>
          <w:tcPr>
            <w:tcW w:type="pct" w:w="14%"/>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GAP-SOCKET</w:t>
            </w:r>
          </w:p>
        </w:tc>
        <w:tc>
          <w:tcPr>
            <w:tcW w:type="pct" w:w="16%"/>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Real-time</w:t>
            </w:r>
          </w:p>
        </w:tc>
        <w:tc>
          <w:tcPr>
            <w:tcW w:type="pct" w:w="62%"/>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Socket.io frontend integration</w:t>
            </w:r>
          </w:p>
        </w:tc>
      </w:tr>
      <w:tr>
        <w:tc>
          <w:tcPr>
            <w:tcW w:type="pct" w:w="8%"/>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2/D7-8</w:t>
            </w:r>
          </w:p>
        </w:tc>
        <w:tc>
          <w:tcPr>
            <w:tcW w:type="pct" w:w="14%"/>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AI-14/14b</w:t>
            </w:r>
          </w:p>
        </w:tc>
        <w:tc>
          <w:tcPr>
            <w:tcW w:type="pct" w:w="16%"/>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AI RAG</w:t>
            </w:r>
          </w:p>
        </w:tc>
        <w:tc>
          <w:tcPr>
            <w:tcW w:type="pct" w:w="62%"/>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CLARA RAG: HyDE + Multi-Query + Compression</w:t>
            </w:r>
          </w:p>
        </w:tc>
      </w:tr>
      <w:tr>
        <w:tc>
          <w:tcPr>
            <w:tcW w:type="pct" w:w="8%"/>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2/D9-10</w:t>
            </w:r>
          </w:p>
        </w:tc>
        <w:tc>
          <w:tcPr>
            <w:tcW w:type="pct" w:w="14%"/>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AI-15</w:t>
            </w:r>
          </w:p>
        </w:tc>
        <w:tc>
          <w:tcPr>
            <w:tcW w:type="pct" w:w="16%"/>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AI MAKER</w:t>
            </w:r>
          </w:p>
        </w:tc>
        <w:tc>
          <w:tcPr>
            <w:tcW w:type="pct" w:w="62%"/>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MAKER full pipeline (6-24 LLM calls)</w:t>
            </w:r>
          </w:p>
        </w:tc>
      </w:tr>
      <w:tr>
        <w:tc>
          <w:tcPr>
            <w:tcW w:type="pct" w:w="8%"/>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2/D11</w:t>
            </w:r>
          </w:p>
        </w:tc>
        <w:tc>
          <w:tcPr>
            <w:tcW w:type="pct" w:w="14%"/>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AI-12</w:t>
            </w:r>
          </w:p>
        </w:tc>
        <w:tc>
          <w:tcPr>
            <w:tcW w:type="pct" w:w="16%"/>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AI DSPy</w:t>
            </w:r>
          </w:p>
        </w:tc>
        <w:tc>
          <w:tcPr>
            <w:tcW w:type="pct" w:w="62%"/>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Real DSPy integration (no StubModule)</w:t>
            </w:r>
          </w:p>
        </w:tc>
      </w:tr>
      <w:tr>
        <w:tc>
          <w:tcPr>
            <w:tcW w:type="pct" w:w="8%"/>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2/D11-12</w:t>
            </w:r>
          </w:p>
        </w:tc>
        <w:tc>
          <w:tcPr>
            <w:tcW w:type="pct" w:w="14%"/>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AI-13</w:t>
            </w:r>
          </w:p>
        </w:tc>
        <w:tc>
          <w:tcPr>
            <w:tcW w:type="pct" w:w="16%"/>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AI Training</w:t>
            </w:r>
          </w:p>
        </w:tc>
        <w:tc>
          <w:tcPr>
            <w:tcW w:type="pct" w:w="62%"/>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Agent Lightning real training pipeline</w:t>
            </w:r>
          </w:p>
        </w:tc>
      </w:tr>
      <w:tr>
        <w:tc>
          <w:tcPr>
            <w:tcW w:type="pct" w:w="8%"/>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2/D13-14</w:t>
            </w:r>
          </w:p>
        </w:tc>
        <w:tc>
          <w:tcPr>
            <w:tcW w:type="pct" w:w="14%"/>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AI-16</w:t>
            </w:r>
          </w:p>
        </w:tc>
        <w:tc>
          <w:tcPr>
            <w:tcW w:type="pct" w:w="16%"/>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AI Routing</w:t>
            </w:r>
          </w:p>
        </w:tc>
        <w:tc>
          <w:tcPr>
            <w:tcW w:type="pct" w:w="62%"/>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3-Tier Hybrid optimization</w:t>
            </w:r>
          </w:p>
        </w:tc>
      </w:tr>
      <w:tr>
        <w:tc>
          <w:tcPr>
            <w:tcW w:type="pct" w:w="8%"/>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2/D13</w:t>
            </w:r>
          </w:p>
        </w:tc>
        <w:tc>
          <w:tcPr>
            <w:tcW w:type="pct" w:w="14%"/>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BUG-HT</w:t>
            </w:r>
          </w:p>
        </w:tc>
        <w:tc>
          <w:tcPr>
            <w:tcW w:type="pct" w:w="16%"/>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Bug</w:t>
            </w:r>
          </w:p>
        </w:tc>
        <w:tc>
          <w:tcPr>
            <w:tcW w:type="pct" w:w="62%"/>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Smart Router HealthTracker state</w:t>
            </w:r>
          </w:p>
        </w:tc>
      </w:tr>
      <w:tr>
        <w:tc>
          <w:tcPr>
            <w:tcW w:type="pct" w:w="8%"/>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2/D14</w:t>
            </w:r>
          </w:p>
        </w:tc>
        <w:tc>
          <w:tcPr>
            <w:tcW w:type="pct" w:w="14%"/>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BUG-MV</w:t>
            </w:r>
          </w:p>
        </w:tc>
        <w:tc>
          <w:tcPr>
            <w:tcW w:type="pct" w:w="16%"/>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Bug</w:t>
            </w:r>
          </w:p>
        </w:tc>
        <w:tc>
          <w:tcPr>
            <w:tcW w:type="pct" w:w="62%"/>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MockVectorStore default swap</w:t>
            </w:r>
          </w:p>
        </w:tc>
      </w:tr>
      <w:tr>
        <w:tc>
          <w:tcPr>
            <w:tcW w:type="pct" w:w="8%"/>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3/D15-16</w:t>
            </w:r>
          </w:p>
        </w:tc>
        <w:tc>
          <w:tcPr>
            <w:tcW w:type="pct" w:w="14%"/>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M-xx (17)</w:t>
            </w:r>
          </w:p>
        </w:tc>
        <w:tc>
          <w:tcPr>
            <w:tcW w:type="pct" w:w="16%"/>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Security MED</w:t>
            </w:r>
          </w:p>
        </w:tc>
        <w:tc>
          <w:tcPr>
            <w:tcW w:type="pct" w:w="62%"/>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17 MEDIUM security fixes</w:t>
            </w:r>
          </w:p>
        </w:tc>
      </w:tr>
      <w:tr>
        <w:tc>
          <w:tcPr>
            <w:tcW w:type="pct" w:w="8%"/>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3/D17-18</w:t>
            </w:r>
          </w:p>
        </w:tc>
        <w:tc>
          <w:tcPr>
            <w:tcW w:type="pct" w:w="14%"/>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GAP-FE2-7</w:t>
            </w:r>
          </w:p>
        </w:tc>
        <w:tc>
          <w:tcPr>
            <w:tcW w:type="pct" w:w="16%"/>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Frontend</w:t>
            </w:r>
          </w:p>
        </w:tc>
        <w:tc>
          <w:tcPr>
            <w:tcW w:type="pct" w:w="62%"/>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6 Dashboard pages (Billing-KB-Settings-Agents-Monitor-Variants)</w:t>
            </w:r>
          </w:p>
        </w:tc>
      </w:tr>
      <w:tr>
        <w:tc>
          <w:tcPr>
            <w:tcW w:type="pct" w:w="8%"/>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3/D19-22</w:t>
            </w:r>
          </w:p>
        </w:tc>
        <w:tc>
          <w:tcPr>
            <w:tcW w:type="pct" w:w="14%"/>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LG-01-12</w:t>
            </w:r>
          </w:p>
        </w:tc>
        <w:tc>
          <w:tcPr>
            <w:tcW w:type="pct" w:w="16%"/>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LangGraph</w:t>
            </w:r>
          </w:p>
        </w:tc>
        <w:tc>
          <w:tcPr>
            <w:tcW w:type="pct" w:w="62%"/>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All 19 node implementations</w:t>
            </w:r>
          </w:p>
        </w:tc>
      </w:tr>
      <w:tr>
        <w:tc>
          <w:tcPr>
            <w:tcW w:type="pct" w:w="8%"/>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4/D23-25</w:t>
            </w:r>
          </w:p>
        </w:tc>
        <w:tc>
          <w:tcPr>
            <w:tcW w:type="pct" w:w="14%"/>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BUG-1/2/3/4</w:t>
            </w:r>
          </w:p>
        </w:tc>
        <w:tc>
          <w:tcPr>
            <w:tcW w:type="pct" w:w="16%"/>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Critical Bug</w:t>
            </w:r>
          </w:p>
        </w:tc>
        <w:tc>
          <w:tcPr>
            <w:tcW w:type="pct" w:w="62%"/>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Migration FK + UUID + route prefix + Jarvis</w:t>
            </w:r>
          </w:p>
        </w:tc>
      </w:tr>
      <w:tr>
        <w:tc>
          <w:tcPr>
            <w:tcW w:type="pct" w:w="8%"/>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4/D26-28</w:t>
            </w:r>
          </w:p>
        </w:tc>
        <w:tc>
          <w:tcPr>
            <w:tcW w:type="pct" w:w="14%"/>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GAP-RLS</w:t>
            </w:r>
          </w:p>
        </w:tc>
        <w:tc>
          <w:tcPr>
            <w:tcW w:type="pct" w:w="16%"/>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Security</w:t>
            </w:r>
          </w:p>
        </w:tc>
        <w:tc>
          <w:tcPr>
            <w:tcW w:type="pct" w:w="62%"/>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Row Level Security (93 tables)</w:t>
            </w:r>
          </w:p>
        </w:tc>
      </w:tr>
      <w:tr>
        <w:tc>
          <w:tcPr>
            <w:tcW w:type="pct" w:w="8%"/>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4/D29-30</w:t>
            </w:r>
          </w:p>
        </w:tc>
        <w:tc>
          <w:tcPr>
            <w:tcW w:type="pct" w:w="14%"/>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L-xx + INF</w:t>
            </w:r>
          </w:p>
        </w:tc>
        <w:tc>
          <w:tcPr>
            <w:tcW w:type="pct" w:w="16%"/>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Infra</w:t>
            </w:r>
          </w:p>
        </w:tc>
        <w:tc>
          <w:tcPr>
            <w:tcW w:type="pct" w:w="62%"/>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17 LOW findings + Docker + env vars</w:t>
            </w:r>
          </w:p>
        </w:tc>
      </w:tr>
      <w:tr>
        <w:tc>
          <w:tcPr>
            <w:tcW w:type="pct" w:w="8%"/>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5/D31-33</w:t>
            </w:r>
          </w:p>
        </w:tc>
        <w:tc>
          <w:tcPr>
            <w:tcW w:type="pct" w:w="14%"/>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GAP-LOOPHOLE</w:t>
            </w:r>
          </w:p>
        </w:tc>
        <w:tc>
          <w:tcPr>
            <w:tcW w:type="pct" w:w="16%"/>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Safety</w:t>
            </w:r>
          </w:p>
        </w:tc>
        <w:tc>
          <w:tcPr>
            <w:tcW w:type="pct" w:w="62%"/>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25 Loophole Solutions module</w:t>
            </w:r>
          </w:p>
        </w:tc>
      </w:tr>
      <w:tr>
        <w:tc>
          <w:tcPr>
            <w:tcW w:type="pct" w:w="8%"/>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5/D34-35</w:t>
            </w:r>
          </w:p>
        </w:tc>
        <w:tc>
          <w:tcPr>
            <w:tcW w:type="pct" w:w="14%"/>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IC-01-12</w:t>
            </w:r>
          </w:p>
        </w:tc>
        <w:tc>
          <w:tcPr>
            <w:tcW w:type="pct" w:w="16%"/>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Incomplete</w:t>
            </w:r>
          </w:p>
        </w:tc>
        <w:tc>
          <w:tcPr>
            <w:tcW w:type="pct" w:w="62%"/>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Voice + Sentiment + PII + Hallucination + Self-Heal</w:t>
            </w:r>
          </w:p>
        </w:tc>
      </w:tr>
      <w:tr>
        <w:tc>
          <w:tcPr>
            <w:tcW w:type="pct" w:w="8%"/>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5/D36-38</w:t>
            </w:r>
          </w:p>
        </w:tc>
        <w:tc>
          <w:tcPr>
            <w:tcW w:type="pct" w:w="14%"/>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TEST-01-08</w:t>
            </w:r>
          </w:p>
        </w:tc>
        <w:tc>
          <w:tcPr>
            <w:tcW w:type="pct" w:w="16%"/>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Testing</w:t>
            </w:r>
          </w:p>
        </w:tc>
        <w:tc>
          <w:tcPr>
            <w:tcW w:type="pct" w:w="62%"/>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Full regression + load + security tests</w:t>
            </w:r>
          </w:p>
        </w:tc>
      </w:tr>
      <w:tr>
        <w:tc>
          <w:tcPr>
            <w:tcW w:type="pct" w:w="8%"/>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6/D39-40</w:t>
            </w:r>
          </w:p>
        </w:tc>
        <w:tc>
          <w:tcPr>
            <w:tcW w:type="pct" w:w="14%"/>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DEPLOY-01-07</w:t>
            </w:r>
          </w:p>
        </w:tc>
        <w:tc>
          <w:tcPr>
            <w:tcW w:type="pct" w:w="16%"/>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Deployment</w:t>
            </w:r>
          </w:p>
        </w:tc>
        <w:tc>
          <w:tcPr>
            <w:tcW w:type="pct" w:w="62%"/>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Docker + SSL + backup + monitoring</w:t>
            </w:r>
          </w:p>
        </w:tc>
      </w:tr>
      <w:tr>
        <w:tc>
          <w:tcPr>
            <w:tcW w:type="pct" w:w="8%"/>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6/D41-42</w:t>
            </w:r>
          </w:p>
        </w:tc>
        <w:tc>
          <w:tcPr>
            <w:tcW w:type="pct" w:w="14%"/>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DOC-01-05</w:t>
            </w:r>
          </w:p>
        </w:tc>
        <w:tc>
          <w:tcPr>
            <w:tcW w:type="pct" w:w="16%"/>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Documentation</w:t>
            </w:r>
          </w:p>
        </w:tc>
        <w:tc>
          <w:tcPr>
            <w:tcW w:type="pct" w:w="62%"/>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Architecture + marketing + runbook + API docs</w:t>
            </w:r>
          </w:p>
        </w:tc>
      </w:tr>
    </w:tbl>
    <w:p>
      <w:pPr>
        <w:spacing w:before="80"/>
      </w:pPr>
    </w:p>
    <w:p>
      <w:pPr>
        <w:pStyle w:val="Heading1"/>
        <w:keepNext/>
        <w:spacing w:after="200" w:before="480"/>
      </w:pPr>
      <w:bookmarkStart w:id="100045" w:name="_Toc100045"/>
      <w:r>
        <w:rPr>
          <w:rFonts w:ascii="Calibri"/>
          <w:b/>
          <w:bCs/>
          <w:color w:val="1A2330"/>
          <w:sz w:val="32"/>
          <w:szCs w:val="32"/>
        </w:rPr>
        <w:t xml:space="preserve">10. Effort Summary and Risk Assessment</w:t>
      </w:r>
      <w:bookmarkEnd w:id="100045"/>
    </w:p>
    <w:tbl>
      <w:tblPr>
        <w:tblW w:type="pct" w:w="100%"/>
        <w:tblBorders>
          <w:top w:val="none" w:color="FFFFFF" w:sz="0"/>
          <w:left w:val="none" w:color="FFFFFF" w:sz="0"/>
          <w:bottom w:val="none" w:color="FFFFFF" w:sz="0"/>
          <w:right w:val="none" w:color="FFFFFF" w:sz="0"/>
          <w:insideH w:val="single" w:color="BECFCC" w:sz="1"/>
          <w:insideV w:val="none" w:color="FFFFFF" w:sz="0"/>
        </w:tblBorders>
      </w:tblPr>
      <w:tblGrid>
        <w:gridCol w:w="100"/>
        <w:gridCol w:w="100"/>
        <w:gridCol w:w="100"/>
        <w:gridCol w:w="100"/>
      </w:tblGrid>
      <w:tr>
        <w:trPr>
          <w:tblHeader/>
        </w:trPr>
        <w:tc>
          <w:tcPr>
            <w:tcW w:type="pct" w:w="35%"/>
            <w:tcBorders>
              <w:top w:val="none" w:color="FFFFFF" w:sz="0"/>
              <w:left w:val="none" w:color="FFFFFF" w:sz="0"/>
              <w:bottom w:val="single" w:color="FFFFFF" w:sz="2"/>
              <w:right w:val="none" w:color="FFFFFF" w:sz="0"/>
            </w:tcBorders>
            <w:shd w:fill="529286" w:val="clear"/>
            <w:tcMar>
              <w:top w:type="dxa" w:w="60"/>
              <w:left w:type="dxa" w:w="100"/>
              <w:bottom w:type="dxa" w:w="60"/>
              <w:right w:type="dxa" w:w="100"/>
            </w:tcMar>
          </w:tcPr>
          <w:p>
            <w:r>
              <w:rPr>
                <w:rFonts w:ascii="Calibri"/>
                <w:b/>
                <w:bCs/>
                <w:color w:val="FFFFFF"/>
                <w:sz w:val="20"/>
                <w:szCs w:val="20"/>
              </w:rPr>
              <w:t xml:space="preserve">Phase</w:t>
            </w:r>
          </w:p>
        </w:tc>
        <w:tc>
          <w:tcPr>
            <w:tcW w:type="pct" w:w="12%"/>
            <w:tcBorders>
              <w:top w:val="none" w:color="FFFFFF" w:sz="0"/>
              <w:left w:val="none" w:color="FFFFFF" w:sz="0"/>
              <w:bottom w:val="single" w:color="FFFFFF" w:sz="2"/>
              <w:right w:val="none" w:color="FFFFFF" w:sz="0"/>
            </w:tcBorders>
            <w:shd w:fill="529286" w:val="clear"/>
            <w:tcMar>
              <w:top w:type="dxa" w:w="60"/>
              <w:left w:type="dxa" w:w="100"/>
              <w:bottom w:type="dxa" w:w="60"/>
              <w:right w:type="dxa" w:w="100"/>
            </w:tcMar>
          </w:tcPr>
          <w:p>
            <w:r>
              <w:rPr>
                <w:rFonts w:ascii="Calibri"/>
                <w:b/>
                <w:bCs/>
                <w:color w:val="FFFFFF"/>
                <w:sz w:val="20"/>
                <w:szCs w:val="20"/>
              </w:rPr>
              <w:t xml:space="preserve">Days</w:t>
            </w:r>
          </w:p>
        </w:tc>
        <w:tc>
          <w:tcPr>
            <w:tcW w:type="pct" w:w="12%"/>
            <w:tcBorders>
              <w:top w:val="none" w:color="FFFFFF" w:sz="0"/>
              <w:left w:val="none" w:color="FFFFFF" w:sz="0"/>
              <w:bottom w:val="single" w:color="FFFFFF" w:sz="2"/>
              <w:right w:val="none" w:color="FFFFFF" w:sz="0"/>
            </w:tcBorders>
            <w:shd w:fill="529286" w:val="clear"/>
            <w:tcMar>
              <w:top w:type="dxa" w:w="60"/>
              <w:left w:type="dxa" w:w="100"/>
              <w:bottom w:type="dxa" w:w="60"/>
              <w:right w:type="dxa" w:w="100"/>
            </w:tcMar>
          </w:tcPr>
          <w:p>
            <w:r>
              <w:rPr>
                <w:rFonts w:ascii="Calibri"/>
                <w:b/>
                <w:bCs/>
                <w:color w:val="FFFFFF"/>
                <w:sz w:val="20"/>
                <w:szCs w:val="20"/>
              </w:rPr>
              <w:t xml:space="preserve">Hours</w:t>
            </w:r>
          </w:p>
        </w:tc>
        <w:tc>
          <w:tcPr>
            <w:tcW w:type="pct" w:w="41%"/>
            <w:tcBorders>
              <w:top w:val="none" w:color="FFFFFF" w:sz="0"/>
              <w:left w:val="none" w:color="FFFFFF" w:sz="0"/>
              <w:bottom w:val="single" w:color="FFFFFF" w:sz="2"/>
              <w:right w:val="none" w:color="FFFFFF" w:sz="0"/>
            </w:tcBorders>
            <w:shd w:fill="529286" w:val="clear"/>
            <w:tcMar>
              <w:top w:type="dxa" w:w="60"/>
              <w:left w:type="dxa" w:w="100"/>
              <w:bottom w:type="dxa" w:w="60"/>
              <w:right w:type="dxa" w:w="100"/>
            </w:tcMar>
          </w:tcPr>
          <w:p>
            <w:r>
              <w:rPr>
                <w:rFonts w:ascii="Calibri"/>
                <w:b/>
                <w:bCs/>
                <w:color w:val="FFFFFF"/>
                <w:sz w:val="20"/>
                <w:szCs w:val="20"/>
              </w:rPr>
              <w:t xml:space="preserve">Primary Risk</w:t>
            </w:r>
          </w:p>
        </w:tc>
      </w:tr>
      <w:tr>
        <w:tc>
          <w:tcPr>
            <w:tcW w:type="pct" w:w="35%"/>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1: Security Carry-Forward + HIGH</w:t>
            </w:r>
          </w:p>
        </w:tc>
        <w:tc>
          <w:tcPr>
            <w:tcW w:type="pct" w:w="12%"/>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4-6</w:t>
            </w:r>
          </w:p>
        </w:tc>
        <w:tc>
          <w:tcPr>
            <w:tcW w:type="pct" w:w="12%"/>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30-36</w:t>
            </w:r>
          </w:p>
        </w:tc>
        <w:tc>
          <w:tcPr>
            <w:tcW w:type="pct" w:w="41%"/>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FAKE Voting prompt quality; Socket.io auth</w:t>
            </w:r>
          </w:p>
        </w:tc>
      </w:tr>
      <w:tr>
        <w:tc>
          <w:tcPr>
            <w:tcW w:type="pct" w:w="35%"/>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2: AI Frameworks + Dashboard Batch 1</w:t>
            </w:r>
          </w:p>
        </w:tc>
        <w:tc>
          <w:tcPr>
            <w:tcW w:type="pct" w:w="12%"/>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7-14</w:t>
            </w:r>
          </w:p>
        </w:tc>
        <w:tc>
          <w:tcPr>
            <w:tcW w:type="pct" w:w="12%"/>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25-30</w:t>
            </w:r>
          </w:p>
        </w:tc>
        <w:tc>
          <w:tcPr>
            <w:tcW w:type="pct" w:w="41%"/>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DSPy complexity; training API differences</w:t>
            </w:r>
          </w:p>
        </w:tc>
      </w:tr>
      <w:tr>
        <w:tc>
          <w:tcPr>
            <w:tcW w:type="pct" w:w="35%"/>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3: Security MEDIUM + Dashboard + LangGraph</w:t>
            </w:r>
          </w:p>
        </w:tc>
        <w:tc>
          <w:tcPr>
            <w:tcW w:type="pct" w:w="12%"/>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15-22</w:t>
            </w:r>
          </w:p>
        </w:tc>
        <w:tc>
          <w:tcPr>
            <w:tcW w:type="pct" w:w="12%"/>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30-35</w:t>
            </w:r>
          </w:p>
        </w:tc>
        <w:tc>
          <w:tcPr>
            <w:tcW w:type="pct" w:w="41%"/>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LangGraph node interdependencies</w:t>
            </w:r>
          </w:p>
        </w:tc>
      </w:tr>
      <w:tr>
        <w:tc>
          <w:tcPr>
            <w:tcW w:type="pct" w:w="35%"/>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4: RLS + Critical Bugs + Infrastructure</w:t>
            </w:r>
          </w:p>
        </w:tc>
        <w:tc>
          <w:tcPr>
            <w:tcW w:type="pct" w:w="12%"/>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23-30</w:t>
            </w:r>
          </w:p>
        </w:tc>
        <w:tc>
          <w:tcPr>
            <w:tcW w:type="pct" w:w="12%"/>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25-30</w:t>
            </w:r>
          </w:p>
        </w:tc>
        <w:tc>
          <w:tcPr>
            <w:tcW w:type="pct" w:w="41%"/>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Migration breakage; RLS performance</w:t>
            </w:r>
          </w:p>
        </w:tc>
      </w:tr>
      <w:tr>
        <w:tc>
          <w:tcPr>
            <w:tcW w:type="pct" w:w="35%"/>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5: Loopholes + Incomplete + Testing</w:t>
            </w:r>
          </w:p>
        </w:tc>
        <w:tc>
          <w:tcPr>
            <w:tcW w:type="pct" w:w="12%"/>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31-38</w:t>
            </w:r>
          </w:p>
        </w:tc>
        <w:tc>
          <w:tcPr>
            <w:tcW w:type="pct" w:w="12%"/>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30-35</w:t>
            </w:r>
          </w:p>
        </w:tc>
        <w:tc>
          <w:tcPr>
            <w:tcW w:type="pct" w:w="41%"/>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Loophole detection accuracy; test coverage</w:t>
            </w:r>
          </w:p>
        </w:tc>
      </w:tr>
      <w:tr>
        <w:tc>
          <w:tcPr>
            <w:tcW w:type="pct" w:w="35%"/>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6: Deployment + Documentation</w:t>
            </w:r>
          </w:p>
        </w:tc>
        <w:tc>
          <w:tcPr>
            <w:tcW w:type="pct" w:w="12%"/>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39-42</w:t>
            </w:r>
          </w:p>
        </w:tc>
        <w:tc>
          <w:tcPr>
            <w:tcW w:type="pct" w:w="12%"/>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16-20</w:t>
            </w:r>
          </w:p>
        </w:tc>
        <w:tc>
          <w:tcPr>
            <w:tcW w:type="pct" w:w="41%"/>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Calibri" w:eastAsia="Microsoft YaHei"/>
                <w:color w:val="000000"/>
                <w:sz w:val="20"/>
                <w:szCs w:val="20"/>
              </w:rPr>
              <w:t xml:space="preserve">SSL config; doc accuracy</w:t>
            </w:r>
          </w:p>
        </w:tc>
      </w:tr>
      <w:tr>
        <w:tc>
          <w:tcPr>
            <w:tcW w:type="pct" w:w="35%"/>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TOTAL</w:t>
            </w:r>
          </w:p>
        </w:tc>
        <w:tc>
          <w:tcPr>
            <w:tcW w:type="pct" w:w="12%"/>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4-42</w:t>
            </w:r>
          </w:p>
        </w:tc>
        <w:tc>
          <w:tcPr>
            <w:tcW w:type="pct" w:w="12%"/>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156-186</w:t>
            </w:r>
          </w:p>
        </w:tc>
        <w:tc>
          <w:tcPr>
            <w:tcW w:type="pct" w:w="41%"/>
            <w:tcBorders>
              <w:top w:val="none" w:color="FFFFFF" w:sz="0"/>
              <w:left w:val="none" w:color="FFFFFF" w:sz="0"/>
              <w:bottom w:val="none" w:color="FFFFFF" w:sz="0"/>
              <w:right w:val="none" w:color="FFFFFF" w:sz="0"/>
            </w:tcBorders>
            <w:shd w:fill="F5F7FA" w:val="clear"/>
            <w:tcMar>
              <w:top w:type="dxa" w:w="50"/>
              <w:left w:type="dxa" w:w="100"/>
              <w:bottom w:type="dxa" w:w="50"/>
              <w:right w:type="dxa" w:w="100"/>
            </w:tcMar>
          </w:tcPr>
          <w:p>
            <w:r>
              <w:rPr>
                <w:rFonts w:ascii="Calibri" w:eastAsia="Microsoft YaHei"/>
                <w:color w:val="000000"/>
                <w:sz w:val="20"/>
                <w:szCs w:val="20"/>
              </w:rPr>
              <w:t xml:space="preserve">—</w:t>
            </w:r>
          </w:p>
        </w:tc>
      </w:tr>
    </w:tbl>
    <w:p>
      <w:pPr>
        <w:spacing w:before="120"/>
      </w:pPr>
    </w:p>
    <w:p>
      <w:pPr>
        <w:pStyle w:val="Heading2"/>
        <w:keepNext/>
        <w:spacing w:after="160" w:before="360"/>
      </w:pPr>
      <w:bookmarkStart w:id="100046" w:name="_Toc100046"/>
      <w:r>
        <w:rPr>
          <w:rFonts w:ascii="Calibri"/>
          <w:b/>
          <w:bCs/>
          <w:color w:val="1A2330"/>
          <w:sz w:val="28"/>
          <w:szCs w:val="28"/>
        </w:rPr>
        <w:t xml:space="preserve">10.1 Daily Git Workflow</w:t>
      </w:r>
      <w:bookmarkEnd w:id="100046"/>
    </w:p>
    <w:p>
      <w:pPr>
        <w:spacing w:after="120" w:line="312"/>
      </w:pPr>
      <w:r>
        <w:rPr>
          <w:rFonts w:ascii="Calibri" w:eastAsia="Microsoft YaHei"/>
          <w:color w:val="000000"/>
          <w:sz w:val="22"/>
          <w:szCs w:val="22"/>
        </w:rPr>
        <w:t xml:space="preserve">As requested, follow this strict git workflow throughout execution. At the start of each session: git pull origin main. Create a feature branch: git checkout -b day-N-fixes. After completing the day's work: git add . &amp;&amp; git commit -m 'Day N: [gap IDs] description'. Push: git push origin day-N-fixes. Create PR and merge after verification. This ensures clean separation and easy rollback.</w:t>
      </w:r>
    </w:p>
    <w:p>
      <w:pPr>
        <w:pStyle w:val="Heading1"/>
        <w:keepNext/>
        <w:spacing w:after="200" w:before="480"/>
      </w:pPr>
      <w:bookmarkStart w:id="100047" w:name="_Toc100047"/>
      <w:r>
        <w:rPr>
          <w:rFonts w:ascii="Calibri"/>
          <w:b/>
          <w:bCs/>
          <w:color w:val="1A2330"/>
          <w:sz w:val="32"/>
          <w:szCs w:val="32"/>
        </w:rPr>
        <w:t xml:space="preserve">11. Success Metrics</w:t>
      </w:r>
      <w:bookmarkEnd w:id="100047"/>
    </w:p>
    <w:p>
      <w:pPr>
        <w:spacing w:after="120" w:line="312"/>
      </w:pPr>
      <w:r>
        <w:rPr>
          <w:rFonts w:ascii="Calibri" w:eastAsia="Microsoft YaHei"/>
          <w:color w:val="000000"/>
          <w:sz w:val="22"/>
          <w:szCs w:val="22"/>
        </w:rPr>
        <w:t xml:space="preserve">The roadmap succeeds when the following metrics are achieved at the end of Day 42:</w:t>
      </w:r>
    </w:p>
    <w:p>
      <w:pPr>
        <w:pStyle w:val="ListParagraph"/>
        <w:numPr>
          <w:ilvl w:val="0"/>
          <w:numId w:val="1"/>
        </w:numPr>
        <w:spacing w:after="60" w:line="312"/>
        <w:ind w:left="480"/>
      </w:pPr>
      <w:r>
        <w:rPr>
          <w:rFonts w:ascii="Calibri" w:eastAsia="Microsoft YaHei"/>
          <w:color w:val="000000"/>
          <w:sz w:val="22"/>
          <w:szCs w:val="22"/>
        </w:rPr>
        <w:t xml:space="preserve">Zero CRITICAL vulnerabilities remain (currently 1: C-07).</w:t>
      </w:r>
    </w:p>
    <w:p>
      <w:pPr>
        <w:pStyle w:val="ListParagraph"/>
        <w:numPr>
          <w:ilvl w:val="0"/>
          <w:numId w:val="1"/>
        </w:numPr>
        <w:spacing w:after="60" w:line="312"/>
        <w:ind w:left="480"/>
      </w:pPr>
      <w:r>
        <w:rPr>
          <w:rFonts w:ascii="Calibri" w:eastAsia="Microsoft YaHei"/>
          <w:color w:val="000000"/>
          <w:sz w:val="22"/>
          <w:szCs w:val="22"/>
        </w:rPr>
        <w:t xml:space="preserve">Zero HIGH vulnerabilities remain unaddressed (all 22 resolved by Phase 1).</w:t>
      </w:r>
    </w:p>
    <w:p>
      <w:pPr>
        <w:pStyle w:val="ListParagraph"/>
        <w:numPr>
          <w:ilvl w:val="0"/>
          <w:numId w:val="1"/>
        </w:numPr>
        <w:spacing w:after="60" w:line="312"/>
        <w:ind w:left="480"/>
      </w:pPr>
      <w:r>
        <w:rPr>
          <w:rFonts w:ascii="Calibri" w:eastAsia="Microsoft YaHei"/>
          <w:color w:val="000000"/>
          <w:sz w:val="22"/>
          <w:szCs w:val="22"/>
        </w:rPr>
        <w:t xml:space="preserve">Minimum 80% of MEDIUM findings resolved (31 of 39 by Phase 3).</w:t>
      </w:r>
    </w:p>
    <w:p>
      <w:pPr>
        <w:pStyle w:val="ListParagraph"/>
        <w:numPr>
          <w:ilvl w:val="0"/>
          <w:numId w:val="1"/>
        </w:numPr>
        <w:spacing w:after="60" w:line="312"/>
        <w:ind w:left="480"/>
      </w:pPr>
      <w:r>
        <w:rPr>
          <w:rFonts w:ascii="Calibri" w:eastAsia="Microsoft YaHei"/>
          <w:color w:val="000000"/>
          <w:sz w:val="22"/>
          <w:szCs w:val="22"/>
        </w:rPr>
        <w:t xml:space="preserve">All 17 LOW findings resolved (Phase 4).</w:t>
      </w:r>
    </w:p>
    <w:p>
      <w:pPr>
        <w:pStyle w:val="ListParagraph"/>
        <w:numPr>
          <w:ilvl w:val="0"/>
          <w:numId w:val="1"/>
        </w:numPr>
        <w:spacing w:after="60" w:line="312"/>
        <w:ind w:left="480"/>
      </w:pPr>
      <w:r>
        <w:rPr>
          <w:rFonts w:ascii="Calibri" w:eastAsia="Microsoft YaHei"/>
          <w:color w:val="000000"/>
          <w:sz w:val="22"/>
          <w:szCs w:val="22"/>
        </w:rPr>
        <w:t xml:space="preserve">All 12 AI techniques confirmed making real LLM API calls (verified by Day 3 cross-check).</w:t>
      </w:r>
    </w:p>
    <w:p>
      <w:pPr>
        <w:pStyle w:val="ListParagraph"/>
        <w:numPr>
          <w:ilvl w:val="0"/>
          <w:numId w:val="1"/>
        </w:numPr>
        <w:spacing w:after="60" w:line="312"/>
        <w:ind w:left="480"/>
      </w:pPr>
      <w:r>
        <w:rPr>
          <w:rFonts w:ascii="Calibri" w:eastAsia="Microsoft YaHei"/>
          <w:color w:val="000000"/>
          <w:sz w:val="22"/>
          <w:szCs w:val="22"/>
        </w:rPr>
        <w:t xml:space="preserve">CLARA RAG performs HyDE, multi-query retrieval, and contextual compression (Phase 2).</w:t>
      </w:r>
    </w:p>
    <w:p>
      <w:pPr>
        <w:pStyle w:val="ListParagraph"/>
        <w:numPr>
          <w:ilvl w:val="0"/>
          <w:numId w:val="1"/>
        </w:numPr>
        <w:spacing w:after="60" w:line="312"/>
        <w:ind w:left="480"/>
      </w:pPr>
      <w:r>
        <w:rPr>
          <w:rFonts w:ascii="Calibri" w:eastAsia="Microsoft YaHei"/>
          <w:color w:val="000000"/>
          <w:sz w:val="22"/>
          <w:szCs w:val="22"/>
        </w:rPr>
        <w:t xml:space="preserve">MAKER Framework executes 6+ LLM calls per query with FAKE Voting (Phase 1-2).</w:t>
      </w:r>
    </w:p>
    <w:p>
      <w:pPr>
        <w:pStyle w:val="ListParagraph"/>
        <w:numPr>
          <w:ilvl w:val="0"/>
          <w:numId w:val="1"/>
        </w:numPr>
        <w:spacing w:after="60" w:line="312"/>
        <w:ind w:left="480"/>
      </w:pPr>
      <w:r>
        <w:rPr>
          <w:rFonts w:ascii="Calibri" w:eastAsia="Microsoft YaHei"/>
          <w:color w:val="000000"/>
          <w:sz w:val="22"/>
          <w:szCs w:val="22"/>
        </w:rPr>
        <w:t xml:space="preserve">Agent Lightning collects mistakes, triggers training, deploys models (Phase 2).</w:t>
      </w:r>
    </w:p>
    <w:p>
      <w:pPr>
        <w:pStyle w:val="ListParagraph"/>
        <w:numPr>
          <w:ilvl w:val="0"/>
          <w:numId w:val="1"/>
        </w:numPr>
        <w:spacing w:after="60" w:line="312"/>
        <w:ind w:left="480"/>
      </w:pPr>
      <w:r>
        <w:rPr>
          <w:rFonts w:ascii="Calibri" w:eastAsia="Microsoft YaHei"/>
          <w:color w:val="000000"/>
          <w:sz w:val="22"/>
          <w:szCs w:val="22"/>
        </w:rPr>
        <w:t xml:space="preserve">All 19 LangGraph nodes perform real processing with no pass-through stubs (Phase 3).</w:t>
      </w:r>
    </w:p>
    <w:p>
      <w:pPr>
        <w:pStyle w:val="ListParagraph"/>
        <w:numPr>
          <w:ilvl w:val="0"/>
          <w:numId w:val="1"/>
        </w:numPr>
        <w:spacing w:after="60" w:line="312"/>
        <w:ind w:left="480"/>
      </w:pPr>
      <w:r>
        <w:rPr>
          <w:rFonts w:ascii="Calibri" w:eastAsia="Microsoft YaHei"/>
          <w:color w:val="000000"/>
          <w:sz w:val="22"/>
          <w:szCs w:val="22"/>
        </w:rPr>
        <w:t xml:space="preserve">All 7 dashboard pages display real data from backend APIs (Phase 1-3).</w:t>
      </w:r>
    </w:p>
    <w:p>
      <w:pPr>
        <w:pStyle w:val="ListParagraph"/>
        <w:numPr>
          <w:ilvl w:val="0"/>
          <w:numId w:val="1"/>
        </w:numPr>
        <w:spacing w:after="60" w:line="312"/>
        <w:ind w:left="480"/>
      </w:pPr>
      <w:r>
        <w:rPr>
          <w:rFonts w:ascii="Calibri" w:eastAsia="Microsoft YaHei"/>
          <w:color w:val="000000"/>
          <w:sz w:val="22"/>
          <w:szCs w:val="22"/>
        </w:rPr>
        <w:t xml:space="preserve">Socket.io provides real-time updates across all dashboard pages (Phase 1).</w:t>
      </w:r>
    </w:p>
    <w:p>
      <w:pPr>
        <w:pStyle w:val="ListParagraph"/>
        <w:numPr>
          <w:ilvl w:val="0"/>
          <w:numId w:val="1"/>
        </w:numPr>
        <w:spacing w:after="60" w:line="312"/>
        <w:ind w:left="480"/>
      </w:pPr>
      <w:r>
        <w:rPr>
          <w:rFonts w:ascii="Calibri" w:eastAsia="Microsoft YaHei"/>
          <w:color w:val="000000"/>
          <w:sz w:val="22"/>
          <w:szCs w:val="22"/>
        </w:rPr>
        <w:t xml:space="preserve">RLS active on all 93 tenant-scoped tables (Phase 4).</w:t>
      </w:r>
    </w:p>
    <w:p>
      <w:pPr>
        <w:pStyle w:val="ListParagraph"/>
        <w:numPr>
          <w:ilvl w:val="0"/>
          <w:numId w:val="1"/>
        </w:numPr>
        <w:spacing w:after="60" w:line="312"/>
        <w:ind w:left="480"/>
      </w:pPr>
      <w:r>
        <w:rPr>
          <w:rFonts w:ascii="Calibri" w:eastAsia="Microsoft YaHei"/>
          <w:color w:val="000000"/>
          <w:sz w:val="22"/>
          <w:szCs w:val="22"/>
        </w:rPr>
        <w:t xml:space="preserve">25 Loophole Solutions module detects and counters all defined categories (Phase 5).</w:t>
      </w:r>
    </w:p>
    <w:p>
      <w:pPr>
        <w:pStyle w:val="ListParagraph"/>
        <w:numPr>
          <w:ilvl w:val="0"/>
          <w:numId w:val="1"/>
        </w:numPr>
        <w:spacing w:after="60" w:line="312"/>
        <w:ind w:left="480"/>
      </w:pPr>
      <w:r>
        <w:rPr>
          <w:rFonts w:ascii="Calibri" w:eastAsia="Microsoft YaHei"/>
          <w:color w:val="000000"/>
          <w:sz w:val="22"/>
          <w:szCs w:val="22"/>
        </w:rPr>
        <w:t xml:space="preserve">Fresh database deployment succeeds with alembic upgrade head (Phase 4).</w:t>
      </w:r>
    </w:p>
    <w:p>
      <w:pPr>
        <w:pStyle w:val="ListParagraph"/>
        <w:numPr>
          <w:ilvl w:val="0"/>
          <w:numId w:val="1"/>
        </w:numPr>
        <w:spacing w:after="60" w:line="312"/>
        <w:ind w:left="480"/>
      </w:pPr>
      <w:r>
        <w:rPr>
          <w:rFonts w:ascii="Calibri" w:eastAsia="Microsoft YaHei"/>
          <w:color w:val="000000"/>
          <w:sz w:val="22"/>
          <w:szCs w:val="22"/>
        </w:rPr>
        <w:t xml:space="preserve">Full test suite passes with no regressions, 80%+ coverage on modified files (Phase 5).</w:t>
      </w:r>
    </w:p>
    <w:p>
      <w:pPr>
        <w:pStyle w:val="ListParagraph"/>
        <w:numPr>
          <w:ilvl w:val="0"/>
          <w:numId w:val="1"/>
        </w:numPr>
        <w:spacing w:after="60" w:line="312"/>
        <w:ind w:left="480"/>
      </w:pPr>
      <w:r>
        <w:rPr>
          <w:rFonts w:ascii="Calibri" w:eastAsia="Microsoft YaHei"/>
          <w:color w:val="000000"/>
          <w:sz w:val="22"/>
          <w:szCs w:val="22"/>
        </w:rPr>
        <w:t xml:space="preserve">100 concurrent conversations handled stably with no degradation (Phase 5).</w:t>
      </w:r>
    </w:p>
    <w:p>
      <w:pPr>
        <w:pStyle w:val="ListParagraph"/>
        <w:numPr>
          <w:ilvl w:val="0"/>
          <w:numId w:val="1"/>
        </w:numPr>
        <w:spacing w:after="60" w:line="312"/>
        <w:ind w:left="480"/>
      </w:pPr>
      <w:r>
        <w:rPr>
          <w:rFonts w:ascii="Calibri" w:eastAsia="Microsoft YaHei"/>
          <w:color w:val="000000"/>
          <w:sz w:val="22"/>
          <w:szCs w:val="22"/>
        </w:rPr>
        <w:t xml:space="preserve">All documentation accurately describes real system capabilities (Phase 6).</w:t>
      </w:r>
    </w:p>
    <w:sectPr>
      <w:headerReference w:type="default" r:id="rId9"/>
      <w:footerReference w:type="default" r:id="rId10"/>
      <w:pgSz w:w="11906" w:h="16838" w:orient="portrait"/>
      <w:pgMar w:top="1440" w:right="1417" w:bottom="1440" w:left="1701"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07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07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607080"/>
        <w:sz w:val="18"/>
        <w:szCs w:val="18"/>
      </w:rPr>
      <w:t xml:space="preserve">PARWA Production Readiness Roadmap v2.0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607080"/>
        <w:sz w:val="18"/>
        <w:szCs w:val="18"/>
      </w:rPr>
      <w:t xml:space="preserve">PARWA Production Readiness Roadmap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00000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rFonts w:ascii="Calibri"/>
      <w:b/>
      <w:bCs/>
      <w:color w:val="1A2330"/>
      <w:sz w:val="32"/>
      <w:szCs w:val="32"/>
    </w:rPr>
  </w:style>
  <w:style w:type="paragraph" w:styleId="Heading2">
    <w:pPr>
      <w:outlineLvl w:val="1"/>
    </w:pPr>
    <w:name w:val="Heading 2"/>
    <w:basedOn w:val="Normal"/>
    <w:next w:val="Normal"/>
    <w:qFormat/>
    <w:rPr>
      <w:rFonts w:ascii="Calibri"/>
      <w:b/>
      <w:bCs/>
      <w:color w:val="1A2330"/>
      <w:sz w:val="28"/>
      <w:szCs w:val="28"/>
    </w:rPr>
  </w:style>
  <w:style w:type="paragraph" w:styleId="Heading3">
    <w:pPr>
      <w:outlineLvl w:val="2"/>
    </w:pPr>
    <w:name w:val="Heading 3"/>
    <w:basedOn w:val="Normal"/>
    <w:next w:val="Normal"/>
    <w:qFormat/>
    <w:rPr>
      <w:rFonts w:ascii="Calibri"/>
      <w:b/>
      <w:bCs/>
      <w:color w:val="607080"/>
      <w:sz w:val="26"/>
      <w:szCs w:val="26"/>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2026-05-11T06:37:48.502Z</dcterms:created>
  <dcterms:modified xsi:type="dcterms:W3CDTF">2026-05-11T06:37:48.502Z</dcterms:modified>
</cp:coreProperties>
</file>

<file path=docProps/custom.xml><?xml version="1.0" encoding="utf-8"?>
<Properties xmlns="http://schemas.openxmlformats.org/officeDocument/2006/custom-properties" xmlns:vt="http://schemas.openxmlformats.org/officeDocument/2006/docPropsVTypes"/>
</file>