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pBdr>
                <w:top w:val="single" w:color="37DCF2" w:sz="36" w:space="0"/>
              </w:pBdr>
              <w:spacing w:after="0" w:before="0"/>
            </w:pPr>
          </w:p>
          <w:p>
            <w:pPr>
              <w:spacing w:after="80" w:before="4721" w:line="874" w:lineRule="atLeast"/>
              <w:ind w:left="1400"/>
              <w:jc w:val="left"/>
            </w:pPr>
            <w:r>
              <w:rPr>
                <w:rFonts w:ascii="Calibri"/>
                <w:b/>
                <w:bCs/>
                <w:color w:val="FFFFFF"/>
                <w:sz w:val="76"/>
                <w:szCs w:val="76"/>
              </w:rPr>
              <w:t xml:space="preserve">PARWA Codebase</w:t>
            </w:r>
          </w:p>
          <w:p>
            <w:pPr>
              <w:spacing w:after="80" w:before="80" w:line="874" w:lineRule="atLeast"/>
              <w:ind w:left="1400"/>
              <w:jc w:val="left"/>
            </w:pPr>
            <w:r>
              <w:rPr>
                <w:rFonts w:ascii="Calibri"/>
                <w:b/>
                <w:bCs/>
                <w:color w:val="FFFFFF"/>
                <w:sz w:val="76"/>
                <w:szCs w:val="76"/>
              </w:rPr>
              <w:t xml:space="preserve">Audit Report</w:t>
            </w:r>
          </w:p>
          <w:p>
            <w:pPr>
              <w:spacing w:after="100" w:before="2623"/>
              <w:ind w:left="1400"/>
            </w:pPr>
            <w:r>
              <w:rPr>
                <w:rFonts w:ascii="Calibri"/>
                <w:color w:val="B0B8C0"/>
                <w:sz w:val="26"/>
                <w:szCs w:val="26"/>
              </w:rPr>
              <w:t xml:space="preserve">Production Readiness Cross-Check Audit</w:t>
            </w:r>
          </w:p>
          <w:p>
            <w:pPr>
              <w:spacing w:after="200" w:before="60"/>
              <w:ind w:left="1400"/>
            </w:pPr>
            <w:r>
              <w:rPr>
                <w:rFonts w:ascii="Calibri"/>
                <w:color w:val="90989F"/>
                <w:sz w:val="20"/>
                <w:szCs w:val="20"/>
              </w:rPr>
              <w:t xml:space="preserve">AI Workforce for Customer Care | Verified Against Live Code</w:t>
            </w:r>
          </w:p>
          <w:p>
            <w:pPr>
              <w:pBdr>
                <w:bottom w:val="single" w:color="37DCF2" w:sz="2" w:space="4"/>
              </w:pBdr>
              <w:spacing w:after="100" w:before="100"/>
              <w:ind w:left="1400" w:right="1400"/>
            </w:pPr>
          </w:p>
          <w:p>
            <w:pPr>
              <w:spacing w:after="40" w:before="40"/>
              <w:ind w:left="1400"/>
            </w:pPr>
            <w:r>
              <w:rPr>
                <w:rFonts w:ascii="Calibri"/>
                <w:b/>
                <w:bCs/>
                <w:color w:val="90989F"/>
                <w:sz w:val="20"/>
                <w:szCs w:val="20"/>
              </w:rPr>
              <w:t xml:space="preserve">Date: </w:t>
            </w:r>
            <w:r>
              <w:rPr>
                <w:rFonts w:ascii="Calibri"/>
                <w:color w:val="687078"/>
                <w:sz w:val="20"/>
                <w:szCs w:val="20"/>
              </w:rPr>
              <w:t xml:space="preserve">May 12, 2026</w:t>
            </w:r>
          </w:p>
          <w:p>
            <w:pPr>
              <w:spacing w:after="40" w:before="40"/>
              <w:ind w:left="1400"/>
            </w:pPr>
            <w:r>
              <w:rPr>
                <w:rFonts w:ascii="Calibri"/>
                <w:b/>
                <w:bCs/>
                <w:color w:val="90989F"/>
                <w:sz w:val="20"/>
                <w:szCs w:val="20"/>
              </w:rPr>
              <w:t xml:space="preserve">Repo: </w:t>
            </w:r>
            <w:r>
              <w:rPr>
                <w:rFonts w:ascii="Calibri"/>
                <w:color w:val="687078"/>
                <w:sz w:val="20"/>
                <w:szCs w:val="20"/>
              </w:rPr>
              <w:t xml:space="preserve">github.com/abhaythakur754-0/parwa (commit da37c77)</w:t>
            </w:r>
          </w:p>
          <w:p>
            <w:pPr>
              <w:spacing w:after="40" w:before="40"/>
              <w:ind w:left="1400"/>
            </w:pPr>
            <w:r>
              <w:rPr>
                <w:rFonts w:ascii="Calibri"/>
                <w:b/>
                <w:bCs/>
                <w:color w:val="90989F"/>
                <w:sz w:val="20"/>
                <w:szCs w:val="20"/>
              </w:rPr>
              <w:t xml:space="preserve">Scope: </w:t>
            </w:r>
            <w:r>
              <w:rPr>
                <w:rFonts w:ascii="Calibri"/>
                <w:color w:val="687078"/>
                <w:sz w:val="20"/>
                <w:szCs w:val="20"/>
              </w:rPr>
              <w:t xml:space="preserve">32 Items Cross-Checked Against Pulled Code</w:t>
            </w:r>
          </w:p>
          <w:p>
            <w:pPr>
              <w:spacing w:after="40" w:before="40"/>
              <w:ind w:left="1400"/>
            </w:pPr>
            <w:r>
              <w:rPr>
                <w:rFonts w:ascii="Calibri"/>
                <w:b/>
                <w:bCs/>
                <w:color w:val="90989F"/>
                <w:sz w:val="20"/>
                <w:szCs w:val="20"/>
              </w:rPr>
              <w:t xml:space="preserve">Method: </w:t>
            </w:r>
            <w:r>
              <w:rPr>
                <w:rFonts w:ascii="Calibri"/>
                <w:color w:val="687078"/>
                <w:sz w:val="20"/>
                <w:szCs w:val="20"/>
              </w:rPr>
              <w:t xml:space="preserve">Automated grep + manual file inspection</w:t>
            </w:r>
          </w:p>
        </w:tc>
      </w:tr>
    </w:tbl>
    <w:p>
      <w:pPr>
        <w:sectPr>
          <w:pgSz w:w="11906" w:h="16838" w:orient="portrait"/>
          <w:pgMar w:top="0" w:right="0" w:bottom="0" w:left="0" w:header="708" w:footer="708" w:gutter="0"/>
          <w:pgNumType/>
          <w:docGrid w:linePitch="360"/>
        </w:sectPr>
      </w:pPr>
    </w:p>
    <w:p>
      <w:pPr>
        <w:pStyle w:val="Heading1"/>
        <w:spacing w:after="200" w:before="200"/>
      </w:pPr>
      <w:bookmarkStart w:id="100000" w:name="_Toc100000"/>
      <w:r>
        <w:rPr>
          <w:rFonts w:ascii="Calibri" w:eastAsia="SimHei"/>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Overall Results</w:t>
            </w:r>
            <w:r>
              <w:tab/>
            </w:r>
            <w:r>
              <w:fldChar w:fldCharType="begin"/>
            </w:r>
            <w:r>
              <w:instrText xml:space="preserve"> PAGEREF _Toc100002 \h </w:instrText>
            </w:r>
            <w:r>
              <w:fldChar w:fldCharType="separate"/>
            </w:r>
            <w:r>
              <w:t>1</w:t>
            </w:r>
            <w:r>
              <w:fldChar w:fldCharType="end"/>
            </w:r>
          </w:hyperlink>
        </w:p>
        <w:p>
          <w:pPr>
            <w:pStyle w:val="9"/>
            <w:tabs>
              <w:tab w:val="right" w:leader="dot" w:pos="9026"/>
            </w:tabs>
            <w:spacing w:before="120" w:after="60"/>
          </w:pPr>
          <w:hyperlink w:anchor="_Toc100003" w:history="1">
            <w:r>
              <w:rPr>
                <w:rStyle w:val="Hyperlink"/>
              </w:rPr>
              <w:t>2. Complete Status Overview</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Detailed Findings by Category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AI Features (10 items)</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1. HyDE (Hypothetical Doc Embeddings)</w:t>
            </w:r>
            <w:r>
              <w:tab/>
            </w:r>
            <w:r>
              <w:fldChar w:fldCharType="begin"/>
            </w:r>
            <w:r>
              <w:instrText xml:space="preserve"> PAGEREF _Toc100006 \h </w:instrText>
            </w:r>
            <w:r>
              <w:fldChar w:fldCharType="separate"/>
            </w:r>
            <w:r>
              <w:t>2</w:t>
            </w:r>
            <w:r>
              <w:fldChar w:fldCharType="end"/>
            </w:r>
          </w:hyperlink>
        </w:p>
        <w:p>
          <w:pPr>
            <w:pStyle w:val="12"/>
            <w:ind w:left="720"/>
            <w:tabs>
              <w:tab w:val="right" w:leader="dot" w:pos="9026"/>
            </w:tabs>
            <w:spacing w:before="120" w:after="60"/>
          </w:pPr>
          <w:hyperlink w:anchor="_Toc100007" w:history="1">
            <w:r>
              <w:rPr>
                <w:rStyle w:val="Hyperlink"/>
              </w:rPr>
              <w:t>2. Multi-Query Retriever</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 LLM-based Reranking</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4. Sentiment Analysis (LLM-based)</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5. Agent Lightning Self-Learning</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6. MAKER Framework</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7. Loophole Engine Centralized Detection</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8. Voice NLU (LLM-based)</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9. PII Redaction (LLM NER)</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10. Smart Router Tier-Based Routing</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3.2 Security (9 items)</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11. Rate Limiter Fail-Closed</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12. JWT Blacklist/Revocation</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13. OCSP Stapling</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14. HSTS with Proper Flags</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15. Strong Cipher Suites</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16. HMAC Timestamp Freshness</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17. CORS Stricter Config</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18. API Key 401 Response</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19. Twilio Signature Verification</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3.3 Infrastructure (5 items)</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20. Docker Compose Healthchecks</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21. Nginx Production-Hardened Config</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22. Celery Task Monitoring</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23. Database Connection Pooling</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24. .env Template</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3.4 Database (3 items)</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25. Migration System Setup</w:t>
            </w:r>
            <w:r>
              <w:tab/>
            </w:r>
            <w:r>
              <w:fldChar w:fldCharType="begin"/>
            </w:r>
            <w:r>
              <w:instrText xml:space="preserve"> PAGEREF _Toc100033 \h </w:instrText>
            </w:r>
            <w:r>
              <w:fldChar w:fldCharType="separate"/>
            </w:r>
            <w:r>
              <w:t>15</w:t>
            </w:r>
            <w:r>
              <w:fldChar w:fldCharType="end"/>
            </w:r>
          </w:hyperlink>
        </w:p>
        <w:p>
          <w:pPr>
            <w:pStyle w:val="12"/>
            <w:ind w:left="720"/>
            <w:tabs>
              <w:tab w:val="right" w:leader="dot" w:pos="9026"/>
            </w:tabs>
            <w:spacing w:before="120" w:after="60"/>
          </w:pPr>
          <w:hyperlink w:anchor="_Toc100034" w:history="1">
            <w:r>
              <w:rPr>
                <w:rStyle w:val="Hyperlink"/>
              </w:rPr>
              <w:t>26. Index Optimization</w:t>
            </w:r>
            <w:r>
              <w:tab/>
            </w:r>
            <w:r>
              <w:fldChar w:fldCharType="begin"/>
            </w:r>
            <w:r>
              <w:instrText xml:space="preserve"> PAGEREF _Toc100034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27. Query Performance Monitoring</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3.5 Frontend (5 items)</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28. Error Boundary Components</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29. Loading State Management</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30. API Retry with Exponential Backoff</w:t>
            </w:r>
            <w:r>
              <w:tab/>
            </w:r>
            <w:r>
              <w:fldChar w:fldCharType="begin"/>
            </w:r>
            <w:r>
              <w:instrText xml:space="preserve"> PAGEREF _Toc100039 \h </w:instrText>
            </w:r>
            <w:r>
              <w:fldChar w:fldCharType="separate"/>
            </w:r>
            <w:r>
              <w:t>18</w:t>
            </w:r>
            <w:r>
              <w:fldChar w:fldCharType="end"/>
            </w:r>
          </w:hyperlink>
        </w:p>
        <w:p>
          <w:pPr>
            <w:pStyle w:val="12"/>
            <w:ind w:left="720"/>
            <w:tabs>
              <w:tab w:val="right" w:leader="dot" w:pos="9026"/>
            </w:tabs>
            <w:spacing w:before="120" w:after="60"/>
          </w:pPr>
          <w:hyperlink w:anchor="_Toc100040" w:history="1">
            <w:r>
              <w:rPr>
                <w:rStyle w:val="Hyperlink"/>
              </w:rPr>
              <w:t>31. WebSocket Real-Time Updates</w:t>
            </w:r>
            <w:r>
              <w:tab/>
            </w:r>
            <w:r>
              <w:fldChar w:fldCharType="begin"/>
            </w:r>
            <w:r>
              <w:instrText xml:space="preserve"> PAGEREF _Toc100040 \h </w:instrText>
            </w:r>
            <w:r>
              <w:fldChar w:fldCharType="separate"/>
            </w:r>
            <w:r>
              <w:t>18</w:t>
            </w:r>
            <w:r>
              <w:fldChar w:fldCharType="end"/>
            </w:r>
          </w:hyperlink>
        </w:p>
        <w:p>
          <w:pPr>
            <w:pStyle w:val="12"/>
            <w:ind w:left="720"/>
            <w:tabs>
              <w:tab w:val="right" w:leader="dot" w:pos="9026"/>
            </w:tabs>
            <w:spacing w:before="120" w:after="60"/>
          </w:pPr>
          <w:hyperlink w:anchor="_Toc100041" w:history="1">
            <w:r>
              <w:rPr>
                <w:rStyle w:val="Hyperlink"/>
              </w:rPr>
              <w:t>32. Agent Performance Dashboard</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3.6 Code Quality (3 items)</w:t>
            </w:r>
            <w:r>
              <w:tab/>
            </w:r>
            <w:r>
              <w:fldChar w:fldCharType="begin"/>
            </w:r>
            <w:r>
              <w:instrText xml:space="preserve"> PAGEREF _Toc100042 \h </w:instrText>
            </w:r>
            <w:r>
              <w:fldChar w:fldCharType="separate"/>
            </w:r>
            <w:r>
              <w:t>19</w:t>
            </w:r>
            <w:r>
              <w:fldChar w:fldCharType="end"/>
            </w:r>
          </w:hyperlink>
        </w:p>
        <w:p>
          <w:pPr>
            <w:pStyle w:val="12"/>
            <w:ind w:left="720"/>
            <w:tabs>
              <w:tab w:val="right" w:leader="dot" w:pos="9026"/>
            </w:tabs>
            <w:spacing w:before="120" w:after="60"/>
          </w:pPr>
          <w:hyperlink w:anchor="_Toc100043" w:history="1">
            <w:r>
              <w:rPr>
                <w:rStyle w:val="Hyperlink"/>
              </w:rPr>
              <w:t>33. Pre-Commit Hooks</w:t>
            </w:r>
            <w:r>
              <w:tab/>
            </w:r>
            <w:r>
              <w:fldChar w:fldCharType="begin"/>
            </w:r>
            <w:r>
              <w:instrText xml:space="preserve"> PAGEREF _Toc100043 \h </w:instrText>
            </w:r>
            <w:r>
              <w:fldChar w:fldCharType="separate"/>
            </w:r>
            <w:r>
              <w:t>19</w:t>
            </w:r>
            <w:r>
              <w:fldChar w:fldCharType="end"/>
            </w:r>
          </w:hyperlink>
        </w:p>
        <w:p>
          <w:pPr>
            <w:pStyle w:val="12"/>
            <w:ind w:left="720"/>
            <w:tabs>
              <w:tab w:val="right" w:leader="dot" w:pos="9026"/>
            </w:tabs>
            <w:spacing w:before="120" w:after="60"/>
          </w:pPr>
          <w:hyperlink w:anchor="_Toc100044" w:history="1">
            <w:r>
              <w:rPr>
                <w:rStyle w:val="Hyperlink"/>
              </w:rPr>
              <w:t>34. Email Validator Consistency</w:t>
            </w:r>
            <w:r>
              <w:tab/>
            </w:r>
            <w:r>
              <w:fldChar w:fldCharType="begin"/>
            </w:r>
            <w:r>
              <w:instrText xml:space="preserve"> PAGEREF _Toc100044 \h </w:instrText>
            </w:r>
            <w:r>
              <w:fldChar w:fldCharType="separate"/>
            </w:r>
            <w:r>
              <w:t>20</w:t>
            </w:r>
            <w:r>
              <w:fldChar w:fldCharType="end"/>
            </w:r>
          </w:hyperlink>
        </w:p>
        <w:p>
          <w:pPr>
            <w:pStyle w:val="12"/>
            <w:ind w:left="720"/>
            <w:tabs>
              <w:tab w:val="right" w:leader="dot" w:pos="9026"/>
            </w:tabs>
            <w:spacing w:before="120" w:after="60"/>
          </w:pPr>
          <w:hyperlink w:anchor="_Toc100045" w:history="1">
            <w:r>
              <w:rPr>
                <w:rStyle w:val="Hyperlink"/>
              </w:rPr>
              <w:t>35. UUID Consistency</w:t>
            </w:r>
            <w:r>
              <w:tab/>
            </w:r>
            <w:r>
              <w:fldChar w:fldCharType="begin"/>
            </w:r>
            <w:r>
              <w:instrText xml:space="preserve"> PAGEREF _Toc100045 \h </w:instrText>
            </w:r>
            <w:r>
              <w:fldChar w:fldCharType="separate"/>
            </w:r>
            <w:r>
              <w:t>20</w:t>
            </w:r>
            <w:r>
              <w:fldChar w:fldCharType="end"/>
            </w:r>
          </w:hyperlink>
        </w:p>
        <w:p>
          <w:pPr>
            <w:pStyle w:val="9"/>
            <w:tabs>
              <w:tab w:val="right" w:leader="dot" w:pos="9026"/>
            </w:tabs>
            <w:spacing w:before="120" w:after="60"/>
          </w:pPr>
          <w:hyperlink w:anchor="_Toc100046" w:history="1">
            <w:r>
              <w:rPr>
                <w:rStyle w:val="Hyperlink"/>
              </w:rPr>
              <w:t>4. Key Discoveries and Patterns</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4.1 Misleading Naming</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4.2 Nginx Config Drift</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4.3 Dead Code</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4.4 Backend-Frontend Socket.io Gap</w:t>
            </w:r>
            <w:r>
              <w:tab/>
            </w:r>
            <w:r>
              <w:fldChar w:fldCharType="begin"/>
            </w:r>
            <w:r>
              <w:instrText xml:space="preserve"> PAGEREF _Toc100050 \h </w:instrText>
            </w:r>
            <w:r>
              <w:fldChar w:fldCharType="separate"/>
            </w:r>
            <w:r>
              <w:t>22</w:t>
            </w:r>
            <w:r>
              <w:fldChar w:fldCharType="end"/>
            </w:r>
          </w:hyperlink>
        </w:p>
        <w:p>
          <w:pPr>
            <w:pStyle w:val="11"/>
            <w:ind w:left="360"/>
            <w:tabs>
              <w:tab w:val="right" w:leader="dot" w:pos="9026"/>
            </w:tabs>
            <w:spacing w:before="120" w:after="60"/>
          </w:pPr>
          <w:hyperlink w:anchor="_Toc100051" w:history="1">
            <w:r>
              <w:rPr>
                <w:rStyle w:val="Hyperlink"/>
              </w:rPr>
              <w:t>4.5 Alembic Model Import Gap</w:t>
            </w:r>
            <w:r>
              <w:tab/>
            </w:r>
            <w:r>
              <w:fldChar w:fldCharType="begin"/>
            </w:r>
            <w:r>
              <w:instrText xml:space="preserve"> PAGEREF _Toc100051 \h </w:instrText>
            </w:r>
            <w:r>
              <w:fldChar w:fldCharType="separate"/>
            </w:r>
            <w:r>
              <w:t>22</w:t>
            </w:r>
            <w:r>
              <w:fldChar w:fldCharType="end"/>
            </w:r>
          </w:hyperlink>
        </w:p>
        <w:p>
          <w:pPr>
            <w:pStyle w:val="9"/>
            <w:tabs>
              <w:tab w:val="right" w:leader="dot" w:pos="9026"/>
            </w:tabs>
            <w:spacing w:before="120" w:after="60"/>
          </w:pPr>
          <w:hyperlink w:anchor="_Toc100052" w:history="1">
            <w:r>
              <w:rPr>
                <w:rStyle w:val="Hyperlink"/>
              </w:rPr>
              <w:t>5. Priority Action Items</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5.1 HIGH Priority (13 items)</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5.2 MEDIUM Priority (7 items)</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55" w:history="1">
            <w:r>
              <w:rPr>
                <w:rStyle w:val="Hyperlink"/>
              </w:rPr>
              <w:t>5.3 LOW Priority (2 items)</w:t>
            </w:r>
            <w:r>
              <w:tab/>
            </w:r>
            <w:r>
              <w:fldChar w:fldCharType="begin"/>
            </w:r>
            <w:r>
              <w:instrText xml:space="preserve"> PAGEREF _Toc100055 \h </w:instrText>
            </w:r>
            <w:r>
              <w:fldChar w:fldCharType="separate"/>
            </w:r>
            <w:r>
              <w:t>24</w:t>
            </w:r>
            <w:r>
              <w:fldChar w:fldCharType="end"/>
            </w:r>
          </w:hyperlink>
        </w:p>
        <w:p>
          <w:pPr>
            <w:pStyle w:val="9"/>
            <w:tabs>
              <w:tab w:val="right" w:leader="dot" w:pos="9026"/>
            </w:tabs>
            <w:spacing w:before="120" w:after="60"/>
          </w:pPr>
          <w:hyperlink w:anchor="_Toc100056" w:history="1">
            <w:r>
              <w:rPr>
                <w:rStyle w:val="Hyperlink"/>
              </w:rPr>
              <w:t>6. Items Already Built (No Action Required)</w:t>
            </w:r>
            <w:r>
              <w:tab/>
            </w:r>
            <w:r>
              <w:fldChar w:fldCharType="begin"/>
            </w:r>
            <w:r>
              <w:instrText xml:space="preserve"> PAGEREF _Toc100056 \h </w:instrText>
            </w:r>
            <w:r>
              <w:fldChar w:fldCharType="separate"/>
            </w:r>
            <w:r>
              <w:t>24</w:t>
            </w:r>
            <w:r>
              <w:fldChar w:fldCharType="end"/>
            </w:r>
          </w:hyperlink>
        </w:p>
        <w:p>
          <w:r>
            <w:fldChar w:fldCharType="end"/>
          </w:r>
        </w:p>
      </w:sdtContent>
    </w:sdt>
    <w:p>
      <w:pPr>
        <w:spacing w:after="100" w:before="100"/>
      </w:pPr>
      <w:r>
        <w:rPr>
          <w:rFonts w:ascii="Calibri"/>
          <w:i/>
          <w:iCs/>
          <w:color w:val="5A6080"/>
          <w:sz w:val="18"/>
          <w:szCs w:val="18"/>
        </w:rPr>
        <w:t xml:space="preserve">Note: Right-click the Table of Contents and select 'Update Field' to refresh page numbers after opening in Word.</w:t>
      </w:r>
    </w:p>
    <w:p>
      <w:r>
        <w:br w:type="page"/>
      </w:r>
    </w:p>
    <w:p>
      <w:pPr>
        <w:pStyle w:val="Heading1"/>
        <w:spacing w:after="200" w:before="400"/>
      </w:pPr>
      <w:bookmarkStart w:id="100001" w:name="_Toc100001"/>
      <w:r>
        <w:rPr>
          <w:rFonts w:ascii="Calibri" w:eastAsia="SimHei"/>
          <w:b/>
          <w:bCs/>
          <w:color w:val="0A1628"/>
          <w:sz w:val="32"/>
          <w:szCs w:val="32"/>
        </w:rPr>
        <w:t xml:space="preserve">1. Executive Summary</w:t>
      </w:r>
      <w:bookmarkEnd w:id="100001"/>
    </w:p>
    <w:p>
      <w:pPr>
        <w:spacing w:after="80" w:line="312"/>
        <w:jc w:val="left"/>
      </w:pPr>
      <w:r>
        <w:rPr>
          <w:rFonts w:ascii="Calibri"/>
          <w:color w:val="1A2B40"/>
          <w:sz w:val="22"/>
          <w:szCs w:val="22"/>
        </w:rPr>
        <w:t xml:space="preserve">This audit cross-checks all items from the PARWA missing-features list against the actual codebase pulled from GitHub (commit da37c77, main branch). The repo was pulled fresh before inspection to account for parallel development. Each item was verified by searching for specific function names, class definitions, import statements, and implementation patterns across all 2,200+ Python and 145+ frontend files.</w:t>
      </w:r>
    </w:p>
    <w:p>
      <w:pPr>
        <w:spacing w:after="80" w:line="312"/>
        <w:jc w:val="left"/>
      </w:pPr>
      <w:r>
        <w:rPr>
          <w:rFonts w:ascii="Calibri"/>
          <w:color w:val="1A2B40"/>
          <w:sz w:val="22"/>
          <w:szCs w:val="22"/>
        </w:rPr>
        <w:t xml:space="preserve">The audit methodology combined automated grep searches across the entire codebase with manual file inspection of key implementation files. For each item, the audit confirmed whether the feature exists as described, exists partially with gaps, or is completely absent from the codebase. Special attention was paid to misleading naming (e.g., CrossEncoderReranker that does not use cross-encoders, sentiment_engine that uses no sentiment models).</w:t>
      </w:r>
    </w:p>
    <w:p>
      <w:pPr>
        <w:pStyle w:val="Heading2"/>
        <w:spacing w:after="160" w:before="300"/>
      </w:pPr>
      <w:bookmarkStart w:id="100002" w:name="_Toc100002"/>
      <w:r>
        <w:rPr>
          <w:rFonts w:ascii="Calibri" w:eastAsia="SimHei"/>
          <w:b/>
          <w:bCs/>
          <w:color w:val="1B6B7A"/>
          <w:sz w:val="28"/>
          <w:szCs w:val="28"/>
        </w:rPr>
        <w:t xml:space="preserve">1.1 Overall Results</w:t>
      </w:r>
      <w:bookmarkEnd w:id="100002"/>
    </w:p>
    <w:tbl>
      <w:tblPr>
        <w:tblW w:type="pct" w:w="100%"/>
        <w:tblBorders>
          <w:top w:val="single" w:color="1B6B7A" w:sz="2"/>
          <w:left/>
          <w:bottom w:val="single" w:color="1B6B7A" w:sz="2"/>
          <w:right/>
          <w:insideH w:val="single" w:color="C8DDE2" w:sz="1"/>
          <w:insideV/>
        </w:tblBorders>
      </w:tblPr>
      <w:tblGrid>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0"/>
                <w:szCs w:val="20"/>
              </w:rPr>
              <w:t xml:space="preserve">Metric</w:t>
            </w:r>
          </w:p>
        </w:tc>
        <w:tc>
          <w:tcPr>
            <w:shd w:fill="1B6B7A" w:val="clear"/>
            <w:tcMar>
              <w:top w:type="dxa" w:w="60"/>
              <w:left w:type="dxa" w:w="120"/>
              <w:bottom w:type="dxa" w:w="60"/>
              <w:right w:type="dxa" w:w="120"/>
            </w:tcMar>
          </w:tcPr>
          <w:p>
            <w:r>
              <w:rPr>
                <w:rFonts w:ascii="Calibri"/>
                <w:b/>
                <w:bCs/>
                <w:color w:val="FFFFFF"/>
                <w:sz w:val="20"/>
                <w:szCs w:val="20"/>
              </w:rPr>
              <w:t xml:space="preserve">Value</w:t>
            </w:r>
          </w:p>
        </w:tc>
      </w:tr>
      <w:tr>
        <w:trPr>
          <w:cantSplit/>
        </w:trPr>
        <w:tc>
          <w:tcPr>
            <w:tcMar>
              <w:top w:type="dxa" w:w="50"/>
              <w:left w:type="dxa" w:w="100"/>
              <w:bottom w:type="dxa" w:w="50"/>
              <w:right w:type="dxa" w:w="100"/>
            </w:tcMar>
          </w:tcPr>
          <w:p>
            <w:r>
              <w:rPr>
                <w:rFonts w:ascii="Calibri"/>
                <w:color w:val="1A2B40"/>
                <w:sz w:val="20"/>
                <w:szCs w:val="20"/>
              </w:rPr>
              <w:t xml:space="preserve">Total Items Checked</w:t>
            </w:r>
          </w:p>
        </w:tc>
        <w:tc>
          <w:tcPr>
            <w:tcMar>
              <w:top w:type="dxa" w:w="50"/>
              <w:left w:type="dxa" w:w="100"/>
              <w:bottom w:type="dxa" w:w="50"/>
              <w:right w:type="dxa" w:w="100"/>
            </w:tcMar>
          </w:tcPr>
          <w:p>
            <w:r>
              <w:rPr>
                <w:rFonts w:ascii="Calibri"/>
                <w:b/>
                <w:bCs/>
                <w:color w:val="1A2B40"/>
                <w:sz w:val="20"/>
                <w:szCs w:val="20"/>
              </w:rPr>
              <w:t xml:space="preserve">35</w:t>
            </w:r>
          </w:p>
        </w:tc>
      </w:tr>
      <w:tr>
        <w:trPr>
          <w:cantSplit/>
        </w:trPr>
        <w:tc>
          <w:tcPr>
            <w:tcMar>
              <w:top w:type="dxa" w:w="50"/>
              <w:left w:type="dxa" w:w="100"/>
              <w:bottom w:type="dxa" w:w="50"/>
              <w:right w:type="dxa" w:w="100"/>
            </w:tcMar>
          </w:tcPr>
          <w:p>
            <w:r>
              <w:rPr>
                <w:rFonts w:ascii="Calibri"/>
                <w:color w:val="1A2B40"/>
                <w:sz w:val="20"/>
                <w:szCs w:val="20"/>
              </w:rPr>
              <w:t xml:space="preserve">Already Built (No Action Needed)</w:t>
            </w:r>
          </w:p>
        </w:tc>
        <w:tc>
          <w:tcPr>
            <w:tcMar>
              <w:top w:type="dxa" w:w="50"/>
              <w:left w:type="dxa" w:w="100"/>
              <w:bottom w:type="dxa" w:w="50"/>
              <w:right w:type="dxa" w:w="100"/>
            </w:tcMar>
          </w:tcPr>
          <w:p>
            <w:r>
              <w:rPr>
                <w:rFonts w:ascii="Calibri"/>
                <w:b/>
                <w:bCs/>
                <w:color w:val="1A2B40"/>
                <w:sz w:val="20"/>
                <w:szCs w:val="20"/>
              </w:rPr>
              <w:t xml:space="preserve">13</w:t>
            </w:r>
          </w:p>
        </w:tc>
      </w:tr>
      <w:tr>
        <w:trPr>
          <w:cantSplit/>
        </w:trPr>
        <w:tc>
          <w:tcPr>
            <w:tcMar>
              <w:top w:type="dxa" w:w="50"/>
              <w:left w:type="dxa" w:w="100"/>
              <w:bottom w:type="dxa" w:w="50"/>
              <w:right w:type="dxa" w:w="100"/>
            </w:tcMar>
          </w:tcPr>
          <w:p>
            <w:r>
              <w:rPr>
                <w:rFonts w:ascii="Calibri"/>
                <w:color w:val="1A2B40"/>
                <w:sz w:val="20"/>
                <w:szCs w:val="20"/>
              </w:rPr>
              <w:t xml:space="preserve">Partial (Exists But Has Gaps)</w:t>
            </w:r>
          </w:p>
        </w:tc>
        <w:tc>
          <w:tcPr>
            <w:tcMar>
              <w:top w:type="dxa" w:w="50"/>
              <w:left w:type="dxa" w:w="100"/>
              <w:bottom w:type="dxa" w:w="50"/>
              <w:right w:type="dxa" w:w="100"/>
            </w:tcMar>
          </w:tcPr>
          <w:p>
            <w:r>
              <w:rPr>
                <w:rFonts w:ascii="Calibri"/>
                <w:b/>
                <w:bCs/>
                <w:color w:val="1A2B40"/>
                <w:sz w:val="20"/>
                <w:szCs w:val="20"/>
              </w:rPr>
              <w:t xml:space="preserve">12</w:t>
            </w:r>
          </w:p>
        </w:tc>
      </w:tr>
      <w:tr>
        <w:trPr>
          <w:cantSplit/>
        </w:trPr>
        <w:tc>
          <w:tcPr>
            <w:tcMar>
              <w:top w:type="dxa" w:w="50"/>
              <w:left w:type="dxa" w:w="100"/>
              <w:bottom w:type="dxa" w:w="50"/>
              <w:right w:type="dxa" w:w="100"/>
            </w:tcMar>
          </w:tcPr>
          <w:p>
            <w:r>
              <w:rPr>
                <w:rFonts w:ascii="Calibri"/>
                <w:color w:val="1A2B40"/>
                <w:sz w:val="20"/>
                <w:szCs w:val="20"/>
              </w:rPr>
              <w:t xml:space="preserve">Missing (Not Implemented)</w:t>
            </w:r>
          </w:p>
        </w:tc>
        <w:tc>
          <w:tcPr>
            <w:tcMar>
              <w:top w:type="dxa" w:w="50"/>
              <w:left w:type="dxa" w:w="100"/>
              <w:bottom w:type="dxa" w:w="50"/>
              <w:right w:type="dxa" w:w="100"/>
            </w:tcMar>
          </w:tcPr>
          <w:p>
            <w:r>
              <w:rPr>
                <w:rFonts w:ascii="Calibri"/>
                <w:b/>
                <w:bCs/>
                <w:color w:val="1A2B40"/>
                <w:sz w:val="20"/>
                <w:szCs w:val="20"/>
              </w:rPr>
              <w:t xml:space="preserve">10</w:t>
            </w:r>
          </w:p>
        </w:tc>
      </w:tr>
      <w:tr>
        <w:trPr>
          <w:cantSplit/>
        </w:trPr>
        <w:tc>
          <w:tcPr>
            <w:tcMar>
              <w:top w:type="dxa" w:w="50"/>
              <w:left w:type="dxa" w:w="100"/>
              <w:bottom w:type="dxa" w:w="50"/>
              <w:right w:type="dxa" w:w="100"/>
            </w:tcMar>
          </w:tcPr>
          <w:p>
            <w:r>
              <w:rPr>
                <w:rFonts w:ascii="Calibri"/>
                <w:color w:val="1A2B40"/>
                <w:sz w:val="20"/>
                <w:szCs w:val="20"/>
              </w:rPr>
              <w:t xml:space="preserve">High Priority Items</w:t>
            </w:r>
          </w:p>
        </w:tc>
        <w:tc>
          <w:tcPr>
            <w:tcMar>
              <w:top w:type="dxa" w:w="50"/>
              <w:left w:type="dxa" w:w="100"/>
              <w:bottom w:type="dxa" w:w="50"/>
              <w:right w:type="dxa" w:w="100"/>
            </w:tcMar>
          </w:tcPr>
          <w:p>
            <w:r>
              <w:rPr>
                <w:rFonts w:ascii="Calibri"/>
                <w:b/>
                <w:bCs/>
                <w:color w:val="1A2B40"/>
                <w:sz w:val="20"/>
                <w:szCs w:val="20"/>
              </w:rPr>
              <w:t xml:space="preserve">13</w:t>
            </w:r>
          </w:p>
        </w:tc>
      </w:tr>
    </w:tbl>
    <w:p>
      <w:pPr>
        <w:pStyle w:val="Heading1"/>
        <w:spacing w:after="200" w:before="400"/>
      </w:pPr>
      <w:bookmarkStart w:id="100003" w:name="_Toc100003"/>
      <w:r>
        <w:rPr>
          <w:rFonts w:ascii="Calibri" w:eastAsia="SimHei"/>
          <w:b/>
          <w:bCs/>
          <w:color w:val="0A1628"/>
          <w:sz w:val="32"/>
          <w:szCs w:val="32"/>
        </w:rPr>
        <w:t xml:space="preserve">2. Complete Status Overview</w:t>
      </w:r>
      <w:bookmarkEnd w:id="100003"/>
    </w:p>
    <w:p>
      <w:pPr>
        <w:spacing w:after="80" w:line="312"/>
        <w:jc w:val="left"/>
      </w:pPr>
      <w:r>
        <w:rPr>
          <w:rFonts w:ascii="Calibri"/>
          <w:color w:val="1A2B40"/>
          <w:sz w:val="22"/>
          <w:szCs w:val="22"/>
        </w:rPr>
        <w:t xml:space="preserve">The table below lists all 35 checked items with their verified status. Items marked BUILT require no action. Items marked PARTIAL have the core structure but need specific fixes documented in Section 3. Items marked MISSING need to be built from scratch.</w:t>
      </w:r>
    </w:p>
    <w:tbl>
      <w:tblPr>
        <w:tblW w:type="pct" w:w="100%"/>
        <w:tblBorders>
          <w:top w:val="single" w:color="1B6B7A" w:sz="2"/>
          <w:left/>
          <w:bottom w:val="single" w:color="1B6B7A" w:sz="2"/>
          <w:right/>
          <w:insideH w:val="single" w:color="C8DDE2" w:sz="1"/>
          <w:insideV/>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0"/>
                <w:szCs w:val="20"/>
              </w:rPr>
              <w:t xml:space="preserve">#</w:t>
            </w:r>
          </w:p>
        </w:tc>
        <w:tc>
          <w:tcPr>
            <w:shd w:fill="1B6B7A" w:val="clear"/>
            <w:tcMar>
              <w:top w:type="dxa" w:w="60"/>
              <w:left w:type="dxa" w:w="120"/>
              <w:bottom w:type="dxa" w:w="60"/>
              <w:right w:type="dxa" w:w="120"/>
            </w:tcMar>
          </w:tcPr>
          <w:p>
            <w:r>
              <w:rPr>
                <w:rFonts w:ascii="Calibri"/>
                <w:b/>
                <w:bCs/>
                <w:color w:val="FFFFFF"/>
                <w:sz w:val="20"/>
                <w:szCs w:val="20"/>
              </w:rPr>
              <w:t xml:space="preserve">Category</w:t>
            </w:r>
          </w:p>
        </w:tc>
        <w:tc>
          <w:tcPr>
            <w:shd w:fill="1B6B7A" w:val="clear"/>
            <w:tcMar>
              <w:top w:type="dxa" w:w="60"/>
              <w:left w:type="dxa" w:w="120"/>
              <w:bottom w:type="dxa" w:w="60"/>
              <w:right w:type="dxa" w:w="120"/>
            </w:tcMar>
          </w:tcPr>
          <w:p>
            <w:r>
              <w:rPr>
                <w:rFonts w:ascii="Calibri"/>
                <w:b/>
                <w:bCs/>
                <w:color w:val="FFFFFF"/>
                <w:sz w:val="20"/>
                <w:szCs w:val="20"/>
              </w:rPr>
              <w:t xml:space="preserve">Item</w:t>
            </w:r>
          </w:p>
        </w:tc>
        <w:tc>
          <w:tcPr>
            <w:shd w:fill="1B6B7A" w:val="clear"/>
            <w:tcMar>
              <w:top w:type="dxa" w:w="60"/>
              <w:left w:type="dxa" w:w="120"/>
              <w:bottom w:type="dxa" w:w="60"/>
              <w:right w:type="dxa" w:w="120"/>
            </w:tcMar>
          </w:tcPr>
          <w:p>
            <w:r>
              <w:rPr>
                <w:rFonts w:ascii="Calibri"/>
                <w:b/>
                <w:bCs/>
                <w:color w:val="FFFFFF"/>
                <w:sz w:val="20"/>
                <w:szCs w:val="20"/>
              </w:rPr>
              <w:t xml:space="preserve">Status</w:t>
            </w:r>
          </w:p>
        </w:tc>
        <w:tc>
          <w:tcPr>
            <w:shd w:fill="1B6B7A" w:val="clear"/>
            <w:tcMar>
              <w:top w:type="dxa" w:w="60"/>
              <w:left w:type="dxa" w:w="120"/>
              <w:bottom w:type="dxa" w:w="60"/>
              <w:right w:type="dxa" w:w="120"/>
            </w:tcMar>
          </w:tcPr>
          <w:p>
            <w:r>
              <w:rPr>
                <w:rFonts w:ascii="Calibri"/>
                <w:b/>
                <w:bCs/>
                <w:color w:val="FFFFFF"/>
                <w:sz w:val="20"/>
                <w:szCs w:val="20"/>
              </w:rPr>
              <w:t xml:space="preserve">Priority</w:t>
            </w:r>
          </w:p>
        </w:tc>
      </w:tr>
      <w:tr>
        <w:trPr>
          <w:cantSplit/>
        </w:trPr>
        <w:tc>
          <w:tcPr>
            <w:tcMar>
              <w:top w:type="dxa" w:w="50"/>
              <w:left w:type="dxa" w:w="100"/>
              <w:bottom w:type="dxa" w:w="50"/>
              <w:right w:type="dxa" w:w="100"/>
            </w:tcMar>
          </w:tcPr>
          <w:p>
            <w:r>
              <w:rPr>
                <w:rFonts w:ascii="Calibri"/>
                <w:b/>
                <w:bCs/>
                <w:color w:val="1A2B40"/>
                <w:sz w:val="20"/>
                <w:szCs w:val="20"/>
              </w:rPr>
              <w:t xml:space="preserve">1</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HyDE (Hypothetical Doc Embeddings)</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2</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Multi-Query Retriever</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3</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LLM-based Reranking</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4</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Sentiment Analysis (LLM-based)</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5</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Agent Lightning Self-Learning</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6</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MAKER Framework</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7</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Loophole Engine Centralized Detection</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8</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Voice NLU (LLM-based)</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9</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PII Redaction (LLM NER)</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10</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c>
          <w:tcPr>
            <w:tcMar>
              <w:top w:type="dxa" w:w="50"/>
              <w:left w:type="dxa" w:w="100"/>
              <w:bottom w:type="dxa" w:w="50"/>
              <w:right w:type="dxa" w:w="100"/>
            </w:tcMar>
          </w:tcPr>
          <w:p>
            <w:r>
              <w:rPr>
                <w:rFonts w:ascii="Calibri"/>
                <w:b w:val="false"/>
                <w:bCs w:val="false"/>
                <w:color w:val="1A2B40"/>
                <w:sz w:val="20"/>
                <w:szCs w:val="20"/>
              </w:rPr>
              <w:t xml:space="preserve">Smart Router Tier-Based Routing</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11</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Rate Limiter Fail-Closed</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12</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JWT Blacklist/Revocation</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13</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OCSP Stapling</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14</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HSTS with Proper Flags</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15</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Strong Cipher Suites</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16</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HMAC Timestamp Freshness</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17</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CORS Stricter Config</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18</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API Key 401 Response</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19</w:t>
            </w:r>
          </w:p>
        </w:tc>
        <w:tc>
          <w:tcPr>
            <w:tcMar>
              <w:top w:type="dxa" w:w="50"/>
              <w:left w:type="dxa" w:w="100"/>
              <w:bottom w:type="dxa" w:w="50"/>
              <w:right w:type="dxa" w:w="100"/>
            </w:tcMar>
          </w:tcPr>
          <w:p>
            <w:r>
              <w:rPr>
                <w:rFonts w:ascii="Calibri"/>
                <w:b w:val="false"/>
                <w:bCs w:val="false"/>
                <w:color w:val="1A2B40"/>
                <w:sz w:val="20"/>
                <w:szCs w:val="20"/>
              </w:rPr>
              <w:t xml:space="preserve">Security</w:t>
            </w:r>
          </w:p>
        </w:tc>
        <w:tc>
          <w:tcPr>
            <w:tcMar>
              <w:top w:type="dxa" w:w="50"/>
              <w:left w:type="dxa" w:w="100"/>
              <w:bottom w:type="dxa" w:w="50"/>
              <w:right w:type="dxa" w:w="100"/>
            </w:tcMar>
          </w:tcPr>
          <w:p>
            <w:r>
              <w:rPr>
                <w:rFonts w:ascii="Calibri"/>
                <w:b w:val="false"/>
                <w:bCs w:val="false"/>
                <w:color w:val="1A2B40"/>
                <w:sz w:val="20"/>
                <w:szCs w:val="20"/>
              </w:rPr>
              <w:t xml:space="preserve">Twilio Signature Verification</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20</w:t>
            </w:r>
          </w:p>
        </w:tc>
        <w:tc>
          <w:tcPr>
            <w:tcMar>
              <w:top w:type="dxa" w:w="50"/>
              <w:left w:type="dxa" w:w="100"/>
              <w:bottom w:type="dxa" w:w="50"/>
              <w:right w:type="dxa" w:w="100"/>
            </w:tcMar>
          </w:tcPr>
          <w:p>
            <w:r>
              <w:rPr>
                <w:rFonts w:ascii="Calibri"/>
                <w:b w:val="false"/>
                <w:bCs w:val="false"/>
                <w:color w:val="1A2B40"/>
                <w:sz w:val="20"/>
                <w:szCs w:val="20"/>
              </w:rPr>
              <w:t xml:space="preserve">Infrastructure</w:t>
            </w:r>
          </w:p>
        </w:tc>
        <w:tc>
          <w:tcPr>
            <w:tcMar>
              <w:top w:type="dxa" w:w="50"/>
              <w:left w:type="dxa" w:w="100"/>
              <w:bottom w:type="dxa" w:w="50"/>
              <w:right w:type="dxa" w:w="100"/>
            </w:tcMar>
          </w:tcPr>
          <w:p>
            <w:r>
              <w:rPr>
                <w:rFonts w:ascii="Calibri"/>
                <w:b w:val="false"/>
                <w:bCs w:val="false"/>
                <w:color w:val="1A2B40"/>
                <w:sz w:val="20"/>
                <w:szCs w:val="20"/>
              </w:rPr>
              <w:t xml:space="preserve">Docker Compose Healthchecks</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21</w:t>
            </w:r>
          </w:p>
        </w:tc>
        <w:tc>
          <w:tcPr>
            <w:tcMar>
              <w:top w:type="dxa" w:w="50"/>
              <w:left w:type="dxa" w:w="100"/>
              <w:bottom w:type="dxa" w:w="50"/>
              <w:right w:type="dxa" w:w="100"/>
            </w:tcMar>
          </w:tcPr>
          <w:p>
            <w:r>
              <w:rPr>
                <w:rFonts w:ascii="Calibri"/>
                <w:b w:val="false"/>
                <w:bCs w:val="false"/>
                <w:color w:val="1A2B40"/>
                <w:sz w:val="20"/>
                <w:szCs w:val="20"/>
              </w:rPr>
              <w:t xml:space="preserve">Infrastructure</w:t>
            </w:r>
          </w:p>
        </w:tc>
        <w:tc>
          <w:tcPr>
            <w:tcMar>
              <w:top w:type="dxa" w:w="50"/>
              <w:left w:type="dxa" w:w="100"/>
              <w:bottom w:type="dxa" w:w="50"/>
              <w:right w:type="dxa" w:w="100"/>
            </w:tcMar>
          </w:tcPr>
          <w:p>
            <w:r>
              <w:rPr>
                <w:rFonts w:ascii="Calibri"/>
                <w:b w:val="false"/>
                <w:bCs w:val="false"/>
                <w:color w:val="1A2B40"/>
                <w:sz w:val="20"/>
                <w:szCs w:val="20"/>
              </w:rPr>
              <w:t xml:space="preserve">Nginx Production-Hardened Config</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22</w:t>
            </w:r>
          </w:p>
        </w:tc>
        <w:tc>
          <w:tcPr>
            <w:tcMar>
              <w:top w:type="dxa" w:w="50"/>
              <w:left w:type="dxa" w:w="100"/>
              <w:bottom w:type="dxa" w:w="50"/>
              <w:right w:type="dxa" w:w="100"/>
            </w:tcMar>
          </w:tcPr>
          <w:p>
            <w:r>
              <w:rPr>
                <w:rFonts w:ascii="Calibri"/>
                <w:b w:val="false"/>
                <w:bCs w:val="false"/>
                <w:color w:val="1A2B40"/>
                <w:sz w:val="20"/>
                <w:szCs w:val="20"/>
              </w:rPr>
              <w:t xml:space="preserve">Infrastructure</w:t>
            </w:r>
          </w:p>
        </w:tc>
        <w:tc>
          <w:tcPr>
            <w:tcMar>
              <w:top w:type="dxa" w:w="50"/>
              <w:left w:type="dxa" w:w="100"/>
              <w:bottom w:type="dxa" w:w="50"/>
              <w:right w:type="dxa" w:w="100"/>
            </w:tcMar>
          </w:tcPr>
          <w:p>
            <w:r>
              <w:rPr>
                <w:rFonts w:ascii="Calibri"/>
                <w:b w:val="false"/>
                <w:bCs w:val="false"/>
                <w:color w:val="1A2B40"/>
                <w:sz w:val="20"/>
                <w:szCs w:val="20"/>
              </w:rPr>
              <w:t xml:space="preserve">Celery Task Monitoring</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23</w:t>
            </w:r>
          </w:p>
        </w:tc>
        <w:tc>
          <w:tcPr>
            <w:tcMar>
              <w:top w:type="dxa" w:w="50"/>
              <w:left w:type="dxa" w:w="100"/>
              <w:bottom w:type="dxa" w:w="50"/>
              <w:right w:type="dxa" w:w="100"/>
            </w:tcMar>
          </w:tcPr>
          <w:p>
            <w:r>
              <w:rPr>
                <w:rFonts w:ascii="Calibri"/>
                <w:b w:val="false"/>
                <w:bCs w:val="false"/>
                <w:color w:val="1A2B40"/>
                <w:sz w:val="20"/>
                <w:szCs w:val="20"/>
              </w:rPr>
              <w:t xml:space="preserve">Infrastructure</w:t>
            </w:r>
          </w:p>
        </w:tc>
        <w:tc>
          <w:tcPr>
            <w:tcMar>
              <w:top w:type="dxa" w:w="50"/>
              <w:left w:type="dxa" w:w="100"/>
              <w:bottom w:type="dxa" w:w="50"/>
              <w:right w:type="dxa" w:w="100"/>
            </w:tcMar>
          </w:tcPr>
          <w:p>
            <w:r>
              <w:rPr>
                <w:rFonts w:ascii="Calibri"/>
                <w:b w:val="false"/>
                <w:bCs w:val="false"/>
                <w:color w:val="1A2B40"/>
                <w:sz w:val="20"/>
                <w:szCs w:val="20"/>
              </w:rPr>
              <w:t xml:space="preserve">Database Connection Pooling</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24</w:t>
            </w:r>
          </w:p>
        </w:tc>
        <w:tc>
          <w:tcPr>
            <w:tcMar>
              <w:top w:type="dxa" w:w="50"/>
              <w:left w:type="dxa" w:w="100"/>
              <w:bottom w:type="dxa" w:w="50"/>
              <w:right w:type="dxa" w:w="100"/>
            </w:tcMar>
          </w:tcPr>
          <w:p>
            <w:r>
              <w:rPr>
                <w:rFonts w:ascii="Calibri"/>
                <w:b w:val="false"/>
                <w:bCs w:val="false"/>
                <w:color w:val="1A2B40"/>
                <w:sz w:val="20"/>
                <w:szCs w:val="20"/>
              </w:rPr>
              <w:t xml:space="preserve">Infrastructure</w:t>
            </w:r>
          </w:p>
        </w:tc>
        <w:tc>
          <w:tcPr>
            <w:tcMar>
              <w:top w:type="dxa" w:w="50"/>
              <w:left w:type="dxa" w:w="100"/>
              <w:bottom w:type="dxa" w:w="50"/>
              <w:right w:type="dxa" w:w="100"/>
            </w:tcMar>
          </w:tcPr>
          <w:p>
            <w:r>
              <w:rPr>
                <w:rFonts w:ascii="Calibri"/>
                <w:b w:val="false"/>
                <w:bCs w:val="false"/>
                <w:color w:val="1A2B40"/>
                <w:sz w:val="20"/>
                <w:szCs w:val="20"/>
              </w:rPr>
              <w:t xml:space="preserve">.env Template</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25</w:t>
            </w:r>
          </w:p>
        </w:tc>
        <w:tc>
          <w:tcPr>
            <w:tcMar>
              <w:top w:type="dxa" w:w="50"/>
              <w:left w:type="dxa" w:w="100"/>
              <w:bottom w:type="dxa" w:w="50"/>
              <w:right w:type="dxa" w:w="100"/>
            </w:tcMar>
          </w:tcPr>
          <w:p>
            <w:r>
              <w:rPr>
                <w:rFonts w:ascii="Calibri"/>
                <w:b w:val="false"/>
                <w:bCs w:val="false"/>
                <w:color w:val="1A2B40"/>
                <w:sz w:val="20"/>
                <w:szCs w:val="20"/>
              </w:rPr>
              <w:t xml:space="preserve">Database</w:t>
            </w:r>
          </w:p>
        </w:tc>
        <w:tc>
          <w:tcPr>
            <w:tcMar>
              <w:top w:type="dxa" w:w="50"/>
              <w:left w:type="dxa" w:w="100"/>
              <w:bottom w:type="dxa" w:w="50"/>
              <w:right w:type="dxa" w:w="100"/>
            </w:tcMar>
          </w:tcPr>
          <w:p>
            <w:r>
              <w:rPr>
                <w:rFonts w:ascii="Calibri"/>
                <w:b w:val="false"/>
                <w:bCs w:val="false"/>
                <w:color w:val="1A2B40"/>
                <w:sz w:val="20"/>
                <w:szCs w:val="20"/>
              </w:rPr>
              <w:t xml:space="preserve">Migration System Setup</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26</w:t>
            </w:r>
          </w:p>
        </w:tc>
        <w:tc>
          <w:tcPr>
            <w:tcMar>
              <w:top w:type="dxa" w:w="50"/>
              <w:left w:type="dxa" w:w="100"/>
              <w:bottom w:type="dxa" w:w="50"/>
              <w:right w:type="dxa" w:w="100"/>
            </w:tcMar>
          </w:tcPr>
          <w:p>
            <w:r>
              <w:rPr>
                <w:rFonts w:ascii="Calibri"/>
                <w:b w:val="false"/>
                <w:bCs w:val="false"/>
                <w:color w:val="1A2B40"/>
                <w:sz w:val="20"/>
                <w:szCs w:val="20"/>
              </w:rPr>
              <w:t xml:space="preserve">Database</w:t>
            </w:r>
          </w:p>
        </w:tc>
        <w:tc>
          <w:tcPr>
            <w:tcMar>
              <w:top w:type="dxa" w:w="50"/>
              <w:left w:type="dxa" w:w="100"/>
              <w:bottom w:type="dxa" w:w="50"/>
              <w:right w:type="dxa" w:w="100"/>
            </w:tcMar>
          </w:tcPr>
          <w:p>
            <w:r>
              <w:rPr>
                <w:rFonts w:ascii="Calibri"/>
                <w:b w:val="false"/>
                <w:bCs w:val="false"/>
                <w:color w:val="1A2B40"/>
                <w:sz w:val="20"/>
                <w:szCs w:val="20"/>
              </w:rPr>
              <w:t xml:space="preserve">Index Optimization</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27</w:t>
            </w:r>
          </w:p>
        </w:tc>
        <w:tc>
          <w:tcPr>
            <w:tcMar>
              <w:top w:type="dxa" w:w="50"/>
              <w:left w:type="dxa" w:w="100"/>
              <w:bottom w:type="dxa" w:w="50"/>
              <w:right w:type="dxa" w:w="100"/>
            </w:tcMar>
          </w:tcPr>
          <w:p>
            <w:r>
              <w:rPr>
                <w:rFonts w:ascii="Calibri"/>
                <w:b w:val="false"/>
                <w:bCs w:val="false"/>
                <w:color w:val="1A2B40"/>
                <w:sz w:val="20"/>
                <w:szCs w:val="20"/>
              </w:rPr>
              <w:t xml:space="preserve">Database</w:t>
            </w:r>
          </w:p>
        </w:tc>
        <w:tc>
          <w:tcPr>
            <w:tcMar>
              <w:top w:type="dxa" w:w="50"/>
              <w:left w:type="dxa" w:w="100"/>
              <w:bottom w:type="dxa" w:w="50"/>
              <w:right w:type="dxa" w:w="100"/>
            </w:tcMar>
          </w:tcPr>
          <w:p>
            <w:r>
              <w:rPr>
                <w:rFonts w:ascii="Calibri"/>
                <w:b w:val="false"/>
                <w:bCs w:val="false"/>
                <w:color w:val="1A2B40"/>
                <w:sz w:val="20"/>
                <w:szCs w:val="20"/>
              </w:rPr>
              <w:t xml:space="preserve">Query Performance Monitoring</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28</w:t>
            </w:r>
          </w:p>
        </w:tc>
        <w:tc>
          <w:tcPr>
            <w:tcMar>
              <w:top w:type="dxa" w:w="50"/>
              <w:left w:type="dxa" w:w="100"/>
              <w:bottom w:type="dxa" w:w="50"/>
              <w:right w:type="dxa" w:w="100"/>
            </w:tcMar>
          </w:tcPr>
          <w:p>
            <w:r>
              <w:rPr>
                <w:rFonts w:ascii="Calibri"/>
                <w:b w:val="false"/>
                <w:bCs w:val="false"/>
                <w:color w:val="1A2B40"/>
                <w:sz w:val="20"/>
                <w:szCs w:val="20"/>
              </w:rPr>
              <w:t xml:space="preserve">Frontend</w:t>
            </w:r>
          </w:p>
        </w:tc>
        <w:tc>
          <w:tcPr>
            <w:tcMar>
              <w:top w:type="dxa" w:w="50"/>
              <w:left w:type="dxa" w:w="100"/>
              <w:bottom w:type="dxa" w:w="50"/>
              <w:right w:type="dxa" w:w="100"/>
            </w:tcMar>
          </w:tcPr>
          <w:p>
            <w:r>
              <w:rPr>
                <w:rFonts w:ascii="Calibri"/>
                <w:b w:val="false"/>
                <w:bCs w:val="false"/>
                <w:color w:val="1A2B40"/>
                <w:sz w:val="20"/>
                <w:szCs w:val="20"/>
              </w:rPr>
              <w:t xml:space="preserve">Error Boundary Components</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29</w:t>
            </w:r>
          </w:p>
        </w:tc>
        <w:tc>
          <w:tcPr>
            <w:tcMar>
              <w:top w:type="dxa" w:w="50"/>
              <w:left w:type="dxa" w:w="100"/>
              <w:bottom w:type="dxa" w:w="50"/>
              <w:right w:type="dxa" w:w="100"/>
            </w:tcMar>
          </w:tcPr>
          <w:p>
            <w:r>
              <w:rPr>
                <w:rFonts w:ascii="Calibri"/>
                <w:b w:val="false"/>
                <w:bCs w:val="false"/>
                <w:color w:val="1A2B40"/>
                <w:sz w:val="20"/>
                <w:szCs w:val="20"/>
              </w:rPr>
              <w:t xml:space="preserve">Frontend</w:t>
            </w:r>
          </w:p>
        </w:tc>
        <w:tc>
          <w:tcPr>
            <w:tcMar>
              <w:top w:type="dxa" w:w="50"/>
              <w:left w:type="dxa" w:w="100"/>
              <w:bottom w:type="dxa" w:w="50"/>
              <w:right w:type="dxa" w:w="100"/>
            </w:tcMar>
          </w:tcPr>
          <w:p>
            <w:r>
              <w:rPr>
                <w:rFonts w:ascii="Calibri"/>
                <w:b w:val="false"/>
                <w:bCs w:val="false"/>
                <w:color w:val="1A2B40"/>
                <w:sz w:val="20"/>
                <w:szCs w:val="20"/>
              </w:rPr>
              <w:t xml:space="preserve">Loading State Management</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LOW</w:t>
            </w:r>
          </w:p>
        </w:tc>
      </w:tr>
      <w:tr>
        <w:trPr>
          <w:cantSplit/>
        </w:trPr>
        <w:tc>
          <w:tcPr>
            <w:tcMar>
              <w:top w:type="dxa" w:w="50"/>
              <w:left w:type="dxa" w:w="100"/>
              <w:bottom w:type="dxa" w:w="50"/>
              <w:right w:type="dxa" w:w="100"/>
            </w:tcMar>
          </w:tcPr>
          <w:p>
            <w:r>
              <w:rPr>
                <w:rFonts w:ascii="Calibri"/>
                <w:b/>
                <w:bCs/>
                <w:color w:val="1A2B40"/>
                <w:sz w:val="20"/>
                <w:szCs w:val="20"/>
              </w:rPr>
              <w:t xml:space="preserve">30</w:t>
            </w:r>
          </w:p>
        </w:tc>
        <w:tc>
          <w:tcPr>
            <w:tcMar>
              <w:top w:type="dxa" w:w="50"/>
              <w:left w:type="dxa" w:w="100"/>
              <w:bottom w:type="dxa" w:w="50"/>
              <w:right w:type="dxa" w:w="100"/>
            </w:tcMar>
          </w:tcPr>
          <w:p>
            <w:r>
              <w:rPr>
                <w:rFonts w:ascii="Calibri"/>
                <w:b w:val="false"/>
                <w:bCs w:val="false"/>
                <w:color w:val="1A2B40"/>
                <w:sz w:val="20"/>
                <w:szCs w:val="20"/>
              </w:rPr>
              <w:t xml:space="preserve">Frontend</w:t>
            </w:r>
          </w:p>
        </w:tc>
        <w:tc>
          <w:tcPr>
            <w:tcMar>
              <w:top w:type="dxa" w:w="50"/>
              <w:left w:type="dxa" w:w="100"/>
              <w:bottom w:type="dxa" w:w="50"/>
              <w:right w:type="dxa" w:w="100"/>
            </w:tcMar>
          </w:tcPr>
          <w:p>
            <w:r>
              <w:rPr>
                <w:rFonts w:ascii="Calibri"/>
                <w:b w:val="false"/>
                <w:bCs w:val="false"/>
                <w:color w:val="1A2B40"/>
                <w:sz w:val="20"/>
                <w:szCs w:val="20"/>
              </w:rPr>
              <w:t xml:space="preserve">API Retry with Exponential Backoff</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31</w:t>
            </w:r>
          </w:p>
        </w:tc>
        <w:tc>
          <w:tcPr>
            <w:tcMar>
              <w:top w:type="dxa" w:w="50"/>
              <w:left w:type="dxa" w:w="100"/>
              <w:bottom w:type="dxa" w:w="50"/>
              <w:right w:type="dxa" w:w="100"/>
            </w:tcMar>
          </w:tcPr>
          <w:p>
            <w:r>
              <w:rPr>
                <w:rFonts w:ascii="Calibri"/>
                <w:b w:val="false"/>
                <w:bCs w:val="false"/>
                <w:color w:val="1A2B40"/>
                <w:sz w:val="20"/>
                <w:szCs w:val="20"/>
              </w:rPr>
              <w:t xml:space="preserve">Frontend</w:t>
            </w:r>
          </w:p>
        </w:tc>
        <w:tc>
          <w:tcPr>
            <w:tcMar>
              <w:top w:type="dxa" w:w="50"/>
              <w:left w:type="dxa" w:w="100"/>
              <w:bottom w:type="dxa" w:w="50"/>
              <w:right w:type="dxa" w:w="100"/>
            </w:tcMar>
          </w:tcPr>
          <w:p>
            <w:r>
              <w:rPr>
                <w:rFonts w:ascii="Calibri"/>
                <w:b w:val="false"/>
                <w:bCs w:val="false"/>
                <w:color w:val="1A2B40"/>
                <w:sz w:val="20"/>
                <w:szCs w:val="20"/>
              </w:rPr>
              <w:t xml:space="preserve">WebSocket Real-Time Updates</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bCs/>
                <w:color w:val="1A2B40"/>
                <w:sz w:val="20"/>
                <w:szCs w:val="20"/>
              </w:rPr>
              <w:t xml:space="preserve">HIGH</w:t>
            </w:r>
          </w:p>
        </w:tc>
      </w:tr>
      <w:tr>
        <w:trPr>
          <w:cantSplit/>
        </w:trPr>
        <w:tc>
          <w:tcPr>
            <w:tcMar>
              <w:top w:type="dxa" w:w="50"/>
              <w:left w:type="dxa" w:w="100"/>
              <w:bottom w:type="dxa" w:w="50"/>
              <w:right w:type="dxa" w:w="100"/>
            </w:tcMar>
          </w:tcPr>
          <w:p>
            <w:r>
              <w:rPr>
                <w:rFonts w:ascii="Calibri"/>
                <w:b/>
                <w:bCs/>
                <w:color w:val="1A2B40"/>
                <w:sz w:val="20"/>
                <w:szCs w:val="20"/>
              </w:rPr>
              <w:t xml:space="preserve">32</w:t>
            </w:r>
          </w:p>
        </w:tc>
        <w:tc>
          <w:tcPr>
            <w:tcMar>
              <w:top w:type="dxa" w:w="50"/>
              <w:left w:type="dxa" w:w="100"/>
              <w:bottom w:type="dxa" w:w="50"/>
              <w:right w:type="dxa" w:w="100"/>
            </w:tcMar>
          </w:tcPr>
          <w:p>
            <w:r>
              <w:rPr>
                <w:rFonts w:ascii="Calibri"/>
                <w:b w:val="false"/>
                <w:bCs w:val="false"/>
                <w:color w:val="1A2B40"/>
                <w:sz w:val="20"/>
                <w:szCs w:val="20"/>
              </w:rPr>
              <w:t xml:space="preserve">Frontend</w:t>
            </w:r>
          </w:p>
        </w:tc>
        <w:tc>
          <w:tcPr>
            <w:tcMar>
              <w:top w:type="dxa" w:w="50"/>
              <w:left w:type="dxa" w:w="100"/>
              <w:bottom w:type="dxa" w:w="50"/>
              <w:right w:type="dxa" w:w="100"/>
            </w:tcMar>
          </w:tcPr>
          <w:p>
            <w:r>
              <w:rPr>
                <w:rFonts w:ascii="Calibri"/>
                <w:b w:val="false"/>
                <w:bCs w:val="false"/>
                <w:color w:val="1A2B40"/>
                <w:sz w:val="20"/>
                <w:szCs w:val="20"/>
              </w:rPr>
              <w:t xml:space="preserve">Agent Performance Dashboard</w:t>
            </w:r>
          </w:p>
        </w:tc>
        <w:tc>
          <w:tcPr>
            <w:shd w:fill="E8F5E9" w:val="clear"/>
            <w:tcMar>
              <w:top w:type="dxa" w:w="50"/>
              <w:left w:type="dxa" w:w="100"/>
              <w:bottom w:type="dxa" w:w="50"/>
              <w:right w:type="dxa" w:w="100"/>
            </w:tcMar>
          </w:tcPr>
          <w:p>
            <w:r>
              <w:rPr>
                <w:rFonts w:ascii="Calibri"/>
                <w:b/>
                <w:bCs/>
                <w:color w:val="1B7A3D"/>
                <w:sz w:val="20"/>
                <w:szCs w:val="20"/>
              </w:rPr>
              <w:t xml:space="preserve">BUILT</w:t>
            </w:r>
          </w:p>
        </w:tc>
        <w:tc>
          <w:tcPr>
            <w:tcMar>
              <w:top w:type="dxa" w:w="50"/>
              <w:left w:type="dxa" w:w="100"/>
              <w:bottom w:type="dxa" w:w="50"/>
              <w:right w:type="dxa" w:w="100"/>
            </w:tcMar>
          </w:tcPr>
          <w:p>
            <w:r>
              <w:rPr>
                <w:rFonts w:ascii="Calibri"/>
                <w:b w:val="false"/>
                <w:bCs w:val="false"/>
                <w:color w:val="1A2B40"/>
                <w:sz w:val="20"/>
                <w:szCs w:val="20"/>
              </w:rPr>
              <w:t xml:space="preserve">-</w:t>
            </w:r>
          </w:p>
        </w:tc>
      </w:tr>
      <w:tr>
        <w:trPr>
          <w:cantSplit/>
        </w:trPr>
        <w:tc>
          <w:tcPr>
            <w:tcMar>
              <w:top w:type="dxa" w:w="50"/>
              <w:left w:type="dxa" w:w="100"/>
              <w:bottom w:type="dxa" w:w="50"/>
              <w:right w:type="dxa" w:w="100"/>
            </w:tcMar>
          </w:tcPr>
          <w:p>
            <w:r>
              <w:rPr>
                <w:rFonts w:ascii="Calibri"/>
                <w:b/>
                <w:bCs/>
                <w:color w:val="1A2B40"/>
                <w:sz w:val="20"/>
                <w:szCs w:val="20"/>
              </w:rPr>
              <w:t xml:space="preserve">33</w:t>
            </w:r>
          </w:p>
        </w:tc>
        <w:tc>
          <w:tcPr>
            <w:tcMar>
              <w:top w:type="dxa" w:w="50"/>
              <w:left w:type="dxa" w:w="100"/>
              <w:bottom w:type="dxa" w:w="50"/>
              <w:right w:type="dxa" w:w="100"/>
            </w:tcMar>
          </w:tcPr>
          <w:p>
            <w:r>
              <w:rPr>
                <w:rFonts w:ascii="Calibri"/>
                <w:b w:val="false"/>
                <w:bCs w:val="false"/>
                <w:color w:val="1A2B40"/>
                <w:sz w:val="20"/>
                <w:szCs w:val="20"/>
              </w:rPr>
              <w:t xml:space="preserve">Code Quality</w:t>
            </w:r>
          </w:p>
        </w:tc>
        <w:tc>
          <w:tcPr>
            <w:tcMar>
              <w:top w:type="dxa" w:w="50"/>
              <w:left w:type="dxa" w:w="100"/>
              <w:bottom w:type="dxa" w:w="50"/>
              <w:right w:type="dxa" w:w="100"/>
            </w:tcMar>
          </w:tcPr>
          <w:p>
            <w:r>
              <w:rPr>
                <w:rFonts w:ascii="Calibri"/>
                <w:b w:val="false"/>
                <w:bCs w:val="false"/>
                <w:color w:val="1A2B40"/>
                <w:sz w:val="20"/>
                <w:szCs w:val="20"/>
              </w:rPr>
              <w:t xml:space="preserve">Pre-Commit Hooks</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MEDIUM</w:t>
            </w:r>
          </w:p>
        </w:tc>
      </w:tr>
      <w:tr>
        <w:trPr>
          <w:cantSplit/>
        </w:trPr>
        <w:tc>
          <w:tcPr>
            <w:tcMar>
              <w:top w:type="dxa" w:w="50"/>
              <w:left w:type="dxa" w:w="100"/>
              <w:bottom w:type="dxa" w:w="50"/>
              <w:right w:type="dxa" w:w="100"/>
            </w:tcMar>
          </w:tcPr>
          <w:p>
            <w:r>
              <w:rPr>
                <w:rFonts w:ascii="Calibri"/>
                <w:b/>
                <w:bCs/>
                <w:color w:val="1A2B40"/>
                <w:sz w:val="20"/>
                <w:szCs w:val="20"/>
              </w:rPr>
              <w:t xml:space="preserve">34</w:t>
            </w:r>
          </w:p>
        </w:tc>
        <w:tc>
          <w:tcPr>
            <w:tcMar>
              <w:top w:type="dxa" w:w="50"/>
              <w:left w:type="dxa" w:w="100"/>
              <w:bottom w:type="dxa" w:w="50"/>
              <w:right w:type="dxa" w:w="100"/>
            </w:tcMar>
          </w:tcPr>
          <w:p>
            <w:r>
              <w:rPr>
                <w:rFonts w:ascii="Calibri"/>
                <w:b w:val="false"/>
                <w:bCs w:val="false"/>
                <w:color w:val="1A2B40"/>
                <w:sz w:val="20"/>
                <w:szCs w:val="20"/>
              </w:rPr>
              <w:t xml:space="preserve">Code Quality</w:t>
            </w:r>
          </w:p>
        </w:tc>
        <w:tc>
          <w:tcPr>
            <w:tcMar>
              <w:top w:type="dxa" w:w="50"/>
              <w:left w:type="dxa" w:w="100"/>
              <w:bottom w:type="dxa" w:w="50"/>
              <w:right w:type="dxa" w:w="100"/>
            </w:tcMar>
          </w:tcPr>
          <w:p>
            <w:r>
              <w:rPr>
                <w:rFonts w:ascii="Calibri"/>
                <w:b w:val="false"/>
                <w:bCs w:val="false"/>
                <w:color w:val="1A2B40"/>
                <w:sz w:val="20"/>
                <w:szCs w:val="20"/>
              </w:rPr>
              <w:t xml:space="preserve">Email Validator Consistency</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LOW</w:t>
            </w:r>
          </w:p>
        </w:tc>
      </w:tr>
      <w:tr>
        <w:trPr>
          <w:cantSplit/>
        </w:trPr>
        <w:tc>
          <w:tcPr>
            <w:tcMar>
              <w:top w:type="dxa" w:w="50"/>
              <w:left w:type="dxa" w:w="100"/>
              <w:bottom w:type="dxa" w:w="50"/>
              <w:right w:type="dxa" w:w="100"/>
            </w:tcMar>
          </w:tcPr>
          <w:p>
            <w:r>
              <w:rPr>
                <w:rFonts w:ascii="Calibri"/>
                <w:b/>
                <w:bCs/>
                <w:color w:val="1A2B40"/>
                <w:sz w:val="20"/>
                <w:szCs w:val="20"/>
              </w:rPr>
              <w:t xml:space="preserve">35</w:t>
            </w:r>
          </w:p>
        </w:tc>
        <w:tc>
          <w:tcPr>
            <w:tcMar>
              <w:top w:type="dxa" w:w="50"/>
              <w:left w:type="dxa" w:w="100"/>
              <w:bottom w:type="dxa" w:w="50"/>
              <w:right w:type="dxa" w:w="100"/>
            </w:tcMar>
          </w:tcPr>
          <w:p>
            <w:r>
              <w:rPr>
                <w:rFonts w:ascii="Calibri"/>
                <w:b w:val="false"/>
                <w:bCs w:val="false"/>
                <w:color w:val="1A2B40"/>
                <w:sz w:val="20"/>
                <w:szCs w:val="20"/>
              </w:rPr>
              <w:t xml:space="preserve">Code Quality</w:t>
            </w:r>
          </w:p>
        </w:tc>
        <w:tc>
          <w:tcPr>
            <w:tcMar>
              <w:top w:type="dxa" w:w="50"/>
              <w:left w:type="dxa" w:w="100"/>
              <w:bottom w:type="dxa" w:w="50"/>
              <w:right w:type="dxa" w:w="100"/>
            </w:tcMar>
          </w:tcPr>
          <w:p>
            <w:r>
              <w:rPr>
                <w:rFonts w:ascii="Calibri"/>
                <w:b w:val="false"/>
                <w:bCs w:val="false"/>
                <w:color w:val="1A2B40"/>
                <w:sz w:val="20"/>
                <w:szCs w:val="20"/>
              </w:rPr>
              <w:t xml:space="preserve">UUID Consistency</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MEDIUM</w:t>
            </w:r>
          </w:p>
        </w:tc>
      </w:tr>
    </w:tbl>
    <w:p>
      <w:pPr>
        <w:pStyle w:val="Heading1"/>
        <w:spacing w:after="200" w:before="400"/>
      </w:pPr>
      <w:bookmarkStart w:id="100004" w:name="_Toc100004"/>
      <w:r>
        <w:rPr>
          <w:rFonts w:ascii="Calibri" w:eastAsia="SimHei"/>
          <w:b/>
          <w:bCs/>
          <w:color w:val="0A1628"/>
          <w:sz w:val="32"/>
          <w:szCs w:val="32"/>
        </w:rPr>
        <w:t xml:space="preserve">3. Detailed Findings by Category</w:t>
      </w:r>
      <w:bookmarkEnd w:id="100004"/>
    </w:p>
    <w:p>
      <w:pPr>
        <w:pStyle w:val="Heading2"/>
        <w:spacing w:after="160" w:before="300"/>
      </w:pPr>
      <w:bookmarkStart w:id="100005" w:name="_Toc100005"/>
      <w:r>
        <w:rPr>
          <w:rFonts w:ascii="Calibri" w:eastAsia="SimHei"/>
          <w:b/>
          <w:bCs/>
          <w:color w:val="1B6B7A"/>
          <w:sz w:val="28"/>
          <w:szCs w:val="28"/>
        </w:rPr>
        <w:t xml:space="preserve">3.1 AI Features (10 items)</w:t>
      </w:r>
      <w:bookmarkEnd w:id="100005"/>
    </w:p>
    <w:p>
      <w:pPr>
        <w:spacing w:after="80" w:line="312"/>
        <w:jc w:val="left"/>
      </w:pPr>
      <w:r>
        <w:rPr>
          <w:rFonts w:ascii="Calibri"/>
          <w:color w:val="1A2B40"/>
          <w:sz w:val="22"/>
          <w:szCs w:val="22"/>
        </w:rPr>
        <w:t xml:space="preserve">This section covers 10 items in the AI Features category. For each item, the file path, implementation evidence, and specific gaps are documented.</w:t>
      </w:r>
    </w:p>
    <w:p>
      <w:pPr>
        <w:pStyle w:val="Heading3"/>
        <w:spacing w:after="120" w:before="240"/>
      </w:pPr>
      <w:bookmarkStart w:id="100006" w:name="_Toc100006"/>
      <w:r>
        <w:rPr>
          <w:rFonts w:ascii="Calibri" w:eastAsia="SimHei"/>
          <w:b/>
          <w:bCs/>
          <w:color w:val="1A2B40"/>
          <w:sz w:val="24"/>
          <w:szCs w:val="24"/>
        </w:rPr>
        <w:t xml:space="preserve">1. HyDE (Hypothetical Doc Embeddings)</w:t>
      </w:r>
      <w:bookmarkEnd w:id="100006"/>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Zero matches for 'hyde', 'hypothetical_document', or 'hypothetical' in entire codebase. RAG module has no HyDE implementation.</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backend/app/core/rag_retrieval.py</w:t>
      </w:r>
    </w:p>
    <w:p>
      <w:pPr>
        <w:pStyle w:val="Heading3"/>
        <w:spacing w:after="120" w:before="240"/>
      </w:pPr>
      <w:bookmarkStart w:id="100007" w:name="_Toc100007"/>
      <w:r>
        <w:rPr>
          <w:rFonts w:ascii="Calibri" w:eastAsia="SimHei"/>
          <w:b/>
          <w:bCs/>
          <w:color w:val="1A2B40"/>
          <w:sz w:val="24"/>
          <w:szCs w:val="24"/>
        </w:rPr>
        <w:t xml:space="preserve">2. Multi-Query Retriever</w:t>
      </w:r>
      <w:bookmarkEnd w:id="100007"/>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HIGH</w:t>
      </w:r>
    </w:p>
    <w:p>
      <w:pPr>
        <w:spacing w:after="80" w:line="312"/>
        <w:jc w:val="left"/>
      </w:pPr>
      <w:r>
        <w:rPr>
          <w:rFonts w:ascii="Calibri"/>
          <w:color w:val="1A2B40"/>
          <w:sz w:val="22"/>
          <w:szCs w:val="22"/>
        </w:rPr>
        <w:t xml:space="preserve">Only static synonym substitution from a hardcoded QUERY_SYNONYMS dict (9 word-synonym mappings). No LLM-based query decomposition or reformulation. Generates at most 2 extra queries. Only active for parwa_high variant.</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backend/app/core/rag_retrieval.py:457-479</w:t>
      </w:r>
    </w:p>
    <w:p>
      <w:pPr>
        <w:pStyle w:val="Heading3"/>
        <w:spacing w:after="120" w:before="240"/>
      </w:pPr>
      <w:bookmarkStart w:id="100008" w:name="_Toc100008"/>
      <w:r>
        <w:rPr>
          <w:rFonts w:ascii="Calibri" w:eastAsia="SimHei"/>
          <w:b/>
          <w:bCs/>
          <w:color w:val="1A2B40"/>
          <w:sz w:val="24"/>
          <w:szCs w:val="24"/>
        </w:rPr>
        <w:t xml:space="preserve">3. LLM-based Reranking</w:t>
      </w:r>
      <w:bookmarkEnd w:id="100008"/>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CrossEncoderReranker class name is misleading. Implementation is 100% hand-coded BM25/TF-IDF math with weighted scoring (TF-IDF 30%, phrase bonus 10%, bigram 10%, position 10%, vector 40%). No LLM calls, no neural model, no actual cross-encoder.</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backend/app/core/rag_reranking.py</w:t>
      </w:r>
    </w:p>
    <w:p>
      <w:pPr>
        <w:pStyle w:val="Heading3"/>
        <w:spacing w:after="120" w:before="240"/>
      </w:pPr>
      <w:bookmarkStart w:id="100009" w:name="_Toc100009"/>
      <w:r>
        <w:rPr>
          <w:rFonts w:ascii="Calibri" w:eastAsia="SimHei"/>
          <w:b/>
          <w:bCs/>
          <w:color w:val="1A2B40"/>
          <w:sz w:val="24"/>
          <w:szCs w:val="24"/>
        </w:rPr>
        <w:t xml:space="preserve">4. Sentiment Analysis (LLM-based)</w:t>
      </w:r>
      <w:bookmarkEnd w:id="100009"/>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855-line keyword/lexicon system with FRUSTRATION_STRONG (21 words), FRUSTRATION_MODERATE (30+ words), FrustrationDetector (scores CAPS, exclamation marks, repeated words), EmotionClassifier (6 categories via lexicon), EmpathySignalDetector, UrgencyScorer. Zero LLM or NLP library calls.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backend/app/core/sentiment_engine.py</w:t>
      </w:r>
    </w:p>
    <w:p>
      <w:pPr>
        <w:pStyle w:val="Heading3"/>
        <w:spacing w:after="120" w:before="240"/>
      </w:pPr>
      <w:bookmarkStart w:id="100010" w:name="_Toc100010"/>
      <w:r>
        <w:rPr>
          <w:rFonts w:ascii="Calibri" w:eastAsia="SimHei"/>
          <w:b/>
          <w:bCs/>
          <w:color w:val="1A2B40"/>
          <w:sz w:val="24"/>
          <w:szCs w:val="24"/>
        </w:rPr>
        <w:t xml:space="preserve">5. Agent Lightning Self-Learning</w:t>
      </w:r>
      <w:bookmarkEnd w:id="100010"/>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Three Celery task stubs in training_tasks.py, ALL return hardcoded zeros (samples_count:0, train_count:0, test_count:0, training_triggered:False, training_job_id:None). No fine-tuning, no Unsloth, no LoRA, no dataset preparation code exists anywhere.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backend/app/tasks/training_tasks.py</w:t>
      </w:r>
    </w:p>
    <w:p>
      <w:pPr>
        <w:pStyle w:val="Heading3"/>
        <w:spacing w:after="120" w:before="240"/>
      </w:pPr>
      <w:bookmarkStart w:id="100011" w:name="_Toc100011"/>
      <w:r>
        <w:rPr>
          <w:rFonts w:ascii="Calibri" w:eastAsia="SimHei"/>
          <w:b/>
          <w:bCs/>
          <w:color w:val="1A2B40"/>
          <w:sz w:val="24"/>
          <w:szCs w:val="24"/>
        </w:rPr>
        <w:t xml:space="preserve">6. MAKER Framework</w:t>
      </w:r>
      <w:bookmarkEnd w:id="100011"/>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Real 685-line implementation: K-solution generation via LLM with fallback, solution scoring via maker_scorer, best solution selection, red flag logic (confidence &lt; threshold), problem decomposition for Pro/High tiers, full audit trail at 3 levels. Variant-gated config: Mini K=3/threshold=0.50, Pro K=3-5/threshold=0.60, High K=5-7/threshold=0.75. Gaps: maker_scorer and maker_decomposition modules imported but don't exist as files (falls back gracefully).</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backend/app/core/langgraph/nodes/11_maker_validator.py</w:t>
      </w:r>
    </w:p>
    <w:p>
      <w:pPr>
        <w:pStyle w:val="Heading3"/>
        <w:spacing w:after="120" w:before="240"/>
      </w:pPr>
      <w:bookmarkStart w:id="100012" w:name="_Toc100012"/>
      <w:r>
        <w:rPr>
          <w:rFonts w:ascii="Calibri" w:eastAsia="SimHei"/>
          <w:b/>
          <w:bCs/>
          <w:color w:val="1A2B40"/>
          <w:sz w:val="24"/>
          <w:szCs w:val="24"/>
        </w:rPr>
        <w:t xml:space="preserve">7. Loophole Engine Centralized Detection</w:t>
      </w:r>
      <w:bookmarkEnd w:id="100012"/>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File backend/app/core/loophole_engine.py does NOT exist. No LoopholeEngine class anywhere. 'loophole' references only appear in 20+ test files testing individual security fixes, not a unified 25-pattern detection system.</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 (file missing)</w:t>
      </w:r>
    </w:p>
    <w:p>
      <w:pPr>
        <w:pStyle w:val="Heading3"/>
        <w:spacing w:after="120" w:before="240"/>
      </w:pPr>
      <w:bookmarkStart w:id="100013" w:name="_Toc100013"/>
      <w:r>
        <w:rPr>
          <w:rFonts w:ascii="Calibri" w:eastAsia="SimHei"/>
          <w:b/>
          <w:bCs/>
          <w:color w:val="1A2B40"/>
          <w:sz w:val="24"/>
          <w:szCs w:val="24"/>
        </w:rPr>
        <w:t xml:space="preserve">8. Voice NLU (LLM-based)</w:t>
      </w:r>
      <w:bookmarkEnd w:id="100013"/>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Intent detection in parwa_voice_server.py is explicitly keyword-based with a hardcoded intent_keywords dict (9 intents). Comment literally says 'In production, this routes through Parwa's full variant pipeline' but that routing is NOT implemented. Voice demo uses placeholder STT and placeholder AI responses.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backend/app/core/parwa_voice_server.py:444-469</w:t>
      </w:r>
    </w:p>
    <w:p>
      <w:pPr>
        <w:pStyle w:val="Heading3"/>
        <w:spacing w:after="120" w:before="240"/>
      </w:pPr>
      <w:bookmarkStart w:id="100014" w:name="_Toc100014"/>
      <w:r>
        <w:rPr>
          <w:rFonts w:ascii="Calibri" w:eastAsia="SimHei"/>
          <w:b/>
          <w:bCs/>
          <w:color w:val="1A2B40"/>
          <w:sz w:val="24"/>
          <w:szCs w:val="24"/>
        </w:rPr>
        <w:t xml:space="preserve">9. PII Redaction (LLM NER)</w:t>
      </w:r>
      <w:bookmarkEnd w:id="100014"/>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1140-line file with 20+ compiled regex patterns for 15+ PII types. Docstring explicitly states 'no NLP libs'. Luhn algorithm for credit cards. No spacy, no NER, no LLM calls anywhere. Redis-backed reversible redaction map works well but is purely regex-based.</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backend/app/core/pii_redaction_engine.py</w:t>
      </w:r>
    </w:p>
    <w:p>
      <w:pPr>
        <w:pStyle w:val="Heading3"/>
        <w:spacing w:after="120" w:before="240"/>
      </w:pPr>
      <w:bookmarkStart w:id="100015" w:name="_Toc100015"/>
      <w:r>
        <w:rPr>
          <w:rFonts w:ascii="Calibri" w:eastAsia="SimHei"/>
          <w:b/>
          <w:bCs/>
          <w:color w:val="1A2B40"/>
          <w:sz w:val="24"/>
          <w:szCs w:val="24"/>
        </w:rPr>
        <w:t xml:space="preserve">10. Smart Router Tier-Based Routing</w:t>
      </w:r>
      <w:bookmarkEnd w:id="100015"/>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Substantial ~1300-line implementation. 4 tiers (LIGHT/MEDIUM/HEAVY/GUARDRAIL), 10+ models across 3 providers (Cerebras, Groq, Google). Variant gating: Mini gets LIGHT+GUARDRAIL, Pro gets LIGHT+MEDIUM+GUARDRAIL, High gets ALL. 18-step MAKER-aware routing. Full resilience: ProviderHealthTracker with daily limits, per-minute limits, consecutive failure tracking, fallback chains.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backend/app/core/smart_router.py</w:t>
      </w:r>
    </w:p>
    <w:p>
      <w:pPr>
        <w:pStyle w:val="Heading2"/>
        <w:spacing w:after="160" w:before="300"/>
      </w:pPr>
      <w:bookmarkStart w:id="100016" w:name="_Toc100016"/>
      <w:r>
        <w:rPr>
          <w:rFonts w:ascii="Calibri" w:eastAsia="SimHei"/>
          <w:b/>
          <w:bCs/>
          <w:color w:val="1B6B7A"/>
          <w:sz w:val="28"/>
          <w:szCs w:val="28"/>
        </w:rPr>
        <w:t xml:space="preserve">3.2 Security (9 items)</w:t>
      </w:r>
      <w:bookmarkEnd w:id="100016"/>
    </w:p>
    <w:p>
      <w:pPr>
        <w:spacing w:after="80" w:line="312"/>
        <w:jc w:val="left"/>
      </w:pPr>
      <w:r>
        <w:rPr>
          <w:rFonts w:ascii="Calibri"/>
          <w:color w:val="1A2B40"/>
          <w:sz w:val="22"/>
          <w:szCs w:val="22"/>
        </w:rPr>
        <w:t xml:space="preserve">This section covers 9 items in the Security category. For each item, the file path, implementation evidence, and specific gaps are documented.</w:t>
      </w:r>
    </w:p>
    <w:p>
      <w:pPr>
        <w:pStyle w:val="Heading3"/>
        <w:spacing w:after="120" w:before="240"/>
      </w:pPr>
      <w:bookmarkStart w:id="100017" w:name="_Toc100017"/>
      <w:r>
        <w:rPr>
          <w:rFonts w:ascii="Calibri" w:eastAsia="SimHei"/>
          <w:b/>
          <w:bCs/>
          <w:color w:val="1A2B40"/>
          <w:sz w:val="24"/>
          <w:szCs w:val="24"/>
        </w:rPr>
        <w:t xml:space="preserve">11. Rate Limiter Fail-Closed</w:t>
      </w:r>
      <w:bookmarkEnd w:id="100017"/>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HIGH</w:t>
      </w:r>
    </w:p>
    <w:p>
      <w:pPr>
        <w:spacing w:after="80" w:line="312"/>
        <w:jc w:val="left"/>
      </w:pPr>
      <w:r>
        <w:rPr>
          <w:rFonts w:ascii="Calibri"/>
          <w:color w:val="1A2B40"/>
          <w:sz w:val="22"/>
          <w:szCs w:val="22"/>
        </w:rPr>
        <w:t xml:space="preserve">Explicitly fail-open. Redis failure falls back to in-memory limiting (single-process only, lost on restart). Middleware exception passes the request through entirely. In multi-instance deployments with Redis down, each process uses its own counter - trivially bypassable.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backend/app/services/rate_limit_service.py:240-250, backend/app/middleware/rate_limit.py:90-98</w:t>
      </w:r>
    </w:p>
    <w:p>
      <w:pPr>
        <w:pStyle w:val="Heading3"/>
        <w:spacing w:after="120" w:before="240"/>
      </w:pPr>
      <w:bookmarkStart w:id="100018" w:name="_Toc100018"/>
      <w:r>
        <w:rPr>
          <w:rFonts w:ascii="Calibri" w:eastAsia="SimHei"/>
          <w:b/>
          <w:bCs/>
          <w:color w:val="1A2B40"/>
          <w:sz w:val="24"/>
          <w:szCs w:val="24"/>
        </w:rPr>
        <w:t xml:space="preserve">12. JWT Blacklist/Revocation</w:t>
      </w:r>
      <w:bookmarkEnd w:id="100018"/>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jti IS generated in every access token (line 98-100). get_token_jti() utility exists (lines 149-165). But get_token_jti() is NEVER called in production code - only used in tests. verify_access_token() does NOT check any blacklist. No blacklist store (Redis set, DB table) exists anywhere.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backend/app/core/auth.py</w:t>
      </w:r>
    </w:p>
    <w:p>
      <w:pPr>
        <w:pStyle w:val="Heading3"/>
        <w:spacing w:after="120" w:before="240"/>
      </w:pPr>
      <w:bookmarkStart w:id="100019" w:name="_Toc100019"/>
      <w:r>
        <w:rPr>
          <w:rFonts w:ascii="Calibri" w:eastAsia="SimHei"/>
          <w:b/>
          <w:bCs/>
          <w:color w:val="1A2B40"/>
          <w:sz w:val="24"/>
          <w:szCs w:val="24"/>
        </w:rPr>
        <w:t xml:space="preserve">13. OCSP Stapling</w:t>
      </w:r>
      <w:bookmarkEnd w:id="100019"/>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Present in nginx/nginx.conf (production) with ssl_stapling on, ssl_stapling_verify on, resolver 8.8.8.8. Completely ABSENT from infra/docker/nginx-default.conf and infra/docker/nginx.conf (Docker build configs). Docker image ships without OCSP.</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nginx/nginx.conf:99-103</w:t>
      </w:r>
    </w:p>
    <w:p>
      <w:pPr>
        <w:pStyle w:val="Heading3"/>
        <w:spacing w:after="120" w:before="240"/>
      </w:pPr>
      <w:bookmarkStart w:id="100020" w:name="_Toc100020"/>
      <w:r>
        <w:rPr>
          <w:rFonts w:ascii="Calibri" w:eastAsia="SimHei"/>
          <w:b/>
          <w:bCs/>
          <w:color w:val="1A2B40"/>
          <w:sz w:val="24"/>
          <w:szCs w:val="24"/>
        </w:rPr>
        <w:t xml:space="preserve">14. HSTS with Proper Flags</w:t>
      </w:r>
      <w:bookmarkEnd w:id="100020"/>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Production nginx has complete HSTS: max-age=63072000; includeSubDomains; preload. Docker default nginx has incomplete HSTS: max-age=63072000 only (missing includeSubDomains and preload). Config drift between the two.</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nginx/nginx.conf:106, infra/docker/nginx-default.conf:46</w:t>
      </w:r>
    </w:p>
    <w:p>
      <w:pPr>
        <w:pStyle w:val="Heading3"/>
        <w:spacing w:after="120" w:before="240"/>
      </w:pPr>
      <w:bookmarkStart w:id="100021" w:name="_Toc100021"/>
      <w:r>
        <w:rPr>
          <w:rFonts w:ascii="Calibri" w:eastAsia="SimHei"/>
          <w:b/>
          <w:bCs/>
          <w:color w:val="1A2B40"/>
          <w:sz w:val="24"/>
          <w:szCs w:val="24"/>
        </w:rPr>
        <w:t xml:space="preserve">15. Strong Cipher Suites</w:t>
      </w:r>
      <w:bookmarkEnd w:id="100021"/>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Both configs use PFS-only modern ciphers. Production has 8 ciphers (ECDHE/DHE with AES-GCM + CHACHA20-POLY1305). Docker default has 2 ciphers (narrower but still secure). No CBC, no RC4, no DES.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nginx/nginx.conf:91, infra/docker/nginx-default.conf:42</w:t>
      </w:r>
    </w:p>
    <w:p>
      <w:pPr>
        <w:pStyle w:val="Heading3"/>
        <w:spacing w:after="120" w:before="240"/>
      </w:pPr>
      <w:bookmarkStart w:id="100022" w:name="_Toc100022"/>
      <w:r>
        <w:rPr>
          <w:rFonts w:ascii="Calibri" w:eastAsia="SimHei"/>
          <w:b/>
          <w:bCs/>
          <w:color w:val="1A2B40"/>
          <w:sz w:val="24"/>
          <w:szCs w:val="24"/>
        </w:rPr>
        <w:t xml:space="preserve">16. HMAC Timestamp Freshness</w:t>
      </w:r>
      <w:bookmarkEnd w:id="100022"/>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Two implementations exist: canonical one in hmac_verification.py with _verify_webhook_timestamp() checking abs(age) with 5-minute window. Webhook endpoint has its own inline version checking age &gt; 300s. Minor gap: if timestamp is unparseable, request passes through (line 370: pass).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backend/app/security/hmac_verification.py:27-28, backend/app/api/webhooks.py:42</w:t>
      </w:r>
    </w:p>
    <w:p>
      <w:pPr>
        <w:pStyle w:val="Heading3"/>
        <w:spacing w:after="120" w:before="240"/>
      </w:pPr>
      <w:bookmarkStart w:id="100023" w:name="_Toc100023"/>
      <w:r>
        <w:rPr>
          <w:rFonts w:ascii="Calibri" w:eastAsia="SimHei"/>
          <w:b/>
          <w:bCs/>
          <w:color w:val="1A2B40"/>
          <w:sz w:val="24"/>
          <w:szCs w:val="24"/>
        </w:rPr>
        <w:t xml:space="preserve">17. CORS Stricter Config</w:t>
      </w:r>
      <w:bookmarkEnd w:id="100023"/>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Explicit origins from env (CORS_ORIGINS comma-separated), never wildcard '*'. Falls back to FRONTEND_URL (single origin) when not set. Exception handler fails closed to localhost. allow_methods and allow_headers are * but origin whitelist is the real protection.</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backend/app/main.py:298-321</w:t>
      </w:r>
    </w:p>
    <w:p>
      <w:pPr>
        <w:pStyle w:val="Heading3"/>
        <w:spacing w:after="120" w:before="240"/>
      </w:pPr>
      <w:bookmarkStart w:id="100024" w:name="_Toc100024"/>
      <w:r>
        <w:rPr>
          <w:rFonts w:ascii="Calibri" w:eastAsia="SimHei"/>
          <w:b/>
          <w:bCs/>
          <w:color w:val="1A2B40"/>
          <w:sz w:val="24"/>
          <w:szCs w:val="24"/>
        </w:rPr>
        <w:t xml:space="preserve">18. API Key 401 Response</w:t>
      </w:r>
      <w:bookmarkEnd w:id="100024"/>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Proper 401 for invalid/expired/revoked API keys. Only keys with parwa_live_ or parwa_test_ prefix treated as API keys. Revoked keys get 401. Expired keys get 401. Uses Authorization: Bearer header (no X-API-Key).</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backend/app/middleware/api_key_auth.py:77-108</w:t>
      </w:r>
    </w:p>
    <w:p>
      <w:pPr>
        <w:pStyle w:val="Heading3"/>
        <w:spacing w:after="120" w:before="240"/>
      </w:pPr>
      <w:bookmarkStart w:id="100025" w:name="_Toc100025"/>
      <w:r>
        <w:rPr>
          <w:rFonts w:ascii="Calibri" w:eastAsia="SimHei"/>
          <w:b/>
          <w:bCs/>
          <w:color w:val="1A2B40"/>
          <w:sz w:val="24"/>
          <w:szCs w:val="24"/>
        </w:rPr>
        <w:t xml:space="preserve">19. Twilio Signature Verification</w:t>
      </w:r>
      <w:bookmarkEnd w:id="100025"/>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RFC 5849 HMAC-SHA1 verification. Always verified when TWILIO_AUTH_TOKEN is configured. Fail-closed when token not configured. Constant-time comparison via hmac.compare_digest. Enforcement at API layer before handler is called.</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backend/app/security/hmac_verification.py:100-139, backend/app/api/webhooks.py:188-211</w:t>
      </w:r>
    </w:p>
    <w:p>
      <w:pPr>
        <w:pStyle w:val="Heading2"/>
        <w:spacing w:after="160" w:before="300"/>
      </w:pPr>
      <w:bookmarkStart w:id="100026" w:name="_Toc100026"/>
      <w:r>
        <w:rPr>
          <w:rFonts w:ascii="Calibri" w:eastAsia="SimHei"/>
          <w:b/>
          <w:bCs/>
          <w:color w:val="1B6B7A"/>
          <w:sz w:val="28"/>
          <w:szCs w:val="28"/>
        </w:rPr>
        <w:t xml:space="preserve">3.3 Infrastructure (5 items)</w:t>
      </w:r>
      <w:bookmarkEnd w:id="100026"/>
    </w:p>
    <w:p>
      <w:pPr>
        <w:spacing w:after="80" w:line="312"/>
        <w:jc w:val="left"/>
      </w:pPr>
      <w:r>
        <w:rPr>
          <w:rFonts w:ascii="Calibri"/>
          <w:color w:val="1A2B40"/>
          <w:sz w:val="22"/>
          <w:szCs w:val="22"/>
        </w:rPr>
        <w:t xml:space="preserve">This section covers 5 items in the Infrastructure category. For each item, the file path, implementation evidence, and specific gaps are documented.</w:t>
      </w:r>
    </w:p>
    <w:p>
      <w:pPr>
        <w:pStyle w:val="Heading3"/>
        <w:spacing w:after="120" w:before="240"/>
      </w:pPr>
      <w:bookmarkStart w:id="100027" w:name="_Toc100027"/>
      <w:r>
        <w:rPr>
          <w:rFonts w:ascii="Calibri" w:eastAsia="SimHei"/>
          <w:b/>
          <w:bCs/>
          <w:color w:val="1A2B40"/>
          <w:sz w:val="24"/>
          <w:szCs w:val="24"/>
        </w:rPr>
        <w:t xml:space="preserve">20. Docker Compose Healthchecks</w:t>
      </w:r>
      <w:bookmarkEnd w:id="100027"/>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Fully implemented across both compose files. 13 services with healthchecks: db (pg_isready), redis (ping), backend (curl /health), mcp, frontend, prometheus, grafana, alertmanager, nginx. Production uses longer start_periods (60s). Worker service has NO healthcheck (expected for Celery - no HTTP port).</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docker-compose.yml, docker-compose.prod.yml</w:t>
      </w:r>
    </w:p>
    <w:p>
      <w:pPr>
        <w:pStyle w:val="Heading3"/>
        <w:spacing w:after="120" w:before="240"/>
      </w:pPr>
      <w:bookmarkStart w:id="100028" w:name="_Toc100028"/>
      <w:r>
        <w:rPr>
          <w:rFonts w:ascii="Calibri" w:eastAsia="SimHei"/>
          <w:b/>
          <w:bCs/>
          <w:color w:val="1A2B40"/>
          <w:sz w:val="24"/>
          <w:szCs w:val="24"/>
        </w:rPr>
        <w:t xml:space="preserve">21. Nginx Production-Hardened Config</w:t>
      </w:r>
      <w:bookmarkEnd w:id="100028"/>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Three config files with significant drift. docker-compose.prod.yml mounts nginx/nginx.conf (fully hardened: CSP, OCSP, Permissions-Policy, sensitive path blocking). But Docker image builds from infra/docker/ configs which lack CSP, OCSP, Permissions-Policy. nginx-default.conf references undefined zone names (api, login vs api_limit, login_limit) - would crash if loaded.</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nginx/nginx.conf, infra/docker/nginx-default.conf, infra/docker/nginx.conf</w:t>
      </w:r>
    </w:p>
    <w:p>
      <w:pPr>
        <w:pStyle w:val="Heading3"/>
        <w:spacing w:after="120" w:before="240"/>
      </w:pPr>
      <w:bookmarkStart w:id="100029" w:name="_Toc100029"/>
      <w:r>
        <w:rPr>
          <w:rFonts w:ascii="Calibri" w:eastAsia="SimHei"/>
          <w:b/>
          <w:bCs/>
          <w:color w:val="1A2B40"/>
          <w:sz w:val="24"/>
          <w:szCs w:val="24"/>
        </w:rPr>
        <w:t xml:space="preserve">22. Celery Task Monitoring</w:t>
      </w:r>
      <w:bookmarkEnd w:id="100029"/>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Comprehensive monitoring: task_send_sent_event and task_track_started enabled. Beat scheduler with 18+ periodic tasks. Celery health check and active worker inspection. Grafana dashboards for queue depth. Dead Letter Queue configured. 7 specialized queues (default, ai_heavy, ai_light, email, webhook, analytics, training). Flower NOT configured (replaced by Prometheus/Grafana).</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backend/app/tasks/celery_app.py, monitoring/grafana_dashboards/</w:t>
      </w:r>
    </w:p>
    <w:p>
      <w:pPr>
        <w:pStyle w:val="Heading3"/>
        <w:spacing w:after="120" w:before="240"/>
      </w:pPr>
      <w:bookmarkStart w:id="100030" w:name="_Toc100030"/>
      <w:r>
        <w:rPr>
          <w:rFonts w:ascii="Calibri" w:eastAsia="SimHei"/>
          <w:b/>
          <w:bCs/>
          <w:color w:val="1A2B40"/>
          <w:sz w:val="24"/>
          <w:szCs w:val="24"/>
        </w:rPr>
        <w:t xml:space="preserve">23. Database Connection Pooling</w:t>
      </w:r>
      <w:bookmarkEnd w:id="100030"/>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pool_pre_ping: True, pool_size: 10, max_overflow: 20. Prometheus metrics: parwa_db_pool_size gauge and parwa_db_query_duration_seconds histogram. Alert rule triggers at 90% pool usage. Grafana dashboard visualizes pool usage. Docs say pool_size=20 but code has 10. pool_recycle NOT set.</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backend/app/core/database/base.py:61-71, backend/app/core/metrics.py</w:t>
      </w:r>
    </w:p>
    <w:p>
      <w:pPr>
        <w:pStyle w:val="Heading3"/>
        <w:spacing w:after="120" w:before="240"/>
      </w:pPr>
      <w:bookmarkStart w:id="100031" w:name="_Toc100031"/>
      <w:r>
        <w:rPr>
          <w:rFonts w:ascii="Calibri" w:eastAsia="SimHei"/>
          <w:b/>
          <w:bCs/>
          <w:color w:val="1A2B40"/>
          <w:sz w:val="24"/>
          <w:szCs w:val="24"/>
        </w:rPr>
        <w:t xml:space="preserve">24. .env Template</w:t>
      </w:r>
      <w:bookmarkEnd w:id="100031"/>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Two templates: .env.example (100 lines, development) and .env.prod.example (86 lines, production with CHANGE_ME_ placeholders). Covers all categories: Application, Database, Celery, LLM APIs, Email, SMS/Voice, Payments, Compliance, JWT, OAuth, CORS, Monitoring, GCP Storage, MCP, Feature Flags. Minor: PRICING_SIGNING_KEY missing from prod template.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.env.example, .env.prod.example</w:t>
      </w:r>
    </w:p>
    <w:p>
      <w:pPr>
        <w:pStyle w:val="Heading2"/>
        <w:spacing w:after="160" w:before="300"/>
      </w:pPr>
      <w:bookmarkStart w:id="100032" w:name="_Toc100032"/>
      <w:r>
        <w:rPr>
          <w:rFonts w:ascii="Calibri" w:eastAsia="SimHei"/>
          <w:b/>
          <w:bCs/>
          <w:color w:val="1B6B7A"/>
          <w:sz w:val="28"/>
          <w:szCs w:val="28"/>
        </w:rPr>
        <w:t xml:space="preserve">3.4 Database (3 items)</w:t>
      </w:r>
      <w:bookmarkEnd w:id="100032"/>
    </w:p>
    <w:p>
      <w:pPr>
        <w:spacing w:after="80" w:line="312"/>
        <w:jc w:val="left"/>
      </w:pPr>
      <w:r>
        <w:rPr>
          <w:rFonts w:ascii="Calibri"/>
          <w:color w:val="1A2B40"/>
          <w:sz w:val="22"/>
          <w:szCs w:val="22"/>
        </w:rPr>
        <w:t xml:space="preserve">This section covers 3 items in the Database category. For each item, the file path, implementation evidence, and specific gaps are documented.</w:t>
      </w:r>
    </w:p>
    <w:p>
      <w:pPr>
        <w:pStyle w:val="Heading3"/>
        <w:spacing w:after="120" w:before="240"/>
      </w:pPr>
      <w:bookmarkStart w:id="100033" w:name="_Toc100033"/>
      <w:r>
        <w:rPr>
          <w:rFonts w:ascii="Calibri" w:eastAsia="SimHei"/>
          <w:b/>
          <w:bCs/>
          <w:color w:val="1A2B40"/>
          <w:sz w:val="24"/>
          <w:szCs w:val="24"/>
        </w:rPr>
        <w:t xml:space="preserve">25. Migration System Setup</w:t>
      </w:r>
      <w:bookmarkEnd w:id="100033"/>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HIGH</w:t>
      </w:r>
    </w:p>
    <w:p>
      <w:pPr>
        <w:spacing w:after="80" w:line="312"/>
        <w:jc w:val="left"/>
      </w:pPr>
      <w:r>
        <w:rPr>
          <w:rFonts w:ascii="Calibri"/>
          <w:color w:val="1A2B40"/>
          <w:sz w:val="22"/>
          <w:szCs w:val="22"/>
        </w:rPr>
        <w:t xml:space="preserve">Alembic fully configured with 20 sequential migrations (001 through 020). alembic/env.py has DATABASE_URL from env, PostgreSQL + SQLite support. CRITICAL: env.py is missing 9 newer model imports (sms_channel, email_bounces, outbound_email, email_delivery_event, chat_widget, email_channel, jarvis_cc, user_details, ooo_detection). Running alembic revision --autogenerate would silently skip schema changes for these tables.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database/alembic/env.py</w:t>
      </w:r>
    </w:p>
    <w:p>
      <w:pPr>
        <w:pStyle w:val="Heading3"/>
        <w:spacing w:after="120" w:before="240"/>
      </w:pPr>
      <w:bookmarkStart w:id="100034" w:name="_Toc100034"/>
      <w:r>
        <w:rPr>
          <w:rFonts w:ascii="Calibri" w:eastAsia="SimHei"/>
          <w:b/>
          <w:bCs/>
          <w:color w:val="1A2B40"/>
          <w:sz w:val="24"/>
          <w:szCs w:val="24"/>
        </w:rPr>
        <w:t xml:space="preserve">26. Index Optimization</w:t>
      </w:r>
      <w:bookmarkEnd w:id="100034"/>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Extensive indexing: ~200+ index=True declarations, 30+ composite Index() definitions. company_id indexed on virtually every table. ticket_id indexed on all sub-tables. FK columns consistently indexed. Missing some high-value composite indexes: tickets(company_id, status, created_at), tickets(company_id, priority), ticket_messages(ticket_id, created_at), subscriptions(company_id, status).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database/models/ (across all model files)</w:t>
      </w:r>
    </w:p>
    <w:p>
      <w:pPr>
        <w:pStyle w:val="Heading3"/>
        <w:spacing w:after="120" w:before="240"/>
      </w:pPr>
      <w:bookmarkStart w:id="100035" w:name="_Toc100035"/>
      <w:r>
        <w:rPr>
          <w:rFonts w:ascii="Calibri" w:eastAsia="SimHei"/>
          <w:b/>
          <w:bCs/>
          <w:color w:val="1A2B40"/>
          <w:sz w:val="24"/>
          <w:szCs w:val="24"/>
        </w:rPr>
        <w:t xml:space="preserve">27. Query Performance Monitoring</w:t>
      </w:r>
      <w:bookmarkEnd w:id="100035"/>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parwa_db_query_duration_seconds histogram DEFINED in metrics.py but NEVER WIRED. Zero before_cursor_execute or after_cursor_execute SQLAlchemy event listeners in backend code. The metric is dead code. No slow query threshold, no EXPLAIN analysis, no query counting per endpoint. parwa_db_pool_size gauge IS recorded.</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backend/app/core/metrics.py:341-343</w:t>
      </w:r>
    </w:p>
    <w:p>
      <w:pPr>
        <w:pStyle w:val="Heading2"/>
        <w:spacing w:after="160" w:before="300"/>
      </w:pPr>
      <w:bookmarkStart w:id="100036" w:name="_Toc100036"/>
      <w:r>
        <w:rPr>
          <w:rFonts w:ascii="Calibri" w:eastAsia="SimHei"/>
          <w:b/>
          <w:bCs/>
          <w:color w:val="1B6B7A"/>
          <w:sz w:val="28"/>
          <w:szCs w:val="28"/>
        </w:rPr>
        <w:t xml:space="preserve">3.5 Frontend (5 items)</w:t>
      </w:r>
      <w:bookmarkEnd w:id="100036"/>
    </w:p>
    <w:p>
      <w:pPr>
        <w:spacing w:after="80" w:line="312"/>
        <w:jc w:val="left"/>
      </w:pPr>
      <w:r>
        <w:rPr>
          <w:rFonts w:ascii="Calibri"/>
          <w:color w:val="1A2B40"/>
          <w:sz w:val="22"/>
          <w:szCs w:val="22"/>
        </w:rPr>
        <w:t xml:space="preserve">This section covers 5 items in the Frontend category. For each item, the file path, implementation evidence, and specific gaps are documented.</w:t>
      </w:r>
    </w:p>
    <w:p>
      <w:pPr>
        <w:pStyle w:val="Heading3"/>
        <w:spacing w:after="120" w:before="240"/>
      </w:pPr>
      <w:bookmarkStart w:id="100037" w:name="_Toc100037"/>
      <w:r>
        <w:rPr>
          <w:rFonts w:ascii="Calibri" w:eastAsia="SimHei"/>
          <w:b/>
          <w:bCs/>
          <w:color w:val="1A2B40"/>
          <w:sz w:val="24"/>
          <w:szCs w:val="24"/>
        </w:rPr>
        <w:t xml:space="preserve">28. Error Boundary Components</w:t>
      </w:r>
      <w:bookmarkEnd w:id="100037"/>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ChatErrorBoundary exists in src/components/jarvis/ChatErrorBoundary.tsx (full class component with getDerivedStateFromError, fallback UI). Used only in onboarding page. NO error.tsx files (Next.js convention). No global ErrorBoundary in layout.tsx. Dashboard, auth, and settings pages are unwrapped - render errors will crash the SPA.</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src/components/jarvis/ChatErrorBoundary.tsx</w:t>
      </w:r>
    </w:p>
    <w:p>
      <w:pPr>
        <w:pStyle w:val="Heading3"/>
        <w:spacing w:after="120" w:before="240"/>
      </w:pPr>
      <w:bookmarkStart w:id="100038" w:name="_Toc100038"/>
      <w:r>
        <w:rPr>
          <w:rFonts w:ascii="Calibri" w:eastAsia="SimHei"/>
          <w:b/>
          <w:bCs/>
          <w:color w:val="1A2B40"/>
          <w:sz w:val="24"/>
          <w:szCs w:val="24"/>
        </w:rPr>
        <w:t xml:space="preserve">29. Loading State Management</w:t>
      </w:r>
      <w:bookmarkEnd w:id="100038"/>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LOW</w:t>
      </w:r>
    </w:p>
    <w:p>
      <w:pPr>
        <w:spacing w:after="80" w:line="312"/>
        <w:jc w:val="left"/>
      </w:pPr>
      <w:r>
        <w:rPr>
          <w:rFonts w:ascii="Calibri"/>
          <w:color w:val="1A2B40"/>
          <w:sz w:val="22"/>
          <w:szCs w:val="22"/>
        </w:rPr>
        <w:t xml:space="preserve">isLoading pattern used in 45+ components. Skeleton component exists (shadcn/ui with animate-pulse). Suspense used in 3 pages (jarvis, login, reset-password). NO loading.tsx files (Next.js convention). No not-found.tsx. Skeleton rarely imported in 45+ components (most use inline spinners). No route-level streaming/suspense boundaries.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src/components/ui/skeleton.tsx, src/components/pages/DashboardPages.tsx</w:t>
      </w:r>
    </w:p>
    <w:p>
      <w:pPr>
        <w:pStyle w:val="Heading3"/>
        <w:spacing w:after="120" w:before="240"/>
      </w:pPr>
      <w:bookmarkStart w:id="100039" w:name="_Toc100039"/>
      <w:r>
        <w:rPr>
          <w:rFonts w:ascii="Calibri" w:eastAsia="SimHei"/>
          <w:b/>
          <w:bCs/>
          <w:color w:val="1A2B40"/>
          <w:sz w:val="24"/>
          <w:szCs w:val="24"/>
        </w:rPr>
        <w:t xml:space="preserve">30. API Retry with Exponential Backoff</w:t>
      </w:r>
      <w:bookmarkEnd w:id="100039"/>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HIGH</w:t>
      </w:r>
    </w:p>
    <w:p>
      <w:pPr>
        <w:spacing w:after="80" w:line="312"/>
        <w:jc w:val="left"/>
      </w:pPr>
      <w:r>
        <w:rPr>
          <w:rFonts w:ascii="Calibri"/>
          <w:color w:val="1A2B40"/>
          <w:sz w:val="22"/>
          <w:szCs w:val="22"/>
        </w:rPr>
        <w:t xml:space="preserve">API client in src/lib/api.ts uses axios with 30s timeout. Response interceptor handles 401 (clear auth), 403 (log), 429 (logs retry-after header) - then re-throws via Promise.reject(error). NO retry logic anywhere. Generic get/post/patch/del helpers have zero retry. Transient network failures surface immediately.</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src/lib/api.ts:48-81</w:t>
      </w:r>
    </w:p>
    <w:p>
      <w:pPr>
        <w:pStyle w:val="Heading3"/>
        <w:spacing w:after="120" w:before="240"/>
      </w:pPr>
      <w:bookmarkStart w:id="100040" w:name="_Toc100040"/>
      <w:r>
        <w:rPr>
          <w:rFonts w:ascii="Calibri" w:eastAsia="SimHei"/>
          <w:b/>
          <w:bCs/>
          <w:color w:val="1A2B40"/>
          <w:sz w:val="24"/>
          <w:szCs w:val="24"/>
        </w:rPr>
        <w:t xml:space="preserve">31. WebSocket Real-Time Updates</w:t>
      </w:r>
      <w:bookmarkEnd w:id="100040"/>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HIGH</w:t>
      </w:r>
    </w:p>
    <w:p>
      <w:pPr>
        <w:spacing w:after="80" w:line="312"/>
        <w:jc w:val="left"/>
      </w:pPr>
      <w:r>
        <w:rPr>
          <w:rFonts w:ascii="Calibri"/>
          <w:color w:val="1A2B40"/>
          <w:sz w:val="22"/>
          <w:szCs w:val="22"/>
        </w:rPr>
        <w:t xml:space="preserve">FULL backend Socket.io server exists (444-line, tenant-scoped rooms, JWT auth, event buffer for reconnection, heartbeat). Used in 20+ backend services. python-socketio in requirements.txt. ZERO frontend integration: no socket.io-client in package.json, no WebSocket imports in src/. useJarvisChat hook uses plain fetch(). Backend emits events nobody receives.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backend/app/core/socketio.py (backend built), src/ (frontend missing)</w:t>
      </w:r>
    </w:p>
    <w:p>
      <w:pPr>
        <w:pStyle w:val="Heading3"/>
        <w:spacing w:after="120" w:before="240"/>
      </w:pPr>
      <w:bookmarkStart w:id="100041" w:name="_Toc100041"/>
      <w:r>
        <w:rPr>
          <w:rFonts w:ascii="Calibri" w:eastAsia="SimHei"/>
          <w:b/>
          <w:bCs/>
          <w:color w:val="1A2B40"/>
          <w:sz w:val="24"/>
          <w:szCs w:val="24"/>
        </w:rPr>
        <w:t xml:space="preserve">32. Agent Performance Dashboard</w:t>
      </w:r>
      <w:bookmarkEnd w:id="100041"/>
    </w:p>
    <w:p>
      <w:pPr>
        <w:spacing w:after="60" w:line="312"/>
      </w:pPr>
      <w:r>
        <w:rPr>
          <w:rFonts w:ascii="Calibri"/>
          <w:b/>
          <w:bCs/>
          <w:color w:val="0A1628"/>
          <w:sz w:val="22"/>
          <w:szCs w:val="22"/>
        </w:rPr>
        <w:t xml:space="preserve">Status: </w:t>
      </w:r>
      <w:r>
        <w:rPr>
          <w:rFonts w:ascii="Calibri"/>
          <w:b/>
          <w:bCs/>
          <w:color w:val="1B7A3D"/>
          <w:sz w:val="20"/>
          <w:szCs w:val="20"/>
        </w:rPr>
        <w:t xml:space="preserve">ALREADY BUILT</w:t>
      </w:r>
      <w:r>
        <w:rPr>
          <w:sz w:val="22"/>
          <w:szCs w:val="22"/>
        </w:rPr>
        <w:t xml:space="preserve"/>
      </w:r>
    </w:p>
    <w:p>
      <w:pPr>
        <w:spacing w:after="80" w:line="312"/>
        <w:jc w:val="left"/>
      </w:pPr>
      <w:r>
        <w:rPr>
          <w:rFonts w:ascii="Calibri"/>
          <w:color w:val="1A2B40"/>
          <w:sz w:val="22"/>
          <w:szCs w:val="22"/>
        </w:rPr>
        <w:t xml:space="preserve">Comprehensive dashboard: AgentPerformanceTable (314 lines, TanStack React Table, sortable columns), KPICard with trends, TrendChart, CategoryChart, SLAChart, ResponseTimeChart, AI Model Tiers with cost tracking, Cost Savings KPIs, DateRangeSelector, MonitoringPage with system uptime and API response time.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src/components/pages/DashboardPages.tsx, src/components/dashboard/</w:t>
      </w:r>
    </w:p>
    <w:p>
      <w:pPr>
        <w:pStyle w:val="Heading2"/>
        <w:spacing w:after="160" w:before="300"/>
      </w:pPr>
      <w:bookmarkStart w:id="100042" w:name="_Toc100042"/>
      <w:r>
        <w:rPr>
          <w:rFonts w:ascii="Calibri" w:eastAsia="SimHei"/>
          <w:b/>
          <w:bCs/>
          <w:color w:val="1B6B7A"/>
          <w:sz w:val="28"/>
          <w:szCs w:val="28"/>
        </w:rPr>
        <w:t xml:space="preserve">3.6 Code Quality (3 items)</w:t>
      </w:r>
      <w:bookmarkEnd w:id="100042"/>
    </w:p>
    <w:p>
      <w:pPr>
        <w:spacing w:after="80" w:line="312"/>
        <w:jc w:val="left"/>
      </w:pPr>
      <w:r>
        <w:rPr>
          <w:rFonts w:ascii="Calibri"/>
          <w:color w:val="1A2B40"/>
          <w:sz w:val="22"/>
          <w:szCs w:val="22"/>
        </w:rPr>
        <w:t xml:space="preserve">This section covers 3 items in the Code Quality category. For each item, the file path, implementation evidence, and specific gaps are documented.</w:t>
      </w:r>
    </w:p>
    <w:p>
      <w:pPr>
        <w:pStyle w:val="Heading3"/>
        <w:spacing w:after="120" w:before="240"/>
      </w:pPr>
      <w:bookmarkStart w:id="100043" w:name="_Toc100043"/>
      <w:r>
        <w:rPr>
          <w:rFonts w:ascii="Calibri" w:eastAsia="SimHei"/>
          <w:b/>
          <w:bCs/>
          <w:color w:val="1A2B40"/>
          <w:sz w:val="24"/>
          <w:szCs w:val="24"/>
        </w:rPr>
        <w:t xml:space="preserve">33. Pre-Commit Hooks</w:t>
      </w:r>
      <w:bookmarkEnd w:id="100043"/>
    </w:p>
    <w:p>
      <w:pPr>
        <w:spacing w:after="60" w:line="312"/>
      </w:pPr>
      <w:r>
        <w:rPr>
          <w:rFonts w:ascii="Calibri"/>
          <w:b/>
          <w:bCs/>
          <w:color w:val="0A1628"/>
          <w:sz w:val="22"/>
          <w:szCs w:val="22"/>
        </w:rPr>
        <w:t xml:space="preserve">Status: </w:t>
      </w:r>
      <w:r>
        <w:rPr>
          <w:rFonts w:ascii="Calibri"/>
          <w:b/>
          <w:bCs/>
          <w:color w:val="C62828"/>
          <w:sz w:val="20"/>
          <w:szCs w:val="20"/>
        </w:rPr>
        <w:t xml:space="preserve">MISSING</w:t>
      </w:r>
      <w:r>
        <w:rPr>
          <w:rFonts w:ascii="Calibri"/>
          <w:color w:val="1A2B40"/>
          <w:sz w:val="22"/>
          <w:szCs w:val="22"/>
        </w:rPr>
        <w:t xml:space="preserve">   |   Priority: MEDIUM</w:t>
      </w:r>
    </w:p>
    <w:p>
      <w:pPr>
        <w:spacing w:after="80" w:line="312"/>
        <w:jc w:val="left"/>
      </w:pPr>
      <w:r>
        <w:rPr>
          <w:rFonts w:ascii="Calibri"/>
          <w:color w:val="1A2B40"/>
          <w:sz w:val="22"/>
          <w:szCs w:val="22"/>
        </w:rPr>
        <w:t xml:space="preserve">No .pre-commit-config.yaml exists. No .husky/ directory. No lint-staged config. No prepare script in package.json. ESLint (eslint.config.mjs) and Jest (jest.config.cjs) are configured but nothing enforces them at commit time.</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(not found)</w:t>
      </w:r>
    </w:p>
    <w:p>
      <w:pPr>
        <w:pStyle w:val="Heading3"/>
        <w:spacing w:after="120" w:before="240"/>
      </w:pPr>
      <w:bookmarkStart w:id="100044" w:name="_Toc100044"/>
      <w:r>
        <w:rPr>
          <w:rFonts w:ascii="Calibri" w:eastAsia="SimHei"/>
          <w:b/>
          <w:bCs/>
          <w:color w:val="1A2B40"/>
          <w:sz w:val="24"/>
          <w:szCs w:val="24"/>
        </w:rPr>
        <w:t xml:space="preserve">34. Email Validator Consistency</w:t>
      </w:r>
      <w:bookmarkEnd w:id="100044"/>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LOW</w:t>
      </w:r>
    </w:p>
    <w:p>
      <w:pPr>
        <w:spacing w:after="80" w:line="312"/>
        <w:jc w:val="left"/>
      </w:pPr>
      <w:r>
        <w:rPr>
          <w:rFonts w:ascii="Calibri"/>
          <w:color w:val="1A2B40"/>
          <w:sz w:val="22"/>
          <w:szCs w:val="22"/>
        </w:rPr>
        <w:t xml:space="preserve">email-validator library installed in requirements.txt and used in ONE place (backend/app/api/verification.py). But 4+ other locations use regex: shared/utils/validators.py, backend/app/schemas/auth.py, backend/app/schemas/onboarding.py, backend/app/core/email_utils.py, frontend TicketsPage.tsx. Inconsistent validation across codepaths.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backend/app/api/verification.py, shared/utils/validators.py, backend/app/schemas/auth.py</w:t>
      </w:r>
    </w:p>
    <w:p>
      <w:pPr>
        <w:pStyle w:val="Heading3"/>
        <w:spacing w:after="120" w:before="240"/>
      </w:pPr>
      <w:bookmarkStart w:id="100045" w:name="_Toc100045"/>
      <w:r>
        <w:rPr>
          <w:rFonts w:ascii="Calibri" w:eastAsia="SimHei"/>
          <w:b/>
          <w:bCs/>
          <w:color w:val="1A2B40"/>
          <w:sz w:val="24"/>
          <w:szCs w:val="24"/>
        </w:rPr>
        <w:t xml:space="preserve">35. UUID Consistency</w:t>
      </w:r>
      <w:bookmarkEnd w:id="100045"/>
    </w:p>
    <w:p>
      <w:pPr>
        <w:spacing w:after="60" w:line="312"/>
      </w:pPr>
      <w:r>
        <w:rPr>
          <w:rFonts w:ascii="Calibri"/>
          <w:b/>
          <w:bCs/>
          <w:color w:val="0A1628"/>
          <w:sz w:val="22"/>
          <w:szCs w:val="22"/>
        </w:rPr>
        <w:t xml:space="preserve">Status: </w:t>
      </w:r>
      <w:r>
        <w:rPr>
          <w:rFonts w:ascii="Calibri"/>
          <w:b/>
          <w:bCs/>
          <w:color w:val="B8860B"/>
          <w:sz w:val="20"/>
          <w:szCs w:val="20"/>
        </w:rPr>
        <w:t xml:space="preserve">PARTIAL</w:t>
      </w:r>
      <w:r>
        <w:rPr>
          <w:rFonts w:ascii="Calibri"/>
          <w:color w:val="1A2B40"/>
          <w:sz w:val="22"/>
          <w:szCs w:val="22"/>
        </w:rPr>
        <w:t xml:space="preserve">   |   Priority: MEDIUM</w:t>
      </w:r>
    </w:p>
    <w:p>
      <w:pPr>
        <w:spacing w:after="80" w:line="312"/>
        <w:jc w:val="left"/>
      </w:pPr>
      <w:r>
        <w:rPr>
          <w:rFonts w:ascii="Calibri"/>
          <w:color w:val="1A2B40"/>
          <w:sz w:val="22"/>
          <w:szCs w:val="22"/>
        </w:rPr>
        <w:t xml:space="preserve">25 models use String(36) + str(uuid.uuid4()). Only 2 models (outbound_email.py, email_delivery_event.py) use UUID(as_uuid=True). SQLAlchemy handles type coercion, but raw SQL queries or migrations between types could fail. ticket_id joins between ticket table (String) and outbound_email (UUID) could cause issues.</w:t>
      </w:r>
    </w:p>
    <w:p>
      <w:pPr>
        <w:spacing w:after="40" w:line="280"/>
        <w:ind w:left="400"/>
      </w:pPr>
      <w:r>
        <w:rPr>
          <w:rFonts w:ascii="Calibri"/>
          <w:b/>
          <w:bCs/>
          <w:color w:val="5A6080"/>
          <w:sz w:val="20"/>
          <w:szCs w:val="20"/>
        </w:rPr>
        <w:t xml:space="preserve">Evidence: </w:t>
      </w:r>
      <w:r>
        <w:rPr>
          <w:rFonts w:ascii="Calibri"/>
          <w:i/>
          <w:iCs/>
          <w:color w:val="5A6080"/>
          <w:sz w:val="20"/>
          <w:szCs w:val="20"/>
        </w:rPr>
        <w:t xml:space="preserve">database/models/outbound_email.py, database/models/email_delivery_event.py</w:t>
      </w:r>
    </w:p>
    <w:p>
      <w:pPr>
        <w:pStyle w:val="Heading1"/>
        <w:spacing w:after="200" w:before="400"/>
      </w:pPr>
      <w:bookmarkStart w:id="100046" w:name="_Toc100046"/>
      <w:r>
        <w:rPr>
          <w:rFonts w:ascii="Calibri" w:eastAsia="SimHei"/>
          <w:b/>
          <w:bCs/>
          <w:color w:val="0A1628"/>
          <w:sz w:val="32"/>
          <w:szCs w:val="32"/>
        </w:rPr>
        <w:t xml:space="preserve">4. Key Discoveries and Patterns</w:t>
      </w:r>
      <w:bookmarkEnd w:id="100046"/>
    </w:p>
    <w:p>
      <w:pPr>
        <w:pStyle w:val="Heading2"/>
        <w:spacing w:after="160" w:before="300"/>
      </w:pPr>
      <w:bookmarkStart w:id="100047" w:name="_Toc100047"/>
      <w:r>
        <w:rPr>
          <w:rFonts w:ascii="Calibri" w:eastAsia="SimHei"/>
          <w:b/>
          <w:bCs/>
          <w:color w:val="1B6B7A"/>
          <w:sz w:val="28"/>
          <w:szCs w:val="28"/>
        </w:rPr>
        <w:t xml:space="preserve">4.1 Misleading Naming</w:t>
      </w:r>
      <w:bookmarkEnd w:id="100047"/>
    </w:p>
    <w:p>
      <w:pPr>
        <w:spacing w:after="80" w:line="312"/>
        <w:jc w:val="left"/>
      </w:pPr>
      <w:r>
        <w:rPr>
          <w:rFonts w:ascii="Calibri"/>
          <w:color w:val="1A2B40"/>
          <w:sz w:val="22"/>
          <w:szCs w:val="22"/>
        </w:rPr>
        <w:t xml:space="preserve">The most significant finding is that several critical components have names that suggest AI-powered capabilities but are actually implemented with traditional programming techniques. The CrossEncoderReranker class in rag_reranking.py performs no cross-encoding - it uses hand-coded TF-IDF math with weighted scoring. The sentiment_engine.py performs no sentiment analysis using models - it uses keyword lexicons and pattern matching. The pii_redaction_engine.py docstring explicitly states it uses 'no NLP libs'. This naming creates a false sense of capability and could mislead future developers about what the system actually does.</w:t>
      </w:r>
    </w:p>
    <w:p>
      <w:pPr>
        <w:pStyle w:val="Heading2"/>
        <w:spacing w:after="160" w:before="300"/>
      </w:pPr>
      <w:bookmarkStart w:id="100048" w:name="_Toc100048"/>
      <w:r>
        <w:rPr>
          <w:rFonts w:ascii="Calibri" w:eastAsia="SimHei"/>
          <w:b/>
          <w:bCs/>
          <w:color w:val="1B6B7A"/>
          <w:sz w:val="28"/>
          <w:szCs w:val="28"/>
        </w:rPr>
        <w:t xml:space="preserve">4.2 Nginx Config Drift</w:t>
      </w:r>
      <w:bookmarkEnd w:id="100048"/>
    </w:p>
    <w:p>
      <w:pPr>
        <w:spacing w:after="80" w:line="312"/>
        <w:jc w:val="left"/>
      </w:pPr>
      <w:r>
        <w:rPr>
          <w:rFonts w:ascii="Calibri"/>
          <w:color w:val="1A2B40"/>
          <w:sz w:val="22"/>
          <w:szCs w:val="22"/>
        </w:rPr>
        <w:t xml:space="preserve">Three separate nginx configuration files exist with significant security drift. The production deployment uses nginx/nginx.conf (fully hardened with CSP, OCSP stapling, Permissions-Policy, 8 cipher suites). But the Docker image builds from infra/docker/ configs which lack CSP, OCSP stapling, and Permissions-Policy, and has only 2 cipher suites. Critically, infra/docker/nginx-default.conf references undefined zone names (api, login) that would crash nginx if the file were ever loaded. The production setup works because docker-compose.prod.yml mounts the correct config via volume override, but the Docker image ships with broken defaults.</w:t>
      </w:r>
    </w:p>
    <w:p>
      <w:pPr>
        <w:pStyle w:val="Heading2"/>
        <w:spacing w:after="160" w:before="300"/>
      </w:pPr>
      <w:bookmarkStart w:id="100049" w:name="_Toc100049"/>
      <w:r>
        <w:rPr>
          <w:rFonts w:ascii="Calibri" w:eastAsia="SimHei"/>
          <w:b/>
          <w:bCs/>
          <w:color w:val="1B6B7A"/>
          <w:sz w:val="28"/>
          <w:szCs w:val="28"/>
        </w:rPr>
        <w:t xml:space="preserve">4.3 Dead Code</w:t>
      </w:r>
      <w:bookmarkEnd w:id="100049"/>
    </w:p>
    <w:p>
      <w:pPr>
        <w:spacing w:after="80" w:line="312"/>
        <w:jc w:val="left"/>
      </w:pPr>
      <w:r>
        <w:rPr>
          <w:rFonts w:ascii="Calibri"/>
          <w:color w:val="1A2B40"/>
          <w:sz w:val="22"/>
          <w:szCs w:val="22"/>
        </w:rPr>
        <w:t xml:space="preserve">Several code paths are defined but never executed. The jti claim is generated in every JWT access token and a get_token_jti() utility function exists, but neither is called in production code - the JWT blacklist system is completely absent. The parwa_db_query_duration_seconds Prometheus histogram is defined in metrics.py but no SQLAlchemy event listeners are wired to populate it. The training_tasks.py has three Celery tasks that all return hardcoded zeros with no real training logic. The _verify_webhook_timestamp() function in hmac_verification.py is defined but the webhook endpoint uses its own inline version instead.</w:t>
      </w:r>
    </w:p>
    <w:p>
      <w:pPr>
        <w:pStyle w:val="Heading2"/>
        <w:spacing w:after="160" w:before="300"/>
      </w:pPr>
      <w:bookmarkStart w:id="100050" w:name="_Toc100050"/>
      <w:r>
        <w:rPr>
          <w:rFonts w:ascii="Calibri" w:eastAsia="SimHei"/>
          <w:b/>
          <w:bCs/>
          <w:color w:val="1B6B7A"/>
          <w:sz w:val="28"/>
          <w:szCs w:val="28"/>
        </w:rPr>
        <w:t xml:space="preserve">4.4 Backend-Frontend Socket.io Gap</w:t>
      </w:r>
      <w:bookmarkEnd w:id="100050"/>
    </w:p>
    <w:p>
      <w:pPr>
        <w:spacing w:after="80" w:line="312"/>
        <w:jc w:val="left"/>
      </w:pPr>
      <w:r>
        <w:rPr>
          <w:rFonts w:ascii="Calibri"/>
          <w:color w:val="1A2B40"/>
          <w:sz w:val="22"/>
          <w:szCs w:val="22"/>
        </w:rPr>
        <w:t xml:space="preserve">The backend has a comprehensive Socket.io server implementation (444 lines) with tenant-scoped rooms, JWT authentication, event buffering for reconnection, and heartbeat monitoring. It is actively used by 20+ backend services to emit real-time events. However, the frontend has zero Socket.io integration - no socket.io-client in package.json, no WebSocket imports anywhere in src/. The useJarvisChat hook uses plain fetch() for all communication. This means the backend is emitting real-time events (ticket:new, ticket:update, etc.) that nobody receives. Dashboard data remains stale until manual refresh.</w:t>
      </w:r>
    </w:p>
    <w:p>
      <w:pPr>
        <w:pStyle w:val="Heading2"/>
        <w:spacing w:after="160" w:before="300"/>
      </w:pPr>
      <w:bookmarkStart w:id="100051" w:name="_Toc100051"/>
      <w:r>
        <w:rPr>
          <w:rFonts w:ascii="Calibri" w:eastAsia="SimHei"/>
          <w:b/>
          <w:bCs/>
          <w:color w:val="1B6B7A"/>
          <w:sz w:val="28"/>
          <w:szCs w:val="28"/>
        </w:rPr>
        <w:t xml:space="preserve">4.5 Alembic Model Import Gap</w:t>
      </w:r>
      <w:bookmarkEnd w:id="100051"/>
    </w:p>
    <w:p>
      <w:pPr>
        <w:spacing w:after="80" w:line="312"/>
        <w:jc w:val="left"/>
      </w:pPr>
      <w:r>
        <w:rPr>
          <w:rFonts w:ascii="Calibri"/>
          <w:color w:val="1A2B40"/>
          <w:sz w:val="22"/>
          <w:szCs w:val="22"/>
        </w:rPr>
        <w:t xml:space="preserve">The Alembic migration system is configured with 20 sequential migrations covering the core schema. However, alembic/env.py is missing imports for 9 model files that exist in database/models/: sms_channel, email_bounces, outbound_email, email_delivery_event, chat_widget, email_channel, jarvis_cc, user_details, and ooo_detection. If a developer runs alembic revision --autogenerate to create a new migration, Alembic will silently skip schema changes for these 9 tables because it does not know about them. This is a ticking time bomb for schema consistency.</w:t>
      </w:r>
    </w:p>
    <w:p>
      <w:pPr>
        <w:pStyle w:val="Heading1"/>
        <w:spacing w:after="200" w:before="400"/>
      </w:pPr>
      <w:bookmarkStart w:id="100052" w:name="_Toc100052"/>
      <w:r>
        <w:rPr>
          <w:rFonts w:ascii="Calibri" w:eastAsia="SimHei"/>
          <w:b/>
          <w:bCs/>
          <w:color w:val="0A1628"/>
          <w:sz w:val="32"/>
          <w:szCs w:val="32"/>
        </w:rPr>
        <w:t xml:space="preserve">5. Priority Action Items</w:t>
      </w:r>
      <w:bookmarkEnd w:id="100052"/>
    </w:p>
    <w:p>
      <w:pPr>
        <w:spacing w:after="80" w:line="312"/>
        <w:jc w:val="left"/>
      </w:pPr>
      <w:r>
        <w:rPr>
          <w:rFonts w:ascii="Calibri"/>
          <w:color w:val="1A2B40"/>
          <w:sz w:val="22"/>
          <w:szCs w:val="22"/>
        </w:rPr>
        <w:t xml:space="preserve">Based on the audit findings, the following items are ranked by their impact on production readiness and security. HIGH priority items should be addressed in Week 1 of the roadmap. MEDIUM priority items should be addressed in Weeks 2-3. LOW priority items can be deferred to Week 4.</w:t>
      </w:r>
    </w:p>
    <w:p>
      <w:pPr>
        <w:pStyle w:val="Heading2"/>
        <w:spacing w:after="160" w:before="300"/>
      </w:pPr>
      <w:bookmarkStart w:id="100053" w:name="_Toc100053"/>
      <w:r>
        <w:rPr>
          <w:rFonts w:ascii="Calibri" w:eastAsia="SimHei"/>
          <w:b/>
          <w:bCs/>
          <w:color w:val="1B6B7A"/>
          <w:sz w:val="28"/>
          <w:szCs w:val="28"/>
        </w:rPr>
        <w:t xml:space="preserve">5.1 HIGH Priority (13 items)</w:t>
      </w:r>
      <w:bookmarkEnd w:id="100053"/>
    </w:p>
    <w:tbl>
      <w:tblPr>
        <w:tblW w:type="pct" w:w="100%"/>
        <w:tblBorders>
          <w:top w:val="single" w:color="1B6B7A" w:sz="2"/>
          <w:left/>
          <w:bottom w:val="single" w:color="1B6B7A" w:sz="2"/>
          <w:right/>
          <w:insideH w:val="single" w:color="C8DDE2" w:sz="1"/>
          <w:insideV/>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0"/>
                <w:szCs w:val="20"/>
              </w:rPr>
              <w:t xml:space="preserve">#</w:t>
            </w:r>
          </w:p>
        </w:tc>
        <w:tc>
          <w:tcPr>
            <w:shd w:fill="1B6B7A" w:val="clear"/>
            <w:tcMar>
              <w:top w:type="dxa" w:w="60"/>
              <w:left w:type="dxa" w:w="120"/>
              <w:bottom w:type="dxa" w:w="60"/>
              <w:right w:type="dxa" w:w="120"/>
            </w:tcMar>
          </w:tcPr>
          <w:p>
            <w:r>
              <w:rPr>
                <w:rFonts w:ascii="Calibri"/>
                <w:b/>
                <w:bCs/>
                <w:color w:val="FFFFFF"/>
                <w:sz w:val="20"/>
                <w:szCs w:val="20"/>
              </w:rPr>
              <w:t xml:space="preserve">Item</w:t>
            </w:r>
          </w:p>
        </w:tc>
        <w:tc>
          <w:tcPr>
            <w:shd w:fill="1B6B7A" w:val="clear"/>
            <w:tcMar>
              <w:top w:type="dxa" w:w="60"/>
              <w:left w:type="dxa" w:w="120"/>
              <w:bottom w:type="dxa" w:w="60"/>
              <w:right w:type="dxa" w:w="120"/>
            </w:tcMar>
          </w:tcPr>
          <w:p>
            <w:r>
              <w:rPr>
                <w:rFonts w:ascii="Calibri"/>
                <w:b/>
                <w:bCs/>
                <w:color w:val="FFFFFF"/>
                <w:sz w:val="20"/>
                <w:szCs w:val="20"/>
              </w:rPr>
              <w:t xml:space="preserve">Status</w:t>
            </w:r>
          </w:p>
        </w:tc>
        <w:tc>
          <w:tcPr>
            <w:shd w:fill="1B6B7A" w:val="clear"/>
            <w:tcMar>
              <w:top w:type="dxa" w:w="60"/>
              <w:left w:type="dxa" w:w="120"/>
              <w:bottom w:type="dxa" w:w="60"/>
              <w:right w:type="dxa" w:w="120"/>
            </w:tcMar>
          </w:tcPr>
          <w:p>
            <w:r>
              <w:rPr>
                <w:rFonts w:ascii="Calibri"/>
                <w:b/>
                <w:bCs/>
                <w:color w:val="FFFFFF"/>
                <w:sz w:val="20"/>
                <w:szCs w:val="20"/>
              </w:rPr>
              <w:t xml:space="preserve">Category</w:t>
            </w:r>
          </w:p>
        </w:tc>
      </w:tr>
      <w:tr>
        <w:trPr>
          <w:cantSplit/>
        </w:trPr>
        <w:tc>
          <w:tcPr>
            <w:tcMar>
              <w:top w:type="dxa" w:w="50"/>
              <w:left w:type="dxa" w:w="100"/>
              <w:bottom w:type="dxa" w:w="50"/>
              <w:right w:type="dxa" w:w="100"/>
            </w:tcMar>
          </w:tcPr>
          <w:p>
            <w:r>
              <w:rPr>
                <w:rFonts w:ascii="Calibri"/>
                <w:b/>
                <w:bCs/>
                <w:color w:val="1A2B40"/>
                <w:sz w:val="20"/>
                <w:szCs w:val="20"/>
              </w:rPr>
              <w:t xml:space="preserve">1</w:t>
            </w:r>
          </w:p>
        </w:tc>
        <w:tc>
          <w:tcPr>
            <w:tcMar>
              <w:top w:type="dxa" w:w="50"/>
              <w:left w:type="dxa" w:w="100"/>
              <w:bottom w:type="dxa" w:w="50"/>
              <w:right w:type="dxa" w:w="100"/>
            </w:tcMar>
          </w:tcPr>
          <w:p>
            <w:r>
              <w:rPr>
                <w:rFonts w:ascii="Calibri"/>
                <w:b w:val="false"/>
                <w:bCs w:val="false"/>
                <w:color w:val="1A2B40"/>
                <w:sz w:val="20"/>
                <w:szCs w:val="20"/>
              </w:rPr>
              <w:t xml:space="preserve">HyDE (Hypothetical Doc Embeddings)</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2</w:t>
            </w:r>
          </w:p>
        </w:tc>
        <w:tc>
          <w:tcPr>
            <w:tcMar>
              <w:top w:type="dxa" w:w="50"/>
              <w:left w:type="dxa" w:w="100"/>
              <w:bottom w:type="dxa" w:w="50"/>
              <w:right w:type="dxa" w:w="100"/>
            </w:tcMar>
          </w:tcPr>
          <w:p>
            <w:r>
              <w:rPr>
                <w:rFonts w:ascii="Calibri"/>
                <w:b w:val="false"/>
                <w:bCs w:val="false"/>
                <w:color w:val="1A2B40"/>
                <w:sz w:val="20"/>
                <w:szCs w:val="20"/>
              </w:rPr>
              <w:t xml:space="preserve">Multi-Query Retriever</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3</w:t>
            </w:r>
          </w:p>
        </w:tc>
        <w:tc>
          <w:tcPr>
            <w:tcMar>
              <w:top w:type="dxa" w:w="50"/>
              <w:left w:type="dxa" w:w="100"/>
              <w:bottom w:type="dxa" w:w="50"/>
              <w:right w:type="dxa" w:w="100"/>
            </w:tcMar>
          </w:tcPr>
          <w:p>
            <w:r>
              <w:rPr>
                <w:rFonts w:ascii="Calibri"/>
                <w:b w:val="false"/>
                <w:bCs w:val="false"/>
                <w:color w:val="1A2B40"/>
                <w:sz w:val="20"/>
                <w:szCs w:val="20"/>
              </w:rPr>
              <w:t xml:space="preserve">LLM-based Reranking</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4</w:t>
            </w:r>
          </w:p>
        </w:tc>
        <w:tc>
          <w:tcPr>
            <w:tcMar>
              <w:top w:type="dxa" w:w="50"/>
              <w:left w:type="dxa" w:w="100"/>
              <w:bottom w:type="dxa" w:w="50"/>
              <w:right w:type="dxa" w:w="100"/>
            </w:tcMar>
          </w:tcPr>
          <w:p>
            <w:r>
              <w:rPr>
                <w:rFonts w:ascii="Calibri"/>
                <w:b w:val="false"/>
                <w:bCs w:val="false"/>
                <w:color w:val="1A2B40"/>
                <w:sz w:val="20"/>
                <w:szCs w:val="20"/>
              </w:rPr>
              <w:t xml:space="preserve">Sentiment Analysis (LLM-based)</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5</w:t>
            </w:r>
          </w:p>
        </w:tc>
        <w:tc>
          <w:tcPr>
            <w:tcMar>
              <w:top w:type="dxa" w:w="50"/>
              <w:left w:type="dxa" w:w="100"/>
              <w:bottom w:type="dxa" w:w="50"/>
              <w:right w:type="dxa" w:w="100"/>
            </w:tcMar>
          </w:tcPr>
          <w:p>
            <w:r>
              <w:rPr>
                <w:rFonts w:ascii="Calibri"/>
                <w:b w:val="false"/>
                <w:bCs w:val="false"/>
                <w:color w:val="1A2B40"/>
                <w:sz w:val="20"/>
                <w:szCs w:val="20"/>
              </w:rPr>
              <w:t xml:space="preserve">Agent Lightning Self-Learning</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7</w:t>
            </w:r>
          </w:p>
        </w:tc>
        <w:tc>
          <w:tcPr>
            <w:tcMar>
              <w:top w:type="dxa" w:w="50"/>
              <w:left w:type="dxa" w:w="100"/>
              <w:bottom w:type="dxa" w:w="50"/>
              <w:right w:type="dxa" w:w="100"/>
            </w:tcMar>
          </w:tcPr>
          <w:p>
            <w:r>
              <w:rPr>
                <w:rFonts w:ascii="Calibri"/>
                <w:b w:val="false"/>
                <w:bCs w:val="false"/>
                <w:color w:val="1A2B40"/>
                <w:sz w:val="20"/>
                <w:szCs w:val="20"/>
              </w:rPr>
              <w:t xml:space="preserve">Loophole Engine Centralized Detection</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8</w:t>
            </w:r>
          </w:p>
        </w:tc>
        <w:tc>
          <w:tcPr>
            <w:tcMar>
              <w:top w:type="dxa" w:w="50"/>
              <w:left w:type="dxa" w:w="100"/>
              <w:bottom w:type="dxa" w:w="50"/>
              <w:right w:type="dxa" w:w="100"/>
            </w:tcMar>
          </w:tcPr>
          <w:p>
            <w:r>
              <w:rPr>
                <w:rFonts w:ascii="Calibri"/>
                <w:b w:val="false"/>
                <w:bCs w:val="false"/>
                <w:color w:val="1A2B40"/>
                <w:sz w:val="20"/>
                <w:szCs w:val="20"/>
              </w:rPr>
              <w:t xml:space="preserve">Voice NLU (LLM-based)</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9</w:t>
            </w:r>
          </w:p>
        </w:tc>
        <w:tc>
          <w:tcPr>
            <w:tcMar>
              <w:top w:type="dxa" w:w="50"/>
              <w:left w:type="dxa" w:w="100"/>
              <w:bottom w:type="dxa" w:w="50"/>
              <w:right w:type="dxa" w:w="100"/>
            </w:tcMar>
          </w:tcPr>
          <w:p>
            <w:r>
              <w:rPr>
                <w:rFonts w:ascii="Calibri"/>
                <w:b w:val="false"/>
                <w:bCs w:val="false"/>
                <w:color w:val="1A2B40"/>
                <w:sz w:val="20"/>
                <w:szCs w:val="20"/>
              </w:rPr>
              <w:t xml:space="preserve">PII Redaction (LLM NER)</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AI Features</w:t>
            </w:r>
          </w:p>
        </w:tc>
      </w:tr>
      <w:tr>
        <w:trPr>
          <w:cantSplit/>
        </w:trPr>
        <w:tc>
          <w:tcPr>
            <w:tcMar>
              <w:top w:type="dxa" w:w="50"/>
              <w:left w:type="dxa" w:w="100"/>
              <w:bottom w:type="dxa" w:w="50"/>
              <w:right w:type="dxa" w:w="100"/>
            </w:tcMar>
          </w:tcPr>
          <w:p>
            <w:r>
              <w:rPr>
                <w:rFonts w:ascii="Calibri"/>
                <w:b/>
                <w:bCs/>
                <w:color w:val="1A2B40"/>
                <w:sz w:val="20"/>
                <w:szCs w:val="20"/>
              </w:rPr>
              <w:t xml:space="preserve">11</w:t>
            </w:r>
          </w:p>
        </w:tc>
        <w:tc>
          <w:tcPr>
            <w:tcMar>
              <w:top w:type="dxa" w:w="50"/>
              <w:left w:type="dxa" w:w="100"/>
              <w:bottom w:type="dxa" w:w="50"/>
              <w:right w:type="dxa" w:w="100"/>
            </w:tcMar>
          </w:tcPr>
          <w:p>
            <w:r>
              <w:rPr>
                <w:rFonts w:ascii="Calibri"/>
                <w:b w:val="false"/>
                <w:bCs w:val="false"/>
                <w:color w:val="1A2B40"/>
                <w:sz w:val="20"/>
                <w:szCs w:val="20"/>
              </w:rPr>
              <w:t xml:space="preserve">Rate Limiter Fail-Closed</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Security</w:t>
            </w:r>
          </w:p>
        </w:tc>
      </w:tr>
      <w:tr>
        <w:trPr>
          <w:cantSplit/>
        </w:trPr>
        <w:tc>
          <w:tcPr>
            <w:tcMar>
              <w:top w:type="dxa" w:w="50"/>
              <w:left w:type="dxa" w:w="100"/>
              <w:bottom w:type="dxa" w:w="50"/>
              <w:right w:type="dxa" w:w="100"/>
            </w:tcMar>
          </w:tcPr>
          <w:p>
            <w:r>
              <w:rPr>
                <w:rFonts w:ascii="Calibri"/>
                <w:b/>
                <w:bCs/>
                <w:color w:val="1A2B40"/>
                <w:sz w:val="20"/>
                <w:szCs w:val="20"/>
              </w:rPr>
              <w:t xml:space="preserve">12</w:t>
            </w:r>
          </w:p>
        </w:tc>
        <w:tc>
          <w:tcPr>
            <w:tcMar>
              <w:top w:type="dxa" w:w="50"/>
              <w:left w:type="dxa" w:w="100"/>
              <w:bottom w:type="dxa" w:w="50"/>
              <w:right w:type="dxa" w:w="100"/>
            </w:tcMar>
          </w:tcPr>
          <w:p>
            <w:r>
              <w:rPr>
                <w:rFonts w:ascii="Calibri"/>
                <w:b w:val="false"/>
                <w:bCs w:val="false"/>
                <w:color w:val="1A2B40"/>
                <w:sz w:val="20"/>
                <w:szCs w:val="20"/>
              </w:rPr>
              <w:t xml:space="preserve">JWT Blacklist/Revocation</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Security</w:t>
            </w:r>
          </w:p>
        </w:tc>
      </w:tr>
      <w:tr>
        <w:trPr>
          <w:cantSplit/>
        </w:trPr>
        <w:tc>
          <w:tcPr>
            <w:tcMar>
              <w:top w:type="dxa" w:w="50"/>
              <w:left w:type="dxa" w:w="100"/>
              <w:bottom w:type="dxa" w:w="50"/>
              <w:right w:type="dxa" w:w="100"/>
            </w:tcMar>
          </w:tcPr>
          <w:p>
            <w:r>
              <w:rPr>
                <w:rFonts w:ascii="Calibri"/>
                <w:b/>
                <w:bCs/>
                <w:color w:val="1A2B40"/>
                <w:sz w:val="20"/>
                <w:szCs w:val="20"/>
              </w:rPr>
              <w:t xml:space="preserve">25</w:t>
            </w:r>
          </w:p>
        </w:tc>
        <w:tc>
          <w:tcPr>
            <w:tcMar>
              <w:top w:type="dxa" w:w="50"/>
              <w:left w:type="dxa" w:w="100"/>
              <w:bottom w:type="dxa" w:w="50"/>
              <w:right w:type="dxa" w:w="100"/>
            </w:tcMar>
          </w:tcPr>
          <w:p>
            <w:r>
              <w:rPr>
                <w:rFonts w:ascii="Calibri"/>
                <w:b w:val="false"/>
                <w:bCs w:val="false"/>
                <w:color w:val="1A2B40"/>
                <w:sz w:val="20"/>
                <w:szCs w:val="20"/>
              </w:rPr>
              <w:t xml:space="preserve">Migration System Setup</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Database</w:t>
            </w:r>
          </w:p>
        </w:tc>
      </w:tr>
      <w:tr>
        <w:trPr>
          <w:cantSplit/>
        </w:trPr>
        <w:tc>
          <w:tcPr>
            <w:tcMar>
              <w:top w:type="dxa" w:w="50"/>
              <w:left w:type="dxa" w:w="100"/>
              <w:bottom w:type="dxa" w:w="50"/>
              <w:right w:type="dxa" w:w="100"/>
            </w:tcMar>
          </w:tcPr>
          <w:p>
            <w:r>
              <w:rPr>
                <w:rFonts w:ascii="Calibri"/>
                <w:b/>
                <w:bCs/>
                <w:color w:val="1A2B40"/>
                <w:sz w:val="20"/>
                <w:szCs w:val="20"/>
              </w:rPr>
              <w:t xml:space="preserve">30</w:t>
            </w:r>
          </w:p>
        </w:tc>
        <w:tc>
          <w:tcPr>
            <w:tcMar>
              <w:top w:type="dxa" w:w="50"/>
              <w:left w:type="dxa" w:w="100"/>
              <w:bottom w:type="dxa" w:w="50"/>
              <w:right w:type="dxa" w:w="100"/>
            </w:tcMar>
          </w:tcPr>
          <w:p>
            <w:r>
              <w:rPr>
                <w:rFonts w:ascii="Calibri"/>
                <w:b w:val="false"/>
                <w:bCs w:val="false"/>
                <w:color w:val="1A2B40"/>
                <w:sz w:val="20"/>
                <w:szCs w:val="20"/>
              </w:rPr>
              <w:t xml:space="preserve">API Retry with Exponential Backoff</w:t>
            </w:r>
          </w:p>
        </w:tc>
        <w:tc>
          <w:tcPr>
            <w:shd w:fill="FFEBEE" w:val="clear"/>
            <w:tcMar>
              <w:top w:type="dxa" w:w="50"/>
              <w:left w:type="dxa" w:w="100"/>
              <w:bottom w:type="dxa" w:w="50"/>
              <w:right w:type="dxa" w:w="100"/>
            </w:tcMar>
          </w:tcPr>
          <w:p>
            <w:r>
              <w:rPr>
                <w:rFonts w:ascii="Calibri"/>
                <w:b/>
                <w:bCs/>
                <w:color w:val="C62828"/>
                <w:sz w:val="20"/>
                <w:szCs w:val="20"/>
              </w:rPr>
              <w:t xml:space="preserve">MISSING</w:t>
            </w:r>
          </w:p>
        </w:tc>
        <w:tc>
          <w:tcPr>
            <w:tcMar>
              <w:top w:type="dxa" w:w="50"/>
              <w:left w:type="dxa" w:w="100"/>
              <w:bottom w:type="dxa" w:w="50"/>
              <w:right w:type="dxa" w:w="100"/>
            </w:tcMar>
          </w:tcPr>
          <w:p>
            <w:r>
              <w:rPr>
                <w:rFonts w:ascii="Calibri"/>
                <w:b w:val="false"/>
                <w:bCs w:val="false"/>
                <w:color w:val="1A2B40"/>
                <w:sz w:val="20"/>
                <w:szCs w:val="20"/>
              </w:rPr>
              <w:t xml:space="preserve">Frontend</w:t>
            </w:r>
          </w:p>
        </w:tc>
      </w:tr>
      <w:tr>
        <w:trPr>
          <w:cantSplit/>
        </w:trPr>
        <w:tc>
          <w:tcPr>
            <w:tcMar>
              <w:top w:type="dxa" w:w="50"/>
              <w:left w:type="dxa" w:w="100"/>
              <w:bottom w:type="dxa" w:w="50"/>
              <w:right w:type="dxa" w:w="100"/>
            </w:tcMar>
          </w:tcPr>
          <w:p>
            <w:r>
              <w:rPr>
                <w:rFonts w:ascii="Calibri"/>
                <w:b/>
                <w:bCs/>
                <w:color w:val="1A2B40"/>
                <w:sz w:val="20"/>
                <w:szCs w:val="20"/>
              </w:rPr>
              <w:t xml:space="preserve">31</w:t>
            </w:r>
          </w:p>
        </w:tc>
        <w:tc>
          <w:tcPr>
            <w:tcMar>
              <w:top w:type="dxa" w:w="50"/>
              <w:left w:type="dxa" w:w="100"/>
              <w:bottom w:type="dxa" w:w="50"/>
              <w:right w:type="dxa" w:w="100"/>
            </w:tcMar>
          </w:tcPr>
          <w:p>
            <w:r>
              <w:rPr>
                <w:rFonts w:ascii="Calibri"/>
                <w:b w:val="false"/>
                <w:bCs w:val="false"/>
                <w:color w:val="1A2B40"/>
                <w:sz w:val="20"/>
                <w:szCs w:val="20"/>
              </w:rPr>
              <w:t xml:space="preserve">WebSocket Real-Time Updates</w:t>
            </w:r>
          </w:p>
        </w:tc>
        <w:tc>
          <w:tcPr>
            <w:shd w:fill="FFF8E1" w:val="clear"/>
            <w:tcMar>
              <w:top w:type="dxa" w:w="50"/>
              <w:left w:type="dxa" w:w="100"/>
              <w:bottom w:type="dxa" w:w="50"/>
              <w:right w:type="dxa" w:w="100"/>
            </w:tcMar>
          </w:tcPr>
          <w:p>
            <w:r>
              <w:rPr>
                <w:rFonts w:ascii="Calibri"/>
                <w:b/>
                <w:bCs/>
                <w:color w:val="B8860B"/>
                <w:sz w:val="20"/>
                <w:szCs w:val="20"/>
              </w:rPr>
              <w:t xml:space="preserve">PARTIAL</w:t>
            </w:r>
          </w:p>
        </w:tc>
        <w:tc>
          <w:tcPr>
            <w:tcMar>
              <w:top w:type="dxa" w:w="50"/>
              <w:left w:type="dxa" w:w="100"/>
              <w:bottom w:type="dxa" w:w="50"/>
              <w:right w:type="dxa" w:w="100"/>
            </w:tcMar>
          </w:tcPr>
          <w:p>
            <w:r>
              <w:rPr>
                <w:rFonts w:ascii="Calibri"/>
                <w:b w:val="false"/>
                <w:bCs w:val="false"/>
                <w:color w:val="1A2B40"/>
                <w:sz w:val="20"/>
                <w:szCs w:val="20"/>
              </w:rPr>
              <w:t xml:space="preserve">Frontend</w:t>
            </w:r>
          </w:p>
        </w:tc>
      </w:tr>
    </w:tbl>
    <w:p>
      <w:pPr>
        <w:pStyle w:val="Heading2"/>
        <w:spacing w:after="160" w:before="300"/>
      </w:pPr>
      <w:bookmarkStart w:id="100054" w:name="_Toc100054"/>
      <w:r>
        <w:rPr>
          <w:rFonts w:ascii="Calibri" w:eastAsia="SimHei"/>
          <w:b/>
          <w:bCs/>
          <w:color w:val="1B6B7A"/>
          <w:sz w:val="28"/>
          <w:szCs w:val="28"/>
        </w:rPr>
        <w:t xml:space="preserve">5.2 MEDIUM Priority (7 items)</w:t>
      </w:r>
      <w:bookmarkEnd w:id="100054"/>
    </w:p>
    <w:p>
      <w:pPr>
        <w:spacing w:after="40" w:line="280"/>
      </w:pPr>
      <w:r>
        <w:rPr>
          <w:rFonts w:ascii="Calibri"/>
          <w:b/>
          <w:bCs/>
          <w:color w:val="1B6B7A"/>
          <w:sz w:val="20"/>
          <w:szCs w:val="20"/>
        </w:rPr>
        <w:t xml:space="preserve">13. </w:t>
      </w:r>
      <w:r>
        <w:rPr>
          <w:rFonts w:ascii="Calibri"/>
          <w:color w:val="1A2B40"/>
          <w:sz w:val="20"/>
          <w:szCs w:val="20"/>
        </w:rPr>
        <w:t xml:space="preserve">OCSP Stapling </w:t>
      </w:r>
      <w:r>
        <w:rPr>
          <w:rFonts w:ascii="Calibri"/>
          <w:b/>
          <w:bCs/>
          <w:color w:val="B8860B"/>
          <w:sz w:val="18"/>
          <w:szCs w:val="18"/>
        </w:rPr>
        <w:t xml:space="preserve">[PARTIAL] </w:t>
      </w:r>
      <w:r>
        <w:rPr>
          <w:rFonts w:ascii="Calibri"/>
          <w:color w:val="5A6080"/>
          <w:sz w:val="18"/>
          <w:szCs w:val="18"/>
        </w:rPr>
        <w:t xml:space="preserve">- Security</w:t>
      </w:r>
    </w:p>
    <w:p>
      <w:pPr>
        <w:spacing w:after="40" w:line="280"/>
      </w:pPr>
      <w:r>
        <w:rPr>
          <w:rFonts w:ascii="Calibri"/>
          <w:b/>
          <w:bCs/>
          <w:color w:val="1B6B7A"/>
          <w:sz w:val="20"/>
          <w:szCs w:val="20"/>
        </w:rPr>
        <w:t xml:space="preserve">14. </w:t>
      </w:r>
      <w:r>
        <w:rPr>
          <w:rFonts w:ascii="Calibri"/>
          <w:color w:val="1A2B40"/>
          <w:sz w:val="20"/>
          <w:szCs w:val="20"/>
        </w:rPr>
        <w:t xml:space="preserve">HSTS with Proper Flags </w:t>
      </w:r>
      <w:r>
        <w:rPr>
          <w:rFonts w:ascii="Calibri"/>
          <w:b/>
          <w:bCs/>
          <w:color w:val="B8860B"/>
          <w:sz w:val="18"/>
          <w:szCs w:val="18"/>
        </w:rPr>
        <w:t xml:space="preserve">[PARTIAL] </w:t>
      </w:r>
      <w:r>
        <w:rPr>
          <w:rFonts w:ascii="Calibri"/>
          <w:color w:val="5A6080"/>
          <w:sz w:val="18"/>
          <w:szCs w:val="18"/>
        </w:rPr>
        <w:t xml:space="preserve">- Security</w:t>
      </w:r>
    </w:p>
    <w:p>
      <w:pPr>
        <w:spacing w:after="40" w:line="280"/>
      </w:pPr>
      <w:r>
        <w:rPr>
          <w:rFonts w:ascii="Calibri"/>
          <w:b/>
          <w:bCs/>
          <w:color w:val="1B6B7A"/>
          <w:sz w:val="20"/>
          <w:szCs w:val="20"/>
        </w:rPr>
        <w:t xml:space="preserve">21. </w:t>
      </w:r>
      <w:r>
        <w:rPr>
          <w:rFonts w:ascii="Calibri"/>
          <w:color w:val="1A2B40"/>
          <w:sz w:val="20"/>
          <w:szCs w:val="20"/>
        </w:rPr>
        <w:t xml:space="preserve">Nginx Production-Hardened Config </w:t>
      </w:r>
      <w:r>
        <w:rPr>
          <w:rFonts w:ascii="Calibri"/>
          <w:b/>
          <w:bCs/>
          <w:color w:val="B8860B"/>
          <w:sz w:val="18"/>
          <w:szCs w:val="18"/>
        </w:rPr>
        <w:t xml:space="preserve">[PARTIAL] </w:t>
      </w:r>
      <w:r>
        <w:rPr>
          <w:rFonts w:ascii="Calibri"/>
          <w:color w:val="5A6080"/>
          <w:sz w:val="18"/>
          <w:szCs w:val="18"/>
        </w:rPr>
        <w:t xml:space="preserve">- Infrastructure</w:t>
      </w:r>
    </w:p>
    <w:p>
      <w:pPr>
        <w:spacing w:after="40" w:line="280"/>
      </w:pPr>
      <w:r>
        <w:rPr>
          <w:rFonts w:ascii="Calibri"/>
          <w:b/>
          <w:bCs/>
          <w:color w:val="1B6B7A"/>
          <w:sz w:val="20"/>
          <w:szCs w:val="20"/>
        </w:rPr>
        <w:t xml:space="preserve">27. </w:t>
      </w:r>
      <w:r>
        <w:rPr>
          <w:rFonts w:ascii="Calibri"/>
          <w:color w:val="1A2B40"/>
          <w:sz w:val="20"/>
          <w:szCs w:val="20"/>
        </w:rPr>
        <w:t xml:space="preserve">Query Performance Monitoring </w:t>
      </w:r>
      <w:r>
        <w:rPr>
          <w:rFonts w:ascii="Calibri"/>
          <w:b/>
          <w:bCs/>
          <w:color w:val="B8860B"/>
          <w:sz w:val="18"/>
          <w:szCs w:val="18"/>
        </w:rPr>
        <w:t xml:space="preserve">[PARTIAL] </w:t>
      </w:r>
      <w:r>
        <w:rPr>
          <w:rFonts w:ascii="Calibri"/>
          <w:color w:val="5A6080"/>
          <w:sz w:val="18"/>
          <w:szCs w:val="18"/>
        </w:rPr>
        <w:t xml:space="preserve">- Database</w:t>
      </w:r>
    </w:p>
    <w:p>
      <w:pPr>
        <w:spacing w:after="40" w:line="280"/>
      </w:pPr>
      <w:r>
        <w:rPr>
          <w:rFonts w:ascii="Calibri"/>
          <w:b/>
          <w:bCs/>
          <w:color w:val="1B6B7A"/>
          <w:sz w:val="20"/>
          <w:szCs w:val="20"/>
        </w:rPr>
        <w:t xml:space="preserve">28. </w:t>
      </w:r>
      <w:r>
        <w:rPr>
          <w:rFonts w:ascii="Calibri"/>
          <w:color w:val="1A2B40"/>
          <w:sz w:val="20"/>
          <w:szCs w:val="20"/>
        </w:rPr>
        <w:t xml:space="preserve">Error Boundary Components </w:t>
      </w:r>
      <w:r>
        <w:rPr>
          <w:rFonts w:ascii="Calibri"/>
          <w:b/>
          <w:bCs/>
          <w:color w:val="B8860B"/>
          <w:sz w:val="18"/>
          <w:szCs w:val="18"/>
        </w:rPr>
        <w:t xml:space="preserve">[PARTIAL] </w:t>
      </w:r>
      <w:r>
        <w:rPr>
          <w:rFonts w:ascii="Calibri"/>
          <w:color w:val="5A6080"/>
          <w:sz w:val="18"/>
          <w:szCs w:val="18"/>
        </w:rPr>
        <w:t xml:space="preserve">- Frontend</w:t>
      </w:r>
    </w:p>
    <w:p>
      <w:pPr>
        <w:spacing w:after="40" w:line="280"/>
      </w:pPr>
      <w:r>
        <w:rPr>
          <w:rFonts w:ascii="Calibri"/>
          <w:b/>
          <w:bCs/>
          <w:color w:val="1B6B7A"/>
          <w:sz w:val="20"/>
          <w:szCs w:val="20"/>
        </w:rPr>
        <w:t xml:space="preserve">33. </w:t>
      </w:r>
      <w:r>
        <w:rPr>
          <w:rFonts w:ascii="Calibri"/>
          <w:color w:val="1A2B40"/>
          <w:sz w:val="20"/>
          <w:szCs w:val="20"/>
        </w:rPr>
        <w:t xml:space="preserve">Pre-Commit Hooks </w:t>
      </w:r>
      <w:r>
        <w:rPr>
          <w:rFonts w:ascii="Calibri"/>
          <w:b/>
          <w:bCs/>
          <w:color w:val="C62828"/>
          <w:sz w:val="18"/>
          <w:szCs w:val="18"/>
        </w:rPr>
        <w:t xml:space="preserve">[MISSING] </w:t>
      </w:r>
      <w:r>
        <w:rPr>
          <w:rFonts w:ascii="Calibri"/>
          <w:color w:val="5A6080"/>
          <w:sz w:val="18"/>
          <w:szCs w:val="18"/>
        </w:rPr>
        <w:t xml:space="preserve">- Code Quality</w:t>
      </w:r>
    </w:p>
    <w:p>
      <w:pPr>
        <w:spacing w:after="40" w:line="280"/>
      </w:pPr>
      <w:r>
        <w:rPr>
          <w:rFonts w:ascii="Calibri"/>
          <w:b/>
          <w:bCs/>
          <w:color w:val="1B6B7A"/>
          <w:sz w:val="20"/>
          <w:szCs w:val="20"/>
        </w:rPr>
        <w:t xml:space="preserve">35. </w:t>
      </w:r>
      <w:r>
        <w:rPr>
          <w:rFonts w:ascii="Calibri"/>
          <w:color w:val="1A2B40"/>
          <w:sz w:val="20"/>
          <w:szCs w:val="20"/>
        </w:rPr>
        <w:t xml:space="preserve">UUID Consistency </w:t>
      </w:r>
      <w:r>
        <w:rPr>
          <w:rFonts w:ascii="Calibri"/>
          <w:b/>
          <w:bCs/>
          <w:color w:val="B8860B"/>
          <w:sz w:val="18"/>
          <w:szCs w:val="18"/>
        </w:rPr>
        <w:t xml:space="preserve">[PARTIAL] </w:t>
      </w:r>
      <w:r>
        <w:rPr>
          <w:rFonts w:ascii="Calibri"/>
          <w:color w:val="5A6080"/>
          <w:sz w:val="18"/>
          <w:szCs w:val="18"/>
        </w:rPr>
        <w:t xml:space="preserve">- Code Quality</w:t>
      </w:r>
    </w:p>
    <w:p>
      <w:pPr>
        <w:pStyle w:val="Heading2"/>
        <w:spacing w:after="160" w:before="300"/>
      </w:pPr>
      <w:bookmarkStart w:id="100055" w:name="_Toc100055"/>
      <w:r>
        <w:rPr>
          <w:rFonts w:ascii="Calibri" w:eastAsia="SimHei"/>
          <w:b/>
          <w:bCs/>
          <w:color w:val="1B6B7A"/>
          <w:sz w:val="28"/>
          <w:szCs w:val="28"/>
        </w:rPr>
        <w:t xml:space="preserve">5.3 LOW Priority (2 items)</w:t>
      </w:r>
      <w:bookmarkEnd w:id="100055"/>
    </w:p>
    <w:p>
      <w:pPr>
        <w:spacing w:after="40" w:line="280"/>
      </w:pPr>
      <w:r>
        <w:rPr>
          <w:rFonts w:ascii="Calibri"/>
          <w:b/>
          <w:bCs/>
          <w:color w:val="1B6B7A"/>
          <w:sz w:val="20"/>
          <w:szCs w:val="20"/>
        </w:rPr>
        <w:t xml:space="preserve">29. </w:t>
      </w:r>
      <w:r>
        <w:rPr>
          <w:rFonts w:ascii="Calibri"/>
          <w:color w:val="1A2B40"/>
          <w:sz w:val="20"/>
          <w:szCs w:val="20"/>
        </w:rPr>
        <w:t xml:space="preserve">Loading State Management </w:t>
      </w:r>
      <w:r>
        <w:rPr>
          <w:rFonts w:ascii="Calibri"/>
          <w:b/>
          <w:bCs/>
          <w:color w:val="B8860B"/>
          <w:sz w:val="18"/>
          <w:szCs w:val="18"/>
        </w:rPr>
        <w:t xml:space="preserve">[PARTIAL]</w:t>
      </w:r>
    </w:p>
    <w:p>
      <w:pPr>
        <w:spacing w:after="40" w:line="280"/>
      </w:pPr>
      <w:r>
        <w:rPr>
          <w:rFonts w:ascii="Calibri"/>
          <w:b/>
          <w:bCs/>
          <w:color w:val="1B6B7A"/>
          <w:sz w:val="20"/>
          <w:szCs w:val="20"/>
        </w:rPr>
        <w:t xml:space="preserve">34. </w:t>
      </w:r>
      <w:r>
        <w:rPr>
          <w:rFonts w:ascii="Calibri"/>
          <w:color w:val="1A2B40"/>
          <w:sz w:val="20"/>
          <w:szCs w:val="20"/>
        </w:rPr>
        <w:t xml:space="preserve">Email Validator Consistency </w:t>
      </w:r>
      <w:r>
        <w:rPr>
          <w:rFonts w:ascii="Calibri"/>
          <w:b/>
          <w:bCs/>
          <w:color w:val="B8860B"/>
          <w:sz w:val="18"/>
          <w:szCs w:val="18"/>
        </w:rPr>
        <w:t xml:space="preserve">[PARTIAL]</w:t>
      </w:r>
    </w:p>
    <w:p>
      <w:pPr>
        <w:pStyle w:val="Heading1"/>
        <w:spacing w:after="200" w:before="400"/>
      </w:pPr>
      <w:bookmarkStart w:id="100056" w:name="_Toc100056"/>
      <w:r>
        <w:rPr>
          <w:rFonts w:ascii="Calibri" w:eastAsia="SimHei"/>
          <w:b/>
          <w:bCs/>
          <w:color w:val="0A1628"/>
          <w:sz w:val="32"/>
          <w:szCs w:val="32"/>
        </w:rPr>
        <w:t xml:space="preserve">6. Items Already Built (No Action Required)</w:t>
      </w:r>
      <w:bookmarkEnd w:id="100056"/>
    </w:p>
    <w:p>
      <w:pPr>
        <w:spacing w:after="80" w:line="312"/>
        <w:jc w:val="left"/>
      </w:pPr>
      <w:r>
        <w:rPr>
          <w:rFonts w:ascii="Calibri"/>
          <w:color w:val="1A2B40"/>
          <w:sz w:val="22"/>
          <w:szCs w:val="22"/>
        </w:rPr>
        <w:t xml:space="preserve">The following 13 items are confirmed as fully implemented in the codebase and require no further development work for production readiness. Each has been verified against the actual pulled code with file paths and implementation evidence documented in Section 3.</w:t>
      </w:r>
    </w:p>
    <w:p>
      <w:pPr>
        <w:spacing w:after="40" w:line="280"/>
      </w:pPr>
      <w:r>
        <w:rPr>
          <w:rFonts w:ascii="Calibri"/>
          <w:b/>
          <w:bCs/>
          <w:color w:val="1B7A3D"/>
          <w:sz w:val="20"/>
          <w:szCs w:val="20"/>
        </w:rPr>
        <w:t xml:space="preserve">1. </w:t>
      </w:r>
      <w:r>
        <w:rPr>
          <w:rFonts w:ascii="Calibri"/>
          <w:color w:val="1A2B40"/>
          <w:sz w:val="20"/>
          <w:szCs w:val="20"/>
        </w:rPr>
        <w:t xml:space="preserve">MAKER Framework </w:t>
      </w:r>
      <w:r>
        <w:rPr>
          <w:rFonts w:ascii="Calibri"/>
          <w:color w:val="5A6080"/>
          <w:sz w:val="18"/>
          <w:szCs w:val="18"/>
        </w:rPr>
        <w:t xml:space="preserve">(AI Features)</w:t>
      </w:r>
    </w:p>
    <w:p>
      <w:pPr>
        <w:spacing w:after="40" w:line="280"/>
      </w:pPr>
      <w:r>
        <w:rPr>
          <w:rFonts w:ascii="Calibri"/>
          <w:b/>
          <w:bCs/>
          <w:color w:val="1B7A3D"/>
          <w:sz w:val="20"/>
          <w:szCs w:val="20"/>
        </w:rPr>
        <w:t xml:space="preserve">2. </w:t>
      </w:r>
      <w:r>
        <w:rPr>
          <w:rFonts w:ascii="Calibri"/>
          <w:color w:val="1A2B40"/>
          <w:sz w:val="20"/>
          <w:szCs w:val="20"/>
        </w:rPr>
        <w:t xml:space="preserve">Smart Router Tier-Based Routing </w:t>
      </w:r>
      <w:r>
        <w:rPr>
          <w:rFonts w:ascii="Calibri"/>
          <w:color w:val="5A6080"/>
          <w:sz w:val="18"/>
          <w:szCs w:val="18"/>
        </w:rPr>
        <w:t xml:space="preserve">(AI Features)</w:t>
      </w:r>
    </w:p>
    <w:p>
      <w:pPr>
        <w:spacing w:after="40" w:line="280"/>
      </w:pPr>
      <w:r>
        <w:rPr>
          <w:rFonts w:ascii="Calibri"/>
          <w:b/>
          <w:bCs/>
          <w:color w:val="1B7A3D"/>
          <w:sz w:val="20"/>
          <w:szCs w:val="20"/>
        </w:rPr>
        <w:t xml:space="preserve">3. </w:t>
      </w:r>
      <w:r>
        <w:rPr>
          <w:rFonts w:ascii="Calibri"/>
          <w:color w:val="1A2B40"/>
          <w:sz w:val="20"/>
          <w:szCs w:val="20"/>
        </w:rPr>
        <w:t xml:space="preserve">Strong Cipher Suites </w:t>
      </w:r>
      <w:r>
        <w:rPr>
          <w:rFonts w:ascii="Calibri"/>
          <w:color w:val="5A6080"/>
          <w:sz w:val="18"/>
          <w:szCs w:val="18"/>
        </w:rPr>
        <w:t xml:space="preserve">(Security)</w:t>
      </w:r>
    </w:p>
    <w:p>
      <w:pPr>
        <w:spacing w:after="40" w:line="280"/>
      </w:pPr>
      <w:r>
        <w:rPr>
          <w:rFonts w:ascii="Calibri"/>
          <w:b/>
          <w:bCs/>
          <w:color w:val="1B7A3D"/>
          <w:sz w:val="20"/>
          <w:szCs w:val="20"/>
        </w:rPr>
        <w:t xml:space="preserve">4. </w:t>
      </w:r>
      <w:r>
        <w:rPr>
          <w:rFonts w:ascii="Calibri"/>
          <w:color w:val="1A2B40"/>
          <w:sz w:val="20"/>
          <w:szCs w:val="20"/>
        </w:rPr>
        <w:t xml:space="preserve">HMAC Timestamp Freshness </w:t>
      </w:r>
      <w:r>
        <w:rPr>
          <w:rFonts w:ascii="Calibri"/>
          <w:color w:val="5A6080"/>
          <w:sz w:val="18"/>
          <w:szCs w:val="18"/>
        </w:rPr>
        <w:t xml:space="preserve">(Security)</w:t>
      </w:r>
    </w:p>
    <w:p>
      <w:pPr>
        <w:spacing w:after="40" w:line="280"/>
      </w:pPr>
      <w:r>
        <w:rPr>
          <w:rFonts w:ascii="Calibri"/>
          <w:b/>
          <w:bCs/>
          <w:color w:val="1B7A3D"/>
          <w:sz w:val="20"/>
          <w:szCs w:val="20"/>
        </w:rPr>
        <w:t xml:space="preserve">5. </w:t>
      </w:r>
      <w:r>
        <w:rPr>
          <w:rFonts w:ascii="Calibri"/>
          <w:color w:val="1A2B40"/>
          <w:sz w:val="20"/>
          <w:szCs w:val="20"/>
        </w:rPr>
        <w:t xml:space="preserve">CORS Stricter Config </w:t>
      </w:r>
      <w:r>
        <w:rPr>
          <w:rFonts w:ascii="Calibri"/>
          <w:color w:val="5A6080"/>
          <w:sz w:val="18"/>
          <w:szCs w:val="18"/>
        </w:rPr>
        <w:t xml:space="preserve">(Security)</w:t>
      </w:r>
    </w:p>
    <w:p>
      <w:pPr>
        <w:spacing w:after="40" w:line="280"/>
      </w:pPr>
      <w:r>
        <w:rPr>
          <w:rFonts w:ascii="Calibri"/>
          <w:b/>
          <w:bCs/>
          <w:color w:val="1B7A3D"/>
          <w:sz w:val="20"/>
          <w:szCs w:val="20"/>
        </w:rPr>
        <w:t xml:space="preserve">6. </w:t>
      </w:r>
      <w:r>
        <w:rPr>
          <w:rFonts w:ascii="Calibri"/>
          <w:color w:val="1A2B40"/>
          <w:sz w:val="20"/>
          <w:szCs w:val="20"/>
        </w:rPr>
        <w:t xml:space="preserve">API Key 401 Response </w:t>
      </w:r>
      <w:r>
        <w:rPr>
          <w:rFonts w:ascii="Calibri"/>
          <w:color w:val="5A6080"/>
          <w:sz w:val="18"/>
          <w:szCs w:val="18"/>
        </w:rPr>
        <w:t xml:space="preserve">(Security)</w:t>
      </w:r>
    </w:p>
    <w:p>
      <w:pPr>
        <w:spacing w:after="40" w:line="280"/>
      </w:pPr>
      <w:r>
        <w:rPr>
          <w:rFonts w:ascii="Calibri"/>
          <w:b/>
          <w:bCs/>
          <w:color w:val="1B7A3D"/>
          <w:sz w:val="20"/>
          <w:szCs w:val="20"/>
        </w:rPr>
        <w:t xml:space="preserve">7. </w:t>
      </w:r>
      <w:r>
        <w:rPr>
          <w:rFonts w:ascii="Calibri"/>
          <w:color w:val="1A2B40"/>
          <w:sz w:val="20"/>
          <w:szCs w:val="20"/>
        </w:rPr>
        <w:t xml:space="preserve">Twilio Signature Verification </w:t>
      </w:r>
      <w:r>
        <w:rPr>
          <w:rFonts w:ascii="Calibri"/>
          <w:color w:val="5A6080"/>
          <w:sz w:val="18"/>
          <w:szCs w:val="18"/>
        </w:rPr>
        <w:t xml:space="preserve">(Security)</w:t>
      </w:r>
    </w:p>
    <w:p>
      <w:pPr>
        <w:spacing w:after="40" w:line="280"/>
      </w:pPr>
      <w:r>
        <w:rPr>
          <w:rFonts w:ascii="Calibri"/>
          <w:b/>
          <w:bCs/>
          <w:color w:val="1B7A3D"/>
          <w:sz w:val="20"/>
          <w:szCs w:val="20"/>
        </w:rPr>
        <w:t xml:space="preserve">8. </w:t>
      </w:r>
      <w:r>
        <w:rPr>
          <w:rFonts w:ascii="Calibri"/>
          <w:color w:val="1A2B40"/>
          <w:sz w:val="20"/>
          <w:szCs w:val="20"/>
        </w:rPr>
        <w:t xml:space="preserve">Docker Compose Healthchecks </w:t>
      </w:r>
      <w:r>
        <w:rPr>
          <w:rFonts w:ascii="Calibri"/>
          <w:color w:val="5A6080"/>
          <w:sz w:val="18"/>
          <w:szCs w:val="18"/>
        </w:rPr>
        <w:t xml:space="preserve">(Infrastructure)</w:t>
      </w:r>
    </w:p>
    <w:p>
      <w:pPr>
        <w:spacing w:after="40" w:line="280"/>
      </w:pPr>
      <w:r>
        <w:rPr>
          <w:rFonts w:ascii="Calibri"/>
          <w:b/>
          <w:bCs/>
          <w:color w:val="1B7A3D"/>
          <w:sz w:val="20"/>
          <w:szCs w:val="20"/>
        </w:rPr>
        <w:t xml:space="preserve">9. </w:t>
      </w:r>
      <w:r>
        <w:rPr>
          <w:rFonts w:ascii="Calibri"/>
          <w:color w:val="1A2B40"/>
          <w:sz w:val="20"/>
          <w:szCs w:val="20"/>
        </w:rPr>
        <w:t xml:space="preserve">Celery Task Monitoring </w:t>
      </w:r>
      <w:r>
        <w:rPr>
          <w:rFonts w:ascii="Calibri"/>
          <w:color w:val="5A6080"/>
          <w:sz w:val="18"/>
          <w:szCs w:val="18"/>
        </w:rPr>
        <w:t xml:space="preserve">(Infrastructure)</w:t>
      </w:r>
    </w:p>
    <w:p>
      <w:pPr>
        <w:spacing w:after="40" w:line="280"/>
      </w:pPr>
      <w:r>
        <w:rPr>
          <w:rFonts w:ascii="Calibri"/>
          <w:b/>
          <w:bCs/>
          <w:color w:val="1B7A3D"/>
          <w:sz w:val="20"/>
          <w:szCs w:val="20"/>
        </w:rPr>
        <w:t xml:space="preserve">10. </w:t>
      </w:r>
      <w:r>
        <w:rPr>
          <w:rFonts w:ascii="Calibri"/>
          <w:color w:val="1A2B40"/>
          <w:sz w:val="20"/>
          <w:szCs w:val="20"/>
        </w:rPr>
        <w:t xml:space="preserve">Database Connection Pooling </w:t>
      </w:r>
      <w:r>
        <w:rPr>
          <w:rFonts w:ascii="Calibri"/>
          <w:color w:val="5A6080"/>
          <w:sz w:val="18"/>
          <w:szCs w:val="18"/>
        </w:rPr>
        <w:t xml:space="preserve">(Infrastructure)</w:t>
      </w:r>
    </w:p>
    <w:p>
      <w:pPr>
        <w:spacing w:after="40" w:line="280"/>
      </w:pPr>
      <w:r>
        <w:rPr>
          <w:rFonts w:ascii="Calibri"/>
          <w:b/>
          <w:bCs/>
          <w:color w:val="1B7A3D"/>
          <w:sz w:val="20"/>
          <w:szCs w:val="20"/>
        </w:rPr>
        <w:t xml:space="preserve">11. </w:t>
      </w:r>
      <w:r>
        <w:rPr>
          <w:rFonts w:ascii="Calibri"/>
          <w:color w:val="1A2B40"/>
          <w:sz w:val="20"/>
          <w:szCs w:val="20"/>
        </w:rPr>
        <w:t xml:space="preserve">.env Template </w:t>
      </w:r>
      <w:r>
        <w:rPr>
          <w:rFonts w:ascii="Calibri"/>
          <w:color w:val="5A6080"/>
          <w:sz w:val="18"/>
          <w:szCs w:val="18"/>
        </w:rPr>
        <w:t xml:space="preserve">(Infrastructure)</w:t>
      </w:r>
    </w:p>
    <w:p>
      <w:pPr>
        <w:spacing w:after="40" w:line="280"/>
      </w:pPr>
      <w:r>
        <w:rPr>
          <w:rFonts w:ascii="Calibri"/>
          <w:b/>
          <w:bCs/>
          <w:color w:val="1B7A3D"/>
          <w:sz w:val="20"/>
          <w:szCs w:val="20"/>
        </w:rPr>
        <w:t xml:space="preserve">12. </w:t>
      </w:r>
      <w:r>
        <w:rPr>
          <w:rFonts w:ascii="Calibri"/>
          <w:color w:val="1A2B40"/>
          <w:sz w:val="20"/>
          <w:szCs w:val="20"/>
        </w:rPr>
        <w:t xml:space="preserve">Index Optimization </w:t>
      </w:r>
      <w:r>
        <w:rPr>
          <w:rFonts w:ascii="Calibri"/>
          <w:color w:val="5A6080"/>
          <w:sz w:val="18"/>
          <w:szCs w:val="18"/>
        </w:rPr>
        <w:t xml:space="preserve">(Database)</w:t>
      </w:r>
    </w:p>
    <w:p>
      <w:pPr>
        <w:spacing w:after="40" w:line="280"/>
      </w:pPr>
      <w:r>
        <w:rPr>
          <w:rFonts w:ascii="Calibri"/>
          <w:b/>
          <w:bCs/>
          <w:color w:val="1B7A3D"/>
          <w:sz w:val="20"/>
          <w:szCs w:val="20"/>
        </w:rPr>
        <w:t xml:space="preserve">13. </w:t>
      </w:r>
      <w:r>
        <w:rPr>
          <w:rFonts w:ascii="Calibri"/>
          <w:color w:val="1A2B40"/>
          <w:sz w:val="20"/>
          <w:szCs w:val="20"/>
        </w:rPr>
        <w:t xml:space="preserve">Agent Performance Dashboard </w:t>
      </w:r>
      <w:r>
        <w:rPr>
          <w:rFonts w:ascii="Calibri"/>
          <w:color w:val="5A6080"/>
          <w:sz w:val="18"/>
          <w:szCs w:val="18"/>
        </w:rPr>
        <w:t xml:space="preserve">(Frontend)</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6"/>
        <w:szCs w:val="16"/>
      </w:rPr>
      <w:t xml:space="preserve">Page </w:t>
    </w:r>
    <w:r>
      <w:rPr>
        <w:rFonts w:ascii="Calibri"/>
        <w:color w:val="5A6080"/>
        <w:sz w:val="16"/>
        <w:szCs w:val="16"/>
      </w:rPr>
      <w:fldChar w:fldCharType="begin"/>
      <w:instrText xml:space="preserve">PAGE</w:instrText>
      <w:fldChar w:fldCharType="separate"/>
      <w:fldChar w:fldCharType="end"/>
    </w:r>
    <w:r>
      <w:rPr>
        <w:rFonts w:ascii="Calibri"/>
        <w:color w:val="5A6080"/>
        <w:sz w:val="16"/>
        <w:szCs w:val="16"/>
      </w:rPr>
      <w:t xml:space="preserve"> of </w:t>
    </w:r>
    <w:r>
      <w:rPr>
        <w:rFonts w:ascii="Calibri"/>
        <w:color w:val="5A6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PARWA Codebase Audit Report | </w:t>
    </w:r>
    <w:r>
      <w:rPr>
        <w:rFonts w:ascii="Calibri"/>
        <w:i/>
        <w:iCs/>
        <w:color w:val="5A608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b/>
      <w:bCs/>
      <w:color w:val="0A1628"/>
      <w:sz w:val="32"/>
      <w:szCs w:val="32"/>
    </w:rPr>
  </w:style>
  <w:style w:type="paragraph" w:styleId="Heading2">
    <w:name w:val="Heading 2"/>
    <w:basedOn w:val="Normal"/>
    <w:next w:val="Normal"/>
    <w:qFormat/>
    <w:pPr>
      <w:spacing w:after="160" w:before="300"/>
      <w:outlineLvl w:val="1"/>
    </w:pPr>
    <w:rPr>
      <w:rFonts w:ascii="Calibri"/>
      <w:b/>
      <w:bCs/>
      <w:color w:val="1B6B7A"/>
      <w:sz w:val="28"/>
      <w:szCs w:val="28"/>
    </w:rPr>
  </w:style>
  <w:style w:type="paragraph" w:styleId="Heading3">
    <w:name w:val="Heading 3"/>
    <w:basedOn w:val="Normal"/>
    <w:next w:val="Normal"/>
    <w:qFormat/>
    <w:pPr>
      <w:spacing w:after="120" w:before="240"/>
      <w:outlineLvl w:val="2"/>
    </w:pPr>
    <w:rPr>
      <w:rFonts w:ascii="Calibr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2026-05-11T21:29:22.560Z</dcterms:created>
  <dcterms:modified xsi:type="dcterms:W3CDTF">2026-05-11T21:29:22.561Z</dcterms:modified>
</cp:coreProperties>
</file>

<file path=docProps/custom.xml><?xml version="1.0" encoding="utf-8"?>
<Properties xmlns="http://schemas.openxmlformats.org/officeDocument/2006/custom-properties" xmlns:vt="http://schemas.openxmlformats.org/officeDocument/2006/docPropsVTypes"/>
</file>