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  <w:sz w:val="52"/>
          <w:szCs w:val="52"/>
        </w:rPr>
      </w:pPr>
      <w:r>
        <w:rPr>
          <w:rFonts w:ascii="Calibri" w:hAnsi="Calibri"/>
          <w:b w:val="1"/>
          <w:bCs w:val="1"/>
          <w:outline w:val="0"/>
          <w:color w:val="4f46e5"/>
          <w:sz w:val="52"/>
          <w:szCs w:val="52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PrismBridge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  <w:b w:val="1"/>
          <w:bCs w:val="1"/>
          <w:outline w:val="0"/>
          <w:color w:val="1d2433"/>
          <w:u w:color="1d2433"/>
          <w14:textFill>
            <w14:solidFill>
              <w14:srgbClr w14:val="1D2433"/>
            </w14:solidFill>
          </w14:textFill>
        </w:rPr>
      </w:pPr>
      <w:r>
        <w:rPr>
          <w:rFonts w:ascii="Calibri" w:hAnsi="Calibri"/>
          <w:i w:val="1"/>
          <w:iCs w:val="1"/>
          <w:outline w:val="0"/>
          <w:color w:val="69707d"/>
          <w:u w:color="69707d"/>
          <w:rtl w:val="0"/>
          <w:lang w:val="en-US"/>
          <w14:textFill>
            <w14:solidFill>
              <w14:srgbClr w14:val="69707D"/>
            </w14:solidFill>
          </w14:textFill>
        </w:rPr>
        <w:t>Clear view. Connected control.</w:t>
      </w:r>
      <w:r>
        <w:rPr>
          <w:rFonts w:ascii="Calibri" w:cs="Calibri" w:hAnsi="Calibri" w:eastAsia="Calibri"/>
          <w:b w:val="1"/>
          <w:bCs w:val="1"/>
          <w:outline w:val="0"/>
          <w:color w:val="1d2433"/>
          <w:u w:color="1d2433"/>
          <w14:textFill>
            <w14:solidFill>
              <w14:srgbClr w14:val="1D2433"/>
            </w14:solidFill>
          </w14:textFill>
        </w:rPr>
        <w:tab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  <w:b w:val="1"/>
          <w:bCs w:val="1"/>
          <w:outline w:val="0"/>
          <w:color w:val="1d2433"/>
          <w:u w:color="1d2433"/>
          <w14:textFill>
            <w14:solidFill>
              <w14:srgbClr w14:val="1D2433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  <w:b w:val="1"/>
          <w:bCs w:val="1"/>
          <w:outline w:val="0"/>
          <w:color w:val="1d2433"/>
          <w:u w:color="1d2433"/>
          <w14:textFill>
            <w14:solidFill>
              <w14:srgbClr w14:val="1D2433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1d2433"/>
          <w:u w:color="1d2433"/>
          <w:rtl w:val="0"/>
          <w:lang w:val="en-US"/>
          <w14:textFill>
            <w14:solidFill>
              <w14:srgbClr w14:val="1D2433"/>
            </w14:solidFill>
          </w14:textFill>
        </w:rPr>
        <w:t xml:space="preserve">Customer Demo </w:t>
      </w:r>
      <w:r>
        <w:rPr>
          <w:rFonts w:ascii="Calibri" w:hAnsi="Calibri" w:hint="default"/>
          <w:b w:val="1"/>
          <w:bCs w:val="1"/>
          <w:outline w:val="0"/>
          <w:color w:val="1d2433"/>
          <w:u w:color="1d2433"/>
          <w:rtl w:val="0"/>
          <w:lang w:val="en-US"/>
          <w14:textFill>
            <w14:solidFill>
              <w14:srgbClr w14:val="1D2433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d2433"/>
          <w:u w:color="1d2433"/>
          <w:rtl w:val="0"/>
          <w:lang w:val="en-US"/>
          <w14:textFill>
            <w14:solidFill>
              <w14:srgbClr w14:val="1D2433"/>
            </w14:solidFill>
          </w14:textFill>
        </w:rPr>
        <w:t>Quick Guide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PrismBridge turns the order-to-commission chain into one connected, traceable view. You capture fabric orders from customers, raise manufacturer invoices as goods are fulfilled, record customer payments, and watch the distributor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s commission accrue automatically </w:t>
      </w:r>
      <w:r>
        <w:rPr>
          <w:rFonts w:ascii="Calibri" w:hAnsi="Calibri" w:hint="default"/>
          <w:rtl w:val="0"/>
          <w:lang w:val="en-US"/>
        </w:rPr>
        <w:t xml:space="preserve">— </w:t>
      </w:r>
      <w:r>
        <w:rPr>
          <w:rFonts w:ascii="Calibri" w:hAnsi="Calibri"/>
          <w:rtl w:val="0"/>
          <w:lang w:val="en-US"/>
        </w:rPr>
        <w:t>every commission traceable back to the exact payment, invoice and order line.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The </w:t>
      </w:r>
      <w:r>
        <w:rPr>
          <w:rFonts w:ascii="Calibri" w:hAnsi="Calibri"/>
          <w:b w:val="1"/>
          <w:bCs w:val="1"/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5</w:t>
      </w:r>
      <w:r>
        <w:rPr>
          <w:rFonts w:ascii="Calibri" w:hAnsi="Calibri"/>
          <w:b w:val="1"/>
          <w:bCs w:val="1"/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 areas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73"/>
        <w:gridCol w:w="7987"/>
      </w:tblGrid>
      <w:tr>
        <w:tblPrEx>
          <w:shd w:val="clear" w:color="auto" w:fill="4f81bd"/>
        </w:tblPrEx>
        <w:trPr>
          <w:trHeight w:val="183" w:hRule="atLeast"/>
          <w:tblHeader/>
        </w:trPr>
        <w:tc>
          <w:tcPr>
            <w:tcW w:type="dxa" w:w="1373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ee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u w:color="000000"/>
                <w:rtl w:val="0"/>
                <w:lang w:val="en-US"/>
              </w:rPr>
              <w:t>Area</w:t>
            </w:r>
          </w:p>
        </w:tc>
        <w:tc>
          <w:tcPr>
            <w:tcW w:type="dxa" w:w="7986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ee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u w:color="000000"/>
                <w:rtl w:val="0"/>
                <w:lang w:val="en-US"/>
              </w:rPr>
              <w:t>What it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u w:color="000000"/>
                <w:rtl w:val="1"/>
              </w:rPr>
              <w:t>’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color="000000"/>
                <w:rtl w:val="0"/>
                <w:lang w:val="en-US"/>
              </w:rPr>
              <w:t>s for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1373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Dashboard</w:t>
            </w:r>
          </w:p>
        </w:tc>
        <w:tc>
          <w:tcPr>
            <w:tcW w:type="dxa" w:w="7986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 xml:space="preserve">At-a-glance KPIs, charts and alerts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outstanding, overdue invoices, commission earned, recent payments.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1373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nl-NL"/>
              </w:rPr>
              <w:t>Orders</w:t>
            </w:r>
          </w:p>
        </w:tc>
        <w:tc>
          <w:tcPr>
            <w:tcW w:type="dxa" w:w="7986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Capture orders with line-level commission; track fulfilment; raise invoices as you fulfil.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1373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Payments</w:t>
            </w:r>
          </w:p>
        </w:tc>
        <w:tc>
          <w:tcPr>
            <w:tcW w:type="dxa" w:w="7986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 xml:space="preserve">Invoices with outstanding &amp; aging; record customer payments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the event that earns commission.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1373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fr-FR"/>
              </w:rPr>
              <w:t>Commissions</w:t>
            </w:r>
          </w:p>
        </w:tc>
        <w:tc>
          <w:tcPr>
            <w:tcW w:type="dxa" w:w="7986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Auto-computed commission per payment, fully traceable; record settlements from manufacturers.</w:t>
            </w:r>
          </w:p>
        </w:tc>
      </w:tr>
      <w:tr>
        <w:tblPrEx>
          <w:shd w:val="clear" w:color="auto" w:fill="ced7e7"/>
        </w:tblPrEx>
        <w:trPr>
          <w:trHeight w:val="183" w:hRule="atLeast"/>
        </w:trPr>
        <w:tc>
          <w:tcPr>
            <w:tcW w:type="dxa" w:w="1373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Masters</w:t>
            </w:r>
          </w:p>
        </w:tc>
        <w:tc>
          <w:tcPr>
            <w:tcW w:type="dxa" w:w="7986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Reference data behind everything: Customers, Manufacturers, and the Items (fabric) catalog.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The flow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1d2433"/>
          <w:u w:color="1d2433"/>
          <w:rtl w:val="0"/>
          <w:lang w:val="en-US"/>
          <w14:textFill>
            <w14:solidFill>
              <w14:srgbClr w14:val="1D2433"/>
            </w14:solidFill>
          </w14:textFill>
        </w:rPr>
        <w:t xml:space="preserve">Create Order  </w:t>
      </w:r>
      <w:r>
        <w:rPr>
          <w:rFonts w:ascii="Calibri" w:hAnsi="Calibri" w:hint="default"/>
          <w:b w:val="1"/>
          <w:bCs w:val="1"/>
          <w:outline w:val="0"/>
          <w:color w:val="1d2433"/>
          <w:u w:color="1d2433"/>
          <w:rtl w:val="0"/>
          <w14:textFill>
            <w14:solidFill>
              <w14:srgbClr w14:val="1D2433"/>
            </w14:solidFill>
          </w14:textFill>
        </w:rPr>
        <w:t xml:space="preserve">→  </w:t>
      </w:r>
      <w:r>
        <w:rPr>
          <w:rFonts w:ascii="Calibri" w:hAnsi="Calibri"/>
          <w:b w:val="1"/>
          <w:bCs w:val="1"/>
          <w:outline w:val="0"/>
          <w:color w:val="1d2433"/>
          <w:u w:color="1d2433"/>
          <w:rtl w:val="0"/>
          <w:lang w:val="en-US"/>
          <w14:textFill>
            <w14:solidFill>
              <w14:srgbClr w14:val="1D2433"/>
            </w14:solidFill>
          </w14:textFill>
        </w:rPr>
        <w:t xml:space="preserve">Update Fulfilment (raises Invoice)  </w:t>
      </w:r>
      <w:r>
        <w:rPr>
          <w:rFonts w:ascii="Calibri" w:hAnsi="Calibri" w:hint="default"/>
          <w:b w:val="1"/>
          <w:bCs w:val="1"/>
          <w:outline w:val="0"/>
          <w:color w:val="1d2433"/>
          <w:u w:color="1d2433"/>
          <w:rtl w:val="0"/>
          <w14:textFill>
            <w14:solidFill>
              <w14:srgbClr w14:val="1D2433"/>
            </w14:solidFill>
          </w14:textFill>
        </w:rPr>
        <w:t xml:space="preserve">→  </w:t>
      </w:r>
      <w:r>
        <w:rPr>
          <w:rFonts w:ascii="Calibri" w:hAnsi="Calibri"/>
          <w:b w:val="1"/>
          <w:bCs w:val="1"/>
          <w:outline w:val="0"/>
          <w:color w:val="1d2433"/>
          <w:u w:color="1d2433"/>
          <w:rtl w:val="0"/>
          <w:lang w:val="en-US"/>
          <w14:textFill>
            <w14:solidFill>
              <w14:srgbClr w14:val="1D2433"/>
            </w14:solidFill>
          </w14:textFill>
        </w:rPr>
        <w:t xml:space="preserve">Record Payment  </w:t>
      </w:r>
      <w:r>
        <w:rPr>
          <w:rFonts w:ascii="Calibri" w:hAnsi="Calibri" w:hint="default"/>
          <w:b w:val="1"/>
          <w:bCs w:val="1"/>
          <w:outline w:val="0"/>
          <w:color w:val="1d2433"/>
          <w:u w:color="1d2433"/>
          <w:rtl w:val="0"/>
          <w14:textFill>
            <w14:solidFill>
              <w14:srgbClr w14:val="1D2433"/>
            </w14:solidFill>
          </w14:textFill>
        </w:rPr>
        <w:t xml:space="preserve">→  </w:t>
      </w:r>
      <w:r>
        <w:rPr>
          <w:rFonts w:ascii="Calibri" w:hAnsi="Calibri"/>
          <w:b w:val="1"/>
          <w:bCs w:val="1"/>
          <w:outline w:val="0"/>
          <w:color w:val="1d2433"/>
          <w:u w:color="1d2433"/>
          <w:rtl w:val="0"/>
          <w:lang w:val="fr-FR"/>
          <w14:textFill>
            <w14:solidFill>
              <w14:srgbClr w14:val="1D2433"/>
            </w14:solidFill>
          </w14:textFill>
        </w:rPr>
        <w:t xml:space="preserve">Commission accrues  </w:t>
      </w:r>
      <w:r>
        <w:rPr>
          <w:rFonts w:ascii="Calibri" w:hAnsi="Calibri" w:hint="default"/>
          <w:b w:val="1"/>
          <w:bCs w:val="1"/>
          <w:outline w:val="0"/>
          <w:color w:val="1d2433"/>
          <w:u w:color="1d2433"/>
          <w:rtl w:val="0"/>
          <w14:textFill>
            <w14:solidFill>
              <w14:srgbClr w14:val="1D2433"/>
            </w14:solidFill>
          </w14:textFill>
        </w:rPr>
        <w:t xml:space="preserve">→  </w:t>
      </w:r>
      <w:r>
        <w:rPr>
          <w:rFonts w:ascii="Calibri" w:hAnsi="Calibri"/>
          <w:b w:val="1"/>
          <w:bCs w:val="1"/>
          <w:outline w:val="0"/>
          <w:color w:val="1d2433"/>
          <w:u w:color="1d2433"/>
          <w:rtl w:val="0"/>
          <w:lang w:val="en-US"/>
          <w14:textFill>
            <w14:solidFill>
              <w14:srgbClr w14:val="1D2433"/>
            </w14:solidFill>
          </w14:textFill>
        </w:rPr>
        <w:t>Record Settlement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 xml:space="preserve">Key idea:  </w:t>
      </w:r>
      <w:r>
        <w:rPr>
          <w:rFonts w:ascii="Calibri" w:hAnsi="Calibri"/>
          <w:rtl w:val="0"/>
          <w:lang w:val="en-US"/>
        </w:rPr>
        <w:t>commission is earned only when the customer pays, and a paid amount is split proportionally back across the order lines its invoice covers. Partial payments earn partial commission.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outline w:val="0"/>
          <w:color w:val="4f46e5"/>
          <w:u w:color="4f46e5"/>
          <w:rtl w:val="0"/>
          <w:lang w:val="en-US"/>
          <w14:textFill>
            <w14:solidFill>
              <w14:srgbClr w14:val="4F46E5"/>
            </w14:solidFill>
          </w14:textFill>
        </w:rPr>
        <w:t>What to update, and when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34"/>
        <w:gridCol w:w="2621"/>
        <w:gridCol w:w="4305"/>
      </w:tblGrid>
      <w:tr>
        <w:tblPrEx>
          <w:shd w:val="clear" w:color="auto" w:fill="4f81bd"/>
        </w:tblPrEx>
        <w:trPr>
          <w:trHeight w:val="183" w:hRule="atLeast"/>
          <w:tblHeader/>
        </w:trPr>
        <w:tc>
          <w:tcPr>
            <w:tcW w:type="dxa" w:w="2434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ee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u w:color="000000"/>
                <w:rtl w:val="0"/>
                <w:lang w:val="en-US"/>
              </w:rPr>
              <w:t>Do this</w:t>
            </w:r>
          </w:p>
        </w:tc>
        <w:tc>
          <w:tcPr>
            <w:tcW w:type="dxa" w:w="2621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ee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u w:color="000000"/>
                <w:rtl w:val="0"/>
                <w:lang w:val="en-US"/>
              </w:rPr>
              <w:t>Where</w:t>
            </w:r>
          </w:p>
        </w:tc>
        <w:tc>
          <w:tcPr>
            <w:tcW w:type="dxa" w:w="4305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ee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u w:color="000000"/>
                <w:rtl w:val="0"/>
                <w:lang w:val="en-US"/>
              </w:rPr>
              <w:t>When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434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nl-NL"/>
              </w:rPr>
              <w:t>Add / edit master data</w:t>
            </w:r>
          </w:p>
        </w:tc>
        <w:tc>
          <w:tcPr>
            <w:tcW w:type="dxa" w:w="2621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Masters</w:t>
            </w:r>
          </w:p>
        </w:tc>
        <w:tc>
          <w:tcPr>
            <w:tcW w:type="dxa" w:w="4305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Before first use, or whenever a new customer, manufacturer or fabric appears.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434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Create a new order</w:t>
            </w:r>
          </w:p>
        </w:tc>
        <w:tc>
          <w:tcPr>
            <w:tcW w:type="dxa" w:w="2621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nl-NL"/>
              </w:rPr>
              <w:t xml:space="preserve">Orders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New Order</w:t>
            </w:r>
          </w:p>
        </w:tc>
        <w:tc>
          <w:tcPr>
            <w:tcW w:type="dxa" w:w="4305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When a customer places an order (pick items from the catalog to prefill lines).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434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Update fulfilment + invoice</w:t>
            </w:r>
          </w:p>
        </w:tc>
        <w:tc>
          <w:tcPr>
            <w:tcW w:type="dxa" w:w="2621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</w:rPr>
              <w:t xml:space="preserve">Order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da-DK"/>
              </w:rPr>
              <w:t>Update Fulfilment</w:t>
            </w:r>
          </w:p>
        </w:tc>
        <w:tc>
          <w:tcPr>
            <w:tcW w:type="dxa" w:w="4305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 xml:space="preserve">When goods are fulfilled/dispatched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raises an invoice for the fulfilled value.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434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Add an invoice directly</w:t>
            </w:r>
          </w:p>
        </w:tc>
        <w:tc>
          <w:tcPr>
            <w:tcW w:type="dxa" w:w="2621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 xml:space="preserve">Payments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Add Invoice</w:t>
            </w:r>
          </w:p>
        </w:tc>
        <w:tc>
          <w:tcPr>
            <w:tcW w:type="dxa" w:w="4305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Alternative: when a manufacturer bills independently of fulfilment.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434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Record a payment</w:t>
            </w:r>
          </w:p>
        </w:tc>
        <w:tc>
          <w:tcPr>
            <w:tcW w:type="dxa" w:w="2621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 xml:space="preserve">Invoice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Record Payment</w:t>
            </w:r>
          </w:p>
        </w:tc>
        <w:tc>
          <w:tcPr>
            <w:tcW w:type="dxa" w:w="4305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 xml:space="preserve">When the customer pays (full or partial)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this triggers commission accrual.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434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Record a settlement</w:t>
            </w:r>
          </w:p>
        </w:tc>
        <w:tc>
          <w:tcPr>
            <w:tcW w:type="dxa" w:w="2621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Commissions (select rows)</w:t>
            </w:r>
          </w:p>
        </w:tc>
        <w:tc>
          <w:tcPr>
            <w:tcW w:type="dxa" w:w="4305"/>
            <w:tcBorders>
              <w:top w:val="single" w:color="d7dbe3" w:sz="1" w:space="0" w:shadow="0" w:frame="0"/>
              <w:left w:val="single" w:color="d7dbe3" w:sz="1" w:space="0" w:shadow="0" w:frame="0"/>
              <w:bottom w:val="single" w:color="d7dbe3" w:sz="1" w:space="0" w:shadow="0" w:frame="0"/>
              <w:right w:val="single" w:color="d7dbe3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 xml:space="preserve">When the manufacturer pays you the earned commission (Earned </w:t>
            </w:r>
            <w:r>
              <w:rPr>
                <w:rFonts w:ascii="Calibri" w:hAnsi="Calibri" w:hint="default"/>
                <w:sz w:val="18"/>
                <w:szCs w:val="18"/>
                <w:u w:color="000000"/>
                <w:rtl w:val="0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u w:color="000000"/>
                <w:rtl w:val="0"/>
                <w:lang w:val="en-US"/>
              </w:rPr>
              <w:t>Settled).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alibri" w:cs="Calibri" w:hAnsi="Calibri" w:eastAsia="Calibri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i w:val="1"/>
          <w:iCs w:val="1"/>
          <w:outline w:val="0"/>
          <w:color w:val="69707d"/>
          <w:sz w:val="18"/>
          <w:szCs w:val="18"/>
          <w:u w:color="69707d"/>
          <w:rtl w:val="0"/>
          <w:lang w:val="en-US"/>
          <w14:textFill>
            <w14:solidFill>
              <w14:srgbClr w14:val="69707D"/>
            </w14:solidFill>
          </w14:textFill>
        </w:rPr>
        <w:t xml:space="preserve">Demo note:  the app is loaded with realistic sample data and runs entirely in your browser </w:t>
      </w:r>
      <w:r>
        <w:rPr>
          <w:rFonts w:ascii="Calibri" w:hAnsi="Calibri" w:hint="default"/>
          <w:i w:val="1"/>
          <w:iCs w:val="1"/>
          <w:outline w:val="0"/>
          <w:color w:val="69707d"/>
          <w:sz w:val="18"/>
          <w:szCs w:val="18"/>
          <w:u w:color="69707d"/>
          <w:rtl w:val="0"/>
          <w:lang w:val="en-US"/>
          <w14:textFill>
            <w14:solidFill>
              <w14:srgbClr w14:val="69707D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69707d"/>
          <w:sz w:val="18"/>
          <w:szCs w:val="18"/>
          <w:u w:color="69707d"/>
          <w:rtl w:val="0"/>
          <w:lang w:val="en-US"/>
          <w14:textFill>
            <w14:solidFill>
              <w14:srgbClr w14:val="69707D"/>
            </w14:solidFill>
          </w14:textFill>
        </w:rPr>
        <w:t>anything you add is for the session and resets on reload, so feel free to explore.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outline w:val="0"/>
        <w:color w:val="69707d"/>
        <w:sz w:val="15"/>
        <w:szCs w:val="15"/>
        <w:u w:color="69707d"/>
        <w:rtl w:val="0"/>
        <w:lang w:val="en-US"/>
        <w14:textFill>
          <w14:solidFill>
            <w14:srgbClr w14:val="69707D"/>
          </w14:solidFill>
        </w14:textFill>
      </w:rPr>
      <w:t xml:space="preserve">PrismBridge </w:t>
    </w:r>
    <w:r>
      <w:rPr>
        <w:outline w:val="0"/>
        <w:color w:val="69707d"/>
        <w:sz w:val="15"/>
        <w:szCs w:val="15"/>
        <w:u w:color="69707d"/>
        <w:rtl w:val="0"/>
        <w:lang w:val="de-DE"/>
        <w14:textFill>
          <w14:solidFill>
            <w14:srgbClr w14:val="69707D"/>
          </w14:solidFill>
        </w14:textFill>
      </w:rPr>
      <w:t xml:space="preserve">· </w:t>
    </w:r>
    <w:r>
      <w:rPr>
        <w:outline w:val="0"/>
        <w:color w:val="69707d"/>
        <w:sz w:val="15"/>
        <w:szCs w:val="15"/>
        <w:u w:color="69707d"/>
        <w:rtl w:val="0"/>
        <w14:textFill>
          <w14:solidFill>
            <w14:srgbClr w14:val="69707D"/>
          </w14:solidFill>
        </w14:textFill>
      </w:rPr>
      <w:t xml:space="preserve">v0.1 (Prototype) </w:t>
    </w:r>
    <w:r>
      <w:rPr>
        <w:outline w:val="0"/>
        <w:color w:val="69707d"/>
        <w:sz w:val="15"/>
        <w:szCs w:val="15"/>
        <w:u w:color="69707d"/>
        <w:rtl w:val="0"/>
        <w:lang w:val="de-DE"/>
        <w14:textFill>
          <w14:solidFill>
            <w14:srgbClr w14:val="69707D"/>
          </w14:solidFill>
        </w14:textFill>
      </w:rPr>
      <w:t xml:space="preserve">· </w:t>
    </w:r>
    <w:r>
      <w:rPr>
        <w:outline w:val="0"/>
        <w:color w:val="69707d"/>
        <w:sz w:val="15"/>
        <w:szCs w:val="15"/>
        <w:u w:color="69707d"/>
        <w:rtl w:val="0"/>
        <w:lang w:val="en-US"/>
        <w14:textFill>
          <w14:solidFill>
            <w14:srgbClr w14:val="69707D"/>
          </w14:solidFill>
        </w14:textFill>
      </w:rPr>
      <w:t>prismbridge.vercel.app</w:t>
      <w:tab/>
      <w:t>Prototype by KRUXIN Global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