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50" w:before="200"/>
      </w:pPr>
      <w:r>
        <w:t xml:space="preserve">Statistical comparison between models</w:t>
      </w:r>
    </w:p>
    <w:p>
      <w:pPr>
        <w:spacing w:after="200"/>
      </w:pPr>
      <w:r>
        <w:t xml:space="preserve">We used two statistical tests to check whether the differences between models are real or could just be random chance.</w:t>
      </w:r>
    </w:p>
    <w:p>
      <w:pPr>
        <w:pStyle w:val="ListParagraph"/>
        <w:numPr>
          <w:ilvl w:val="0"/>
          <w:numId w:val="1"/>
        </w:numPr>
        <w:spacing w:after="150"/>
      </w:pPr>
      <w:r>
        <w:t xml:space="preserve">McNemar's test checks whether two models disagree on which specific images they get right or wrong, more than you would expect by chance. Five of the six possible pairs of models were significantly different from each other, even after correcting for running six tests at once (Holm correction). The one pair that was not significantly different was EfficientNetB0 versus MobileNetV2 (p_holm 0.514), meaning we cannot say with confidence that either one genuinely outperforms the other. Every other pair, including both of those two against Custom CNN and against ResNet50, was significant.</w:t>
      </w:r>
    </w:p>
    <w:p>
      <w:pPr>
        <w:pStyle w:val="ListParagraph"/>
        <w:numPr>
          <w:ilvl w:val="0"/>
          <w:numId w:val="1"/>
        </w:numPr>
        <w:spacing w:after="200"/>
      </w:pPr>
      <w:r>
        <w:t xml:space="preserve">DeLong's test checks whether two models' AUC scores are really different. We ran this two ways, once treating the two models as unrelated (the plain, naive version), and once correctly accounting for the fact that all four models were tested on the exact same shared images (the correlated version). The correlated version is the correct one for this setup and is what we report as primary. Two model pairs that looked like a coin flip under the naive version, EfficientNetB0 versus ResNet50, and MobileNetV2 versus ResNet50, turned out to be real, statistically significant differences once measured correctly with the correlated version. This exact pattern was independently confirmed by McNemar's test on the same two pairs. EfficientNetB0 versus MobileNetV2 stayed non-significant under both versions of the test, consistent with McNemar's finding on that same pair.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c>
          <w:tcPr>
            <w:tcW w:type="dxa" w:w="2400"/>
            <w:shd w:fill="D9E2F3" w:color="auto" w:val="clear"/>
          </w:tcPr>
          <w:p>
            <w:r>
              <w:rPr>
                <w:b/>
                <w:bCs/>
              </w:rPr>
              <w:t xml:space="preserve">Model A</w:t>
            </w:r>
          </w:p>
        </w:tc>
        <w:tc>
          <w:tcPr>
            <w:tcW w:type="dxa" w:w="2400"/>
            <w:shd w:fill="D9E2F3" w:color="auto" w:val="clear"/>
          </w:tcPr>
          <w:p>
            <w:r>
              <w:rPr>
                <w:b/>
                <w:bCs/>
              </w:rPr>
              <w:t xml:space="preserve">Model B</w:t>
            </w:r>
          </w:p>
        </w:tc>
        <w:tc>
          <w:tcPr>
            <w:tcW w:type="dxa" w:w="2400"/>
            <w:shd w:fill="D9E2F3" w:color="auto" w:val="clear"/>
          </w:tcPr>
          <w:p>
            <w:r>
              <w:rPr>
                <w:b/>
                <w:bCs/>
              </w:rPr>
              <w:t xml:space="preserve">McNemar p (Holm corrected)</w:t>
            </w:r>
          </w:p>
        </w:tc>
        <w:tc>
          <w:tcPr>
            <w:tcW w:type="dxa" w:w="1800"/>
            <w:shd w:fill="D9E2F3" w:color="auto" w:val="clear"/>
          </w:tcPr>
          <w:p>
            <w:r>
              <w:rPr>
                <w:b/>
                <w:bCs/>
              </w:rPr>
              <w:t xml:space="preserve">Significant</w:t>
            </w:r>
          </w:p>
        </w:tc>
      </w:tr>
      <w:tr>
        <w:tc>
          <w:p>
            <w:r>
              <w:t xml:space="preserve">Custom CNN</w:t>
            </w:r>
          </w:p>
        </w:tc>
        <w:tc>
          <w:p>
            <w:r>
              <w:t xml:space="preserve">EfficientNetB0</w:t>
            </w:r>
          </w:p>
        </w:tc>
        <w:tc>
          <w:p>
            <w:r>
              <w:t xml:space="preserve">3.540e-19</w:t>
            </w:r>
          </w:p>
        </w:tc>
        <w:tc>
          <w:p>
            <w:r>
              <w:t xml:space="preserve">Yes</w:t>
            </w:r>
          </w:p>
        </w:tc>
      </w:tr>
      <w:tr>
        <w:tc>
          <w:p>
            <w:r>
              <w:t xml:space="preserve">Custom CNN</w:t>
            </w:r>
          </w:p>
        </w:tc>
        <w:tc>
          <w:p>
            <w:r>
              <w:t xml:space="preserve">MobileNetV2</w:t>
            </w:r>
          </w:p>
        </w:tc>
        <w:tc>
          <w:p>
            <w:r>
              <w:t xml:space="preserve">1.173e-23</w:t>
            </w:r>
          </w:p>
        </w:tc>
        <w:tc>
          <w:p>
            <w:r>
              <w:t xml:space="preserve">Yes</w:t>
            </w:r>
          </w:p>
        </w:tc>
      </w:tr>
      <w:tr>
        <w:tc>
          <w:p>
            <w:r>
              <w:t xml:space="preserve">Custom CNN</w:t>
            </w:r>
          </w:p>
        </w:tc>
        <w:tc>
          <w:p>
            <w:r>
              <w:t xml:space="preserve">ResNet50</w:t>
            </w:r>
          </w:p>
        </w:tc>
        <w:tc>
          <w:p>
            <w:r>
              <w:t xml:space="preserve">2.871e-34</w:t>
            </w:r>
          </w:p>
        </w:tc>
        <w:tc>
          <w:p>
            <w:r>
              <w:t xml:space="preserve">Yes</w:t>
            </w:r>
          </w:p>
        </w:tc>
      </w:tr>
      <w:tr>
        <w:tc>
          <w:p>
            <w:r>
              <w:t xml:space="preserve">EfficientNetB0</w:t>
            </w:r>
          </w:p>
        </w:tc>
        <w:tc>
          <w:p>
            <w:r>
              <w:t xml:space="preserve">MobileNetV2</w:t>
            </w:r>
          </w:p>
        </w:tc>
        <w:tc>
          <w:p>
            <w:r>
              <w:t xml:space="preserve">0.5144</w:t>
            </w:r>
          </w:p>
        </w:tc>
        <w:tc>
          <w:p>
            <w:r>
              <w:t xml:space="preserve">No</w:t>
            </w:r>
          </w:p>
        </w:tc>
      </w:tr>
      <w:tr>
        <w:tc>
          <w:p>
            <w:r>
              <w:t xml:space="preserve">EfficientNetB0</w:t>
            </w:r>
          </w:p>
        </w:tc>
        <w:tc>
          <w:p>
            <w:r>
              <w:t xml:space="preserve">ResNet50</w:t>
            </w:r>
          </w:p>
        </w:tc>
        <w:tc>
          <w:p>
            <w:r>
              <w:t xml:space="preserve">0.0003</w:t>
            </w:r>
          </w:p>
        </w:tc>
        <w:tc>
          <w:p>
            <w:r>
              <w:t xml:space="preserve">Yes</w:t>
            </w:r>
          </w:p>
        </w:tc>
      </w:tr>
      <w:tr>
        <w:tc>
          <w:p>
            <w:r>
              <w:t xml:space="preserve">MobileNetV2</w:t>
            </w:r>
          </w:p>
        </w:tc>
        <w:tc>
          <w:p>
            <w:r>
              <w:t xml:space="preserve">ResNet50</w:t>
            </w:r>
          </w:p>
        </w:tc>
        <w:tc>
          <w:p>
            <w:r>
              <w:t xml:space="preserve">0.0012</w:t>
            </w:r>
          </w:p>
        </w:tc>
        <w:tc>
          <w:p>
            <w:r>
              <w:t xml:space="preserve">Yes</w:t>
            </w:r>
          </w:p>
        </w:tc>
      </w:tr>
    </w:tbl>
    <w:p>
      <w:pPr>
        <w:spacing w:after="200"/>
      </w:pP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900"/>
        <w:gridCol w:w="1600"/>
      </w:tblGrid>
      <w:tr>
        <w:tc>
          <w:tcPr>
            <w:tcW w:type="dxa" w:w="1900"/>
            <w:shd w:fill="D9E2F3" w:color="auto" w:val="clear"/>
          </w:tcPr>
          <w:p>
            <w:r>
              <w:rPr>
                <w:b/>
                <w:bCs/>
              </w:rPr>
              <w:t xml:space="preserve">Model A</w:t>
            </w:r>
          </w:p>
        </w:tc>
        <w:tc>
          <w:tcPr>
            <w:tcW w:type="dxa" w:w="1900"/>
            <w:shd w:fill="D9E2F3" w:color="auto" w:val="clear"/>
          </w:tcPr>
          <w:p>
            <w:r>
              <w:rPr>
                <w:b/>
                <w:bCs/>
              </w:rPr>
              <w:t xml:space="preserve">Model B</w:t>
            </w:r>
          </w:p>
        </w:tc>
        <w:tc>
          <w:tcPr>
            <w:tcW w:type="dxa" w:w="1700"/>
            <w:shd w:fill="D9E2F3" w:color="auto" w:val="clear"/>
          </w:tcPr>
          <w:p>
            <w:r>
              <w:rPr>
                <w:b/>
                <w:bCs/>
              </w:rPr>
              <w:t xml:space="preserve">AUC difference</w:t>
            </w:r>
          </w:p>
        </w:tc>
        <w:tc>
          <w:tcPr>
            <w:tcW w:type="dxa" w:w="1900"/>
            <w:shd w:fill="D9E2F3" w:color="auto" w:val="clear"/>
          </w:tcPr>
          <w:p>
            <w:r>
              <w:rPr>
                <w:b/>
                <w:bCs/>
              </w:rPr>
              <w:t xml:space="preserve">Correlated DeLong p (Holm)</w:t>
            </w:r>
          </w:p>
        </w:tc>
        <w:tc>
          <w:tcPr>
            <w:tcW w:type="dxa" w:w="1600"/>
            <w:shd w:fill="D9E2F3" w:color="auto" w:val="clear"/>
          </w:tcPr>
          <w:p>
            <w:r>
              <w:rPr>
                <w:b/>
                <w:bCs/>
              </w:rPr>
              <w:t xml:space="preserve">Plain DeLong p (Holm)</w:t>
            </w:r>
          </w:p>
        </w:tc>
      </w:tr>
      <w:tr>
        <w:tc>
          <w:p>
            <w:r>
              <w:t xml:space="preserve">Custom CNN</w:t>
            </w:r>
          </w:p>
        </w:tc>
        <w:tc>
          <w:p>
            <w:r>
              <w:t xml:space="preserve">EfficientNetB0</w:t>
            </w:r>
          </w:p>
        </w:tc>
        <w:tc>
          <w:p>
            <w:r>
              <w:t xml:space="preserve">-0.0269</w:t>
            </w:r>
          </w:p>
        </w:tc>
        <w:tc>
          <w:p>
            <w:r>
              <w:t xml:space="preserve">0.0000</w:t>
            </w:r>
          </w:p>
        </w:tc>
        <w:tc>
          <w:p>
            <w:r>
              <w:t xml:space="preserve">4.698e-7</w:t>
            </w:r>
          </w:p>
        </w:tc>
      </w:tr>
      <w:tr>
        <w:tc>
          <w:p>
            <w:r>
              <w:t xml:space="preserve">Custom CNN</w:t>
            </w:r>
          </w:p>
        </w:tc>
        <w:tc>
          <w:p>
            <w:r>
              <w:t xml:space="preserve">MobileNetV2</w:t>
            </w:r>
          </w:p>
        </w:tc>
        <w:tc>
          <w:p>
            <w:r>
              <w:t xml:space="preserve">-0.0253</w:t>
            </w:r>
          </w:p>
        </w:tc>
        <w:tc>
          <w:p>
            <w:r>
              <w:t xml:space="preserve">0.0000</w:t>
            </w:r>
          </w:p>
        </w:tc>
        <w:tc>
          <w:p>
            <w:r>
              <w:t xml:space="preserve">2.342e-6</w:t>
            </w:r>
          </w:p>
        </w:tc>
      </w:tr>
      <w:tr>
        <w:tc>
          <w:p>
            <w:r>
              <w:t xml:space="preserve">Custom CNN</w:t>
            </w:r>
          </w:p>
        </w:tc>
        <w:tc>
          <w:p>
            <w:r>
              <w:t xml:space="preserve">ResNet50</w:t>
            </w:r>
          </w:p>
        </w:tc>
        <w:tc>
          <w:p>
            <w:r>
              <w:t xml:space="preserve">-0.0358</w:t>
            </w:r>
          </w:p>
        </w:tc>
        <w:tc>
          <w:p>
            <w:r>
              <w:t xml:space="preserve">0.0000</w:t>
            </w:r>
          </w:p>
        </w:tc>
        <w:tc>
          <w:p>
            <w:r>
              <w:t xml:space="preserve">1.444e-12</w:t>
            </w:r>
          </w:p>
        </w:tc>
      </w:tr>
      <w:tr>
        <w:tc>
          <w:p>
            <w:r>
              <w:t xml:space="preserve">EfficientNetB0</w:t>
            </w:r>
          </w:p>
        </w:tc>
        <w:tc>
          <w:p>
            <w:r>
              <w:t xml:space="preserve">MobileNetV2</w:t>
            </w:r>
          </w:p>
        </w:tc>
        <w:tc>
          <w:p>
            <w:r>
              <w:t xml:space="preserve">0.0016</w:t>
            </w:r>
          </w:p>
        </w:tc>
        <w:tc>
          <w:p>
            <w:r>
              <w:t xml:space="preserve">0.3734</w:t>
            </w:r>
          </w:p>
        </w:tc>
        <w:tc>
          <w:p>
            <w:r>
              <w:t xml:space="preserve">0.7313</w:t>
            </w:r>
          </w:p>
        </w:tc>
      </w:tr>
      <w:tr>
        <w:tc>
          <w:p>
            <w:r>
              <w:t xml:space="preserve">EfficientNetB0</w:t>
            </w:r>
          </w:p>
        </w:tc>
        <w:tc>
          <w:p>
            <w:r>
              <w:t xml:space="preserve">ResNet50</w:t>
            </w:r>
          </w:p>
        </w:tc>
        <w:tc>
          <w:p>
            <w:r>
              <w:t xml:space="preserve">-0.0089</w:t>
            </w:r>
          </w:p>
        </w:tc>
        <w:tc>
          <w:p>
            <w:r>
              <w:t xml:space="preserve">1.374e-7</w:t>
            </w:r>
          </w:p>
        </w:tc>
        <w:tc>
          <w:p>
            <w:r>
              <w:t xml:space="preserve">0.0905</w:t>
            </w:r>
          </w:p>
        </w:tc>
      </w:tr>
      <w:tr>
        <w:tc>
          <w:p>
            <w:r>
              <w:t xml:space="preserve">MobileNetV2</w:t>
            </w:r>
          </w:p>
        </w:tc>
        <w:tc>
          <w:p>
            <w:r>
              <w:t xml:space="preserve">ResNet50</w:t>
            </w:r>
          </w:p>
        </w:tc>
        <w:tc>
          <w:p>
            <w:r>
              <w:t xml:space="preserve">-0.0105</w:t>
            </w:r>
          </w:p>
        </w:tc>
        <w:tc>
          <w:p>
            <w:r>
              <w:t xml:space="preserve">1.976e-10</w:t>
            </w:r>
          </w:p>
        </w:tc>
        <w:tc>
          <w:p>
            <w:r>
              <w:t xml:space="preserve">0.0571</w:t>
            </w:r>
          </w:p>
        </w:tc>
      </w:tr>
    </w:tbl>
    <w:p>
      <w:pPr>
        <w:spacing w:after="200"/>
      </w:pPr>
      <w:r>
        <w:t xml:space="preserve"> </w:t>
      </w:r>
    </w:p>
    <w:p>
      <w:pPr>
        <w:spacing w:after="200"/>
      </w:pPr>
      <w:r>
        <w:t xml:space="preserve">The largest gap between the correlated and plain versions of this test, across all six pairs, was a p-value difference of 0.358 (on the EfficientNetB0 versus ResNet50 pair, 1.374e-7 correlated versus 0.0905 plain), a substantial, concrete illustration of why the correlated version matters and was chosen as primary rather than the plain version.</w:t>
      </w:r>
    </w:p>
    <w:p>
      <w:pPr>
        <w:spacing w:after="200"/>
      </w:pPr>
      <w:r>
        <w:t xml:space="preserve">Full CSV files for both tests are included in the appendix.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2026-08-03T09:27:36.303Z</dcterms:created>
  <dcterms:modified xsi:type="dcterms:W3CDTF">2026-08-03T09:27:36.318Z</dcterms:modified>
</cp:coreProperties>
</file>

<file path=docProps/custom.xml><?xml version="1.0" encoding="utf-8"?>
<Properties xmlns="http://schemas.openxmlformats.org/officeDocument/2006/custom-properties" xmlns:vt="http://schemas.openxmlformats.org/officeDocument/2006/docPropsVTypes"/>
</file>