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EXPERIMENT NO.1</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To determine the amount of copper sulphate in g/L in the given sample solution using sodium thiosulphate (hypo) solution as anintermediate solution. A known  copper sulphate solution is provided.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APPARATUS REQUIRED: </w:t>
      </w:r>
      <w:r w:rsidDel="00000000" w:rsidR="00000000" w:rsidRPr="00000000">
        <w:rPr>
          <w:rFonts w:ascii="Times New Roman" w:cs="Times New Roman" w:eastAsia="Times New Roman" w:hAnsi="Times New Roman"/>
          <w:sz w:val="24"/>
          <w:szCs w:val="24"/>
          <w:rtl w:val="0"/>
        </w:rPr>
        <w:t xml:space="preserve">Burette, Pipette, Reagent bottles, conical flask, Measuring flask etc.</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REAGENTS REQUIRED:</w:t>
      </w:r>
      <w:r w:rsidDel="00000000" w:rsidR="00000000" w:rsidRPr="00000000">
        <w:rPr>
          <w:rFonts w:ascii="Times New Roman" w:cs="Times New Roman" w:eastAsia="Times New Roman" w:hAnsi="Times New Roman"/>
          <w:sz w:val="24"/>
          <w:szCs w:val="24"/>
          <w:rtl w:val="0"/>
        </w:rPr>
        <w:tab/>
        <w:t xml:space="preserve">Known CuSO</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solution, sodium thiosulphate (Hypo), 10% KI, Starch Indicator.</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bscript"/>
        </w:rPr>
        <w:pict>
          <v:shape id="Folded Corner 5" style="position:absolute;left:0;text-align:left;margin-left:297.35pt;margin-top:265.25pt;width:200.4pt;height:156.75pt;z-index:251662336;visibility:visible;mso-width-percent:330;mso-wrap-distance-top:7.2pt;mso-wrap-distance-bottom:7.2pt;mso-position-horizontal-relative:margin;mso-position-vertical-relative:margin;mso-width-percent:330;mso-position-horizontal:absolute;mso-position-vertical:absolute;" o:spid="_x0000_s1026" o:allowincell="f" fillcolor="white [3212]" strokecolor="#969696" strokeweight=".5pt" type="#_x0000_t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">
            <v:fill opacity="19789f"/>
            <v:textbox inset="10.8pt,7.2pt,10.8pt">
              <w:txbxContent>
                <w:p w:rsidR="00707A9C" w:rsidDel="00000000" w:rsidP="00707A9C" w:rsidRDefault="00707A9C" w:rsidRPr="00000000">
                  <w:r w:rsidDel="00000000" w:rsidR="00000000" w:rsidRPr="00000000">
                    <w:t>Iodine is slightly soluble in water but it soluble in solutions containing iodide ion. Iodine forms the tri iodide complex with iodide.Excess potassium iodide is added to the reaction mixture to increase the solubility of iodine and to decrease its volatility.</w:t>
                  </w:r>
                </w:p>
                <w:p w:rsidR="00707A9C" w:rsidDel="00000000" w:rsidP="00707A9C" w:rsidRDefault="00707A9C" w:rsidRPr="00000000">
                  <w:pPr>
                    <w:rPr>
                      <w:rFonts w:asciiTheme="majorHAnsi" w:cstheme="majorBidi" w:eastAsiaTheme="majorEastAsia" w:hAnsiTheme="majorHAnsi"/>
                      <w:i w:val="1"/>
                      <w:iCs w:val="1"/>
                      <w:color w:val="5a5a5a" w:themeColor="text1" w:themeTint="0000A5"/>
                    </w:rPr>
                  </w:pPr>
                  <w:r w:rsidDel="00000000" w:rsidR="00000000" w:rsidRPr="00000000">
                    <w:t>I</w:t>
                  </w:r>
                  <w:r w:rsidDel="00000000" w:rsidR="00000000" w:rsidRPr="00B524E0">
                    <w:rPr>
                      <w:vertAlign w:val="subscript"/>
                    </w:rPr>
                    <w:t>2</w:t>
                  </w:r>
                  <w:r w:rsidDel="00000000" w:rsidR="00000000" w:rsidRPr="00000000">
                    <w:t xml:space="preserve"> + K I               K I</w:t>
                  </w:r>
                  <w:r w:rsidDel="00000000" w:rsidR="00000000" w:rsidRPr="00B524E0">
                    <w:rPr>
                      <w:vertAlign w:val="subscript"/>
                    </w:rPr>
                    <w:t>3</w:t>
                  </w:r>
                </w:p>
              </w:txbxContent>
            </v:textbox>
            <w10:wrap type="square"/>
          </v:shape>
        </w:pict>
      </w: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THEORY: It is redox iodometric titration (double titration). Analytical reactions using iodine as the oxidizing agent are called iodimetric titration while procedures using iodide ion as the reducing agent are called iodometric titration. When a measured quantity of CuSO4 is treated with KI, the Cu2+ present in the CuSO4 oxidizes the corresponding amount of KI to iodine. The liberated iodine is estimated by titrating against hypo solution, using starch as an indicator. Known CuSO4 solution is used to standardize hypo solution.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reactions involved are as follows:     </w:t>
      </w:r>
    </w:p>
    <w:p w:rsidR="00000000" w:rsidDel="00000000" w:rsidP="00000000" w:rsidRDefault="00000000" w:rsidRPr="00000000" w14:paraId="00000007">
      <w:pPr>
        <w:ind w:left="360" w:firstLine="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2CuSO</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+ 4KI   </w:t>
        <w:tab/>
        <w:t xml:space="preserve">           Cu</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+ 2K</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pict>
          <v:line id="Straight Connector 4" style="position:absolute;left:0;text-align:left;z-index:251661312;visibility:visible;mso-wrap-distance-top:-3e-5mm;mso-wrap-distance-bottom:-3e-5mm;mso-position-horizontal:absolute;margin-left:-1.0pt;mso-position-vertical:absolute;margin-top:0.0pt;mso-position-horizontal-relative:margin;mso-position-vertical-relative:text;" o:spid="_x0000_s1030" from="99pt,10.85pt" to="135pt,10.85pt">
            <v:stroke endarrow="block"/>
          </v:line>
        </w:pict>
      </w:r>
    </w:p>
    <w:p w:rsidR="00000000" w:rsidDel="00000000" w:rsidP="00000000" w:rsidRDefault="00000000" w:rsidRPr="00000000" w14:paraId="00000008">
      <w:pPr>
        <w:tabs>
          <w:tab w:val="left" w:leader="none" w:pos="3165"/>
        </w:tabs>
        <w:ind w:left="360" w:firstLine="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+ 2Na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ab/>
        <w:t xml:space="preserve">2NaI + Na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pict>
          <v:line id="Straight Connector 3" style="position:absolute;left:0;text-align:left;z-index:251659264;visibility:visible;mso-wrap-distance-top:-3e-5mm;mso-wrap-distance-bottom:-3e-5mm;mso-position-horizontal:absolute;margin-left:-1.0pt;mso-position-vertical:absolute;margin-top:0.0pt;mso-position-horizontal-relative:margin;mso-position-vertical-relative:text;" o:spid="_x0000_s1029" from="117pt,5.85pt" to="153pt,5.85pt">
            <v:stroke endarrow="block"/>
          </v:line>
        </w:pic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t xml:space="preserve">                                                                       Sodium tetra thionate</w:t>
      </w:r>
      <w:r w:rsidDel="00000000" w:rsidR="00000000" w:rsidRPr="00000000">
        <w:rPr>
          <w:rtl w:val="0"/>
        </w:rPr>
      </w:r>
    </w:p>
    <w:p w:rsidR="00000000" w:rsidDel="00000000" w:rsidP="00000000" w:rsidRDefault="00000000" w:rsidRPr="00000000" w14:paraId="0000000A">
      <w:pPr>
        <w:tabs>
          <w:tab w:val="left" w:leader="none" w:pos="3165"/>
        </w:tabs>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Starch  </w:t>
        <w:tab/>
        <w:t xml:space="preserve">Starch-iodo complex</w:t>
      </w:r>
      <w:r w:rsidDel="00000000" w:rsidR="00000000" w:rsidRPr="00000000">
        <w:pict>
          <v:line id="Straight Connector 2" style="position:absolute;left:0;text-align:left;z-index:251660288;visibility:visible;mso-wrap-distance-top:-3e-5mm;mso-wrap-distance-bottom:-3e-5mm;mso-position-horizontal:absolute;margin-left:-1.0pt;mso-position-vertical:absolute;margin-top:0.0pt;mso-position-horizontal-relative:margin;mso-position-vertical-relative:text;" o:spid="_x0000_s1028" from="108pt,5.45pt" to="153pt,5.45pt">
            <v:stroke endarrow="block"/>
          </v:line>
        </w:pict>
      </w:r>
      <w:r w:rsidDel="00000000" w:rsidR="00000000" w:rsidRPr="00000000">
        <w:pict>
          <v:shape id="Straight Arrow Connector 1" style="position:absolute;left:0;text-align:left;margin-left:342.75pt;margin-top:3.7pt;width:24pt;height:.75pt;z-index:251663360;visibility:visible;mso-position-horizontal:absolute;mso-position-vertical:absolute;mso-position-horizontal-relative:margin;mso-position-vertical-relative:text;" o:spid="_x0000_s102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">
            <v:stroke endarrow="block"/>
          </v:shape>
        </w:pict>
      </w:r>
    </w:p>
    <w:p w:rsidR="00000000" w:rsidDel="00000000" w:rsidP="00000000" w:rsidRDefault="00000000" w:rsidRPr="00000000" w14:paraId="0000000B">
      <w:pPr>
        <w:tabs>
          <w:tab w:val="left" w:leader="none" w:pos="31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(Blue Colour)  </w:t>
      </w:r>
    </w:p>
    <w:p w:rsidR="00000000" w:rsidDel="00000000" w:rsidP="00000000" w:rsidRDefault="00000000" w:rsidRPr="00000000" w14:paraId="0000000C">
      <w:pPr>
        <w:tabs>
          <w:tab w:val="left" w:leader="none" w:pos="316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165"/>
        </w:tabs>
        <w:spacing w:after="0" w:before="0" w:line="24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Standardization of 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(hypo):</w:t>
      </w:r>
    </w:p>
    <w:p w:rsidR="00000000" w:rsidDel="00000000" w:rsidP="00000000" w:rsidRDefault="00000000" w:rsidRPr="00000000" w14:paraId="0000000E">
      <w:pPr>
        <w:numPr>
          <w:ilvl w:val="0"/>
          <w:numId w:val="2"/>
        </w:numPr>
        <w:tabs>
          <w:tab w:val="left" w:leader="none" w:pos="3165"/>
        </w:tabs>
        <w:spacing w:after="0" w:line="360"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hypo in burette.</w:t>
      </w:r>
    </w:p>
    <w:p w:rsidR="00000000" w:rsidDel="00000000" w:rsidP="00000000" w:rsidRDefault="00000000" w:rsidRPr="00000000" w14:paraId="0000000F">
      <w:pPr>
        <w:numPr>
          <w:ilvl w:val="0"/>
          <w:numId w:val="2"/>
        </w:numPr>
        <w:tabs>
          <w:tab w:val="left" w:leader="none" w:pos="3165"/>
        </w:tabs>
        <w:spacing w:after="0" w:line="360"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10 ml CuSO</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in a clean dry conical flask with the help of pipette.</w:t>
      </w:r>
    </w:p>
    <w:p w:rsidR="00000000" w:rsidDel="00000000" w:rsidP="00000000" w:rsidRDefault="00000000" w:rsidRPr="00000000" w14:paraId="00000010">
      <w:pPr>
        <w:numPr>
          <w:ilvl w:val="0"/>
          <w:numId w:val="2"/>
        </w:numPr>
        <w:tabs>
          <w:tab w:val="left" w:leader="none" w:pos="3165"/>
        </w:tabs>
        <w:spacing w:after="0" w:line="360"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5 ml of KI solution to the above flask, dark yellowish-brown solution is obtained.</w:t>
      </w:r>
    </w:p>
    <w:p w:rsidR="00000000" w:rsidDel="00000000" w:rsidP="00000000" w:rsidRDefault="00000000" w:rsidRPr="00000000" w14:paraId="00000011">
      <w:pPr>
        <w:numPr>
          <w:ilvl w:val="0"/>
          <w:numId w:val="2"/>
        </w:numPr>
        <w:tabs>
          <w:tab w:val="left" w:leader="none" w:pos="3165"/>
        </w:tabs>
        <w:spacing w:after="0" w:line="360"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Titrate this solution against hypo till the solution becomes light yellow.</w:t>
      </w:r>
    </w:p>
    <w:p w:rsidR="00000000" w:rsidDel="00000000" w:rsidP="00000000" w:rsidRDefault="00000000" w:rsidRPr="00000000" w14:paraId="00000012">
      <w:pPr>
        <w:numPr>
          <w:ilvl w:val="0"/>
          <w:numId w:val="2"/>
        </w:numPr>
        <w:tabs>
          <w:tab w:val="left" w:leader="none" w:pos="3165"/>
        </w:tabs>
        <w:spacing w:after="0" w:line="360"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solution, add 1-2 drops of starch (Blue coloured iodo starch complex is formed.)</w:t>
      </w:r>
    </w:p>
    <w:p w:rsidR="00000000" w:rsidDel="00000000" w:rsidP="00000000" w:rsidRDefault="00000000" w:rsidRPr="00000000" w14:paraId="00000013">
      <w:pPr>
        <w:numPr>
          <w:ilvl w:val="0"/>
          <w:numId w:val="2"/>
        </w:numPr>
        <w:tabs>
          <w:tab w:val="left" w:leader="none" w:pos="3165"/>
        </w:tabs>
        <w:spacing w:after="0" w:line="360"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Titrate again the above solution against hypo to get milky white endpoint.</w:t>
      </w:r>
    </w:p>
    <w:p w:rsidR="00000000" w:rsidDel="00000000" w:rsidP="00000000" w:rsidRDefault="00000000" w:rsidRPr="00000000" w14:paraId="00000014">
      <w:pPr>
        <w:numPr>
          <w:ilvl w:val="0"/>
          <w:numId w:val="2"/>
        </w:numPr>
        <w:tabs>
          <w:tab w:val="left" w:leader="none" w:pos="3165"/>
        </w:tabs>
        <w:spacing w:after="0" w:line="360"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 above procedure to get concordant reading.</w:t>
      </w:r>
      <w:r w:rsidDel="00000000" w:rsidR="00000000" w:rsidRPr="00000000">
        <w:rPr>
          <w:rtl w:val="0"/>
        </w:rPr>
      </w:r>
    </w:p>
    <w:p w:rsidR="00000000" w:rsidDel="00000000" w:rsidP="00000000" w:rsidRDefault="00000000" w:rsidRPr="00000000" w14:paraId="00000015">
      <w:pPr>
        <w:tabs>
          <w:tab w:val="left" w:leader="none" w:pos="3165"/>
        </w:tabs>
        <w:spacing w:after="0" w:line="360" w:lineRule="auto"/>
        <w:ind w:left="81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165"/>
        </w:tabs>
        <w:spacing w:after="0" w:line="360" w:lineRule="auto"/>
        <w:ind w:left="81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Titration of unknown CuSO</w:t>
      </w:r>
      <w:r w:rsidDel="00000000" w:rsidR="00000000" w:rsidRPr="00000000">
        <w:rPr>
          <w:rFonts w:ascii="Times New Roman" w:cs="Times New Roman" w:eastAsia="Times New Roman" w:hAnsi="Times New Roman"/>
          <w:b w:val="1"/>
          <w:sz w:val="24"/>
          <w:szCs w:val="24"/>
          <w:vertAlign w:val="subscript"/>
          <w:rtl w:val="0"/>
        </w:rPr>
        <w:t xml:space="preserve">4</w:t>
      </w:r>
      <w:r w:rsidDel="00000000" w:rsidR="00000000" w:rsidRPr="00000000">
        <w:rPr>
          <w:rFonts w:ascii="Times New Roman" w:cs="Times New Roman" w:eastAsia="Times New Roman" w:hAnsi="Times New Roman"/>
          <w:b w:val="1"/>
          <w:sz w:val="24"/>
          <w:szCs w:val="24"/>
          <w:rtl w:val="0"/>
        </w:rPr>
        <w:t xml:space="preserve">with hypo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Repeat the above procedure with unknown CuSO</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in place of known CuSO</w:t>
      </w:r>
      <w:r w:rsidDel="00000000" w:rsidR="00000000" w:rsidRPr="00000000">
        <w:rPr>
          <w:rFonts w:ascii="Times New Roman" w:cs="Times New Roman" w:eastAsia="Times New Roman" w:hAnsi="Times New Roman"/>
          <w:sz w:val="24"/>
          <w:szCs w:val="24"/>
          <w:vertAlign w:val="subscript"/>
          <w:rtl w:val="0"/>
        </w:rPr>
        <w:t xml:space="preserve">4.</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 TABLES:-</w:t>
      </w:r>
    </w:p>
    <w:p w:rsidR="00000000" w:rsidDel="00000000" w:rsidP="00000000" w:rsidRDefault="00000000" w:rsidRPr="00000000" w14:paraId="00000019">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Standardization of hypo: </w:t>
      </w:r>
    </w:p>
    <w:tbl>
      <w:tblPr>
        <w:tblStyle w:val="Table1"/>
        <w:tblW w:w="10807.0" w:type="dxa"/>
        <w:jc w:val="left"/>
        <w:tblInd w:w="-7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340"/>
        <w:gridCol w:w="1620"/>
        <w:gridCol w:w="1980"/>
        <w:gridCol w:w="2520"/>
        <w:gridCol w:w="1530"/>
        <w:tblGridChange w:id="0">
          <w:tblGrid>
            <w:gridCol w:w="817"/>
            <w:gridCol w:w="2340"/>
            <w:gridCol w:w="1620"/>
            <w:gridCol w:w="1980"/>
            <w:gridCol w:w="2520"/>
            <w:gridCol w:w="1530"/>
          </w:tblGrid>
        </w:tblGridChange>
      </w:tblGrid>
      <w:tr>
        <w:trPr>
          <w:cantSplit w:val="0"/>
          <w:trHeight w:val="665" w:hRule="atLeast"/>
          <w:tblHeader w:val="0"/>
        </w:trPr>
        <w:tc>
          <w:tcPr>
            <w:vMerge w:val="restart"/>
          </w:tcPr>
          <w:p w:rsidR="00000000" w:rsidDel="00000000" w:rsidP="00000000" w:rsidRDefault="00000000" w:rsidRPr="00000000" w14:paraId="0000001A">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1C">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of known CuSO</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taken (ml)</w:t>
            </w:r>
          </w:p>
        </w:tc>
        <w:tc>
          <w:tcPr>
            <w:gridSpan w:val="3"/>
          </w:tcPr>
          <w:p w:rsidR="00000000" w:rsidDel="00000000" w:rsidP="00000000" w:rsidRDefault="00000000" w:rsidRPr="00000000" w14:paraId="0000001D">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of hypo solution consumed (ml)                                   (Burette reading)</w:t>
            </w:r>
          </w:p>
        </w:tc>
        <w:tc>
          <w:tcPr/>
          <w:p w:rsidR="00000000" w:rsidDel="00000000" w:rsidP="00000000" w:rsidRDefault="00000000" w:rsidRPr="00000000" w14:paraId="00000020">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Concordant reading(ml)</w:t>
            </w:r>
          </w:p>
        </w:tc>
      </w:tr>
      <w:tr>
        <w:trPr>
          <w:cantSplit w:val="0"/>
          <w:trHeight w:val="255" w:hRule="atLeast"/>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3">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w:t>
            </w:r>
          </w:p>
        </w:tc>
        <w:tc>
          <w:tcPr/>
          <w:p w:rsidR="00000000" w:rsidDel="00000000" w:rsidP="00000000" w:rsidRDefault="00000000" w:rsidRPr="00000000" w14:paraId="00000024">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(b)</w:t>
            </w:r>
          </w:p>
        </w:tc>
        <w:tc>
          <w:tcPr/>
          <w:p w:rsidR="00000000" w:rsidDel="00000000" w:rsidP="00000000" w:rsidRDefault="00000000" w:rsidRPr="00000000" w14:paraId="00000025">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Difference(b-a)</w:t>
            </w:r>
          </w:p>
        </w:tc>
        <w:tc>
          <w:tcPr>
            <w:vMerge w:val="restart"/>
          </w:tcPr>
          <w:p w:rsidR="00000000" w:rsidDel="00000000" w:rsidP="00000000" w:rsidRDefault="00000000" w:rsidRPr="00000000" w14:paraId="00000026">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7">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28">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9">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A">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B">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D">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E">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F">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0">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3">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34">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5">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6">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9">
      <w:pPr>
        <w:tabs>
          <w:tab w:val="left" w:leader="none" w:pos="3165"/>
        </w:tabs>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Titration of unknown CuSO</w:t>
      </w:r>
      <w:r w:rsidDel="00000000" w:rsidR="00000000" w:rsidRPr="00000000">
        <w:rPr>
          <w:rFonts w:ascii="Times New Roman" w:cs="Times New Roman" w:eastAsia="Times New Roman" w:hAnsi="Times New Roman"/>
          <w:b w:val="1"/>
          <w:sz w:val="24"/>
          <w:szCs w:val="24"/>
          <w:vertAlign w:val="subscript"/>
          <w:rtl w:val="0"/>
        </w:rPr>
        <w:t xml:space="preserve">4</w:t>
      </w:r>
      <w:r w:rsidDel="00000000" w:rsidR="00000000" w:rsidRPr="00000000">
        <w:rPr>
          <w:rFonts w:ascii="Times New Roman" w:cs="Times New Roman" w:eastAsia="Times New Roman" w:hAnsi="Times New Roman"/>
          <w:b w:val="1"/>
          <w:sz w:val="24"/>
          <w:szCs w:val="24"/>
          <w:rtl w:val="0"/>
        </w:rPr>
        <w:t xml:space="preserve">with hypo:</w:t>
      </w:r>
    </w:p>
    <w:tbl>
      <w:tblPr>
        <w:tblStyle w:val="Table2"/>
        <w:tblW w:w="10807.0" w:type="dxa"/>
        <w:jc w:val="left"/>
        <w:tblInd w:w="-7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333"/>
        <w:gridCol w:w="1620"/>
        <w:gridCol w:w="1980"/>
        <w:gridCol w:w="2527"/>
        <w:gridCol w:w="1530"/>
        <w:tblGridChange w:id="0">
          <w:tblGrid>
            <w:gridCol w:w="817"/>
            <w:gridCol w:w="2333"/>
            <w:gridCol w:w="1620"/>
            <w:gridCol w:w="1980"/>
            <w:gridCol w:w="2527"/>
            <w:gridCol w:w="1530"/>
          </w:tblGrid>
        </w:tblGridChange>
      </w:tblGrid>
      <w:tr>
        <w:trPr>
          <w:cantSplit w:val="0"/>
          <w:trHeight w:val="665" w:hRule="atLeast"/>
          <w:tblHeader w:val="0"/>
        </w:trPr>
        <w:tc>
          <w:tcPr>
            <w:vMerge w:val="restart"/>
          </w:tcPr>
          <w:p w:rsidR="00000000" w:rsidDel="00000000" w:rsidP="00000000" w:rsidRDefault="00000000" w:rsidRPr="00000000" w14:paraId="0000003A">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t>
            </w:r>
          </w:p>
        </w:tc>
        <w:tc>
          <w:tcPr>
            <w:vMerge w:val="restart"/>
          </w:tcPr>
          <w:p w:rsidR="00000000" w:rsidDel="00000000" w:rsidP="00000000" w:rsidRDefault="00000000" w:rsidRPr="00000000" w14:paraId="0000003B">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of unknown CuSO</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 taken (ml)</w:t>
            </w:r>
          </w:p>
        </w:tc>
        <w:tc>
          <w:tcPr>
            <w:gridSpan w:val="3"/>
          </w:tcPr>
          <w:p w:rsidR="00000000" w:rsidDel="00000000" w:rsidP="00000000" w:rsidRDefault="00000000" w:rsidRPr="00000000" w14:paraId="0000003C">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of hypo solution consumed (ml) (Burette reading)</w:t>
            </w:r>
          </w:p>
        </w:tc>
        <w:tc>
          <w:tcPr/>
          <w:p w:rsidR="00000000" w:rsidDel="00000000" w:rsidP="00000000" w:rsidRDefault="00000000" w:rsidRPr="00000000" w14:paraId="0000003F">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Concordant reading(ml)</w:t>
            </w:r>
          </w:p>
        </w:tc>
      </w:tr>
      <w:tr>
        <w:trPr>
          <w:cantSplit w:val="0"/>
          <w:trHeight w:val="255" w:hRule="atLeast"/>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2">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w:t>
            </w:r>
          </w:p>
        </w:tc>
        <w:tc>
          <w:tcPr/>
          <w:p w:rsidR="00000000" w:rsidDel="00000000" w:rsidP="00000000" w:rsidRDefault="00000000" w:rsidRPr="00000000" w14:paraId="00000043">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(b)</w:t>
            </w:r>
          </w:p>
        </w:tc>
        <w:tc>
          <w:tcPr/>
          <w:p w:rsidR="00000000" w:rsidDel="00000000" w:rsidP="00000000" w:rsidRDefault="00000000" w:rsidRPr="00000000" w14:paraId="00000044">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Difference(b-a)</w:t>
            </w:r>
          </w:p>
        </w:tc>
        <w:tc>
          <w:tcPr>
            <w:vMerge w:val="restart"/>
          </w:tcPr>
          <w:p w:rsidR="00000000" w:rsidDel="00000000" w:rsidP="00000000" w:rsidRDefault="00000000" w:rsidRPr="00000000" w14:paraId="00000045">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46">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7">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8">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A">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4C">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D">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52">
            <w:pPr>
              <w:tabs>
                <w:tab w:val="left" w:leader="none" w:pos="316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3">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4">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tabs>
                <w:tab w:val="left" w:leader="none" w:pos="3165"/>
              </w:tabs>
              <w:jc w:val="cente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CALCULATIONS:-</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Standardization of hypo: </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Where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Normality of hypo solution=?</w:t>
      </w:r>
    </w:p>
    <w:p w:rsidR="00000000" w:rsidDel="00000000" w:rsidP="00000000" w:rsidRDefault="00000000" w:rsidRPr="00000000" w14:paraId="0000005B">
      <w:pPr>
        <w:spacing w:line="36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Normality of known CuSO</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solution</w:t>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Volume of hypo consumed (Burette reading)    </w:t>
      </w:r>
    </w:p>
    <w:p w:rsidR="00000000" w:rsidDel="00000000" w:rsidP="00000000" w:rsidRDefault="00000000" w:rsidRPr="00000000" w14:paraId="0000005D">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Volume of known CuSO</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solution taken(10ml)</w:t>
      </w:r>
    </w:p>
    <w:p w:rsidR="00000000" w:rsidDel="00000000" w:rsidP="00000000" w:rsidRDefault="00000000" w:rsidRPr="00000000" w14:paraId="0000005E">
      <w:pPr>
        <w:tabs>
          <w:tab w:val="left" w:leader="none" w:pos="3165"/>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Calculation of normality of unknown CuSO</w:t>
      </w:r>
      <w:r w:rsidDel="00000000" w:rsidR="00000000" w:rsidRPr="00000000">
        <w:rPr>
          <w:rFonts w:ascii="Times New Roman" w:cs="Times New Roman" w:eastAsia="Times New Roman" w:hAnsi="Times New Roman"/>
          <w:b w:val="1"/>
          <w:sz w:val="24"/>
          <w:szCs w:val="24"/>
          <w:vertAlign w:val="subscript"/>
          <w:rtl w:val="0"/>
        </w:rPr>
        <w:t xml:space="preserve">4 </w:t>
      </w: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Where N</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Normality of hypo solution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line="36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Normality of unknown CuSO</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solution</w:t>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Volume of hypo consumed (Burette reading)     </w:t>
      </w:r>
    </w:p>
    <w:p w:rsidR="00000000" w:rsidDel="00000000" w:rsidP="00000000" w:rsidRDefault="00000000" w:rsidRPr="00000000" w14:paraId="00000062">
      <w:pPr>
        <w:spacing w:line="36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Volume of unknown CuSO</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solution taken(10ml)</w:t>
      </w: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(III) Strength of unknown CuSO</w:t>
      </w:r>
      <w:r w:rsidDel="00000000" w:rsidR="00000000" w:rsidRPr="00000000">
        <w:rPr>
          <w:rFonts w:ascii="Times New Roman" w:cs="Times New Roman" w:eastAsia="Times New Roman" w:hAnsi="Times New Roman"/>
          <w:b w:val="1"/>
          <w:sz w:val="24"/>
          <w:szCs w:val="24"/>
          <w:vertAlign w:val="subscript"/>
          <w:rtl w:val="0"/>
        </w:rPr>
        <w:t xml:space="preserve">4</w:t>
      </w: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Strength of unknown CuSO</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solution = Normality x Equivalent weight of CuSO</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solution (249.5)</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x   249.5 g/L </w:t>
      </w:r>
    </w:p>
    <w:p w:rsidR="00000000" w:rsidDel="00000000" w:rsidP="00000000" w:rsidRDefault="00000000" w:rsidRPr="00000000" w14:paraId="00000066">
      <w:pPr>
        <w:tabs>
          <w:tab w:val="left" w:leader="none" w:pos="180"/>
          <w:tab w:val="left" w:leader="none" w:pos="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The amount of CuSO</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in given sample solution is ………….. g/L.</w:t>
        <w:tab/>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PRECAUTIONS:-</w:t>
      </w:r>
    </w:p>
    <w:p w:rsidR="00000000" w:rsidDel="00000000" w:rsidP="00000000" w:rsidRDefault="00000000" w:rsidRPr="00000000" w14:paraId="00000068">
      <w:pPr>
        <w:numPr>
          <w:ilvl w:val="0"/>
          <w:numId w:val="3"/>
        </w:numPr>
        <w:spacing w:after="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distilled water throughout the experiment.</w:t>
      </w:r>
    </w:p>
    <w:p w:rsidR="00000000" w:rsidDel="00000000" w:rsidP="00000000" w:rsidRDefault="00000000" w:rsidRPr="00000000" w14:paraId="00000069">
      <w:pPr>
        <w:numPr>
          <w:ilvl w:val="0"/>
          <w:numId w:val="3"/>
        </w:numPr>
        <w:spacing w:after="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of starch indicator should be same in all the titrations.</w:t>
      </w:r>
    </w:p>
    <w:p w:rsidR="00000000" w:rsidDel="00000000" w:rsidP="00000000" w:rsidRDefault="00000000" w:rsidRPr="00000000" w14:paraId="0000006A">
      <w:pPr>
        <w:numPr>
          <w:ilvl w:val="0"/>
          <w:numId w:val="3"/>
        </w:numPr>
        <w:spacing w:after="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 should be prepared freshly.</w:t>
      </w:r>
    </w:p>
    <w:p w:rsidR="00000000" w:rsidDel="00000000" w:rsidP="00000000" w:rsidRDefault="00000000" w:rsidRPr="00000000" w14:paraId="0000006B">
      <w:pPr>
        <w:numPr>
          <w:ilvl w:val="0"/>
          <w:numId w:val="3"/>
        </w:numPr>
        <w:spacing w:after="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point of the titrations should be carefully observed.</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D">
      <w:pPr>
        <w:shd w:fill="ffffff" w:val="clear"/>
        <w:spacing w:after="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imparts bitter taste to drinking water if its concentration is 1.0 ppm. If water containing high concentration of copper is used for heamodialysis, serious poisoning may result with red cells destruction and death. </w:t>
      </w:r>
      <w:r w:rsidDel="00000000" w:rsidR="00000000" w:rsidRPr="00000000">
        <w:rPr>
          <w:rFonts w:ascii="Times New Roman" w:cs="Times New Roman" w:eastAsia="Times New Roman" w:hAnsi="Times New Roman"/>
          <w:b w:val="1"/>
          <w:color w:val="222222"/>
          <w:sz w:val="24"/>
          <w:szCs w:val="24"/>
          <w:highlight w:val="white"/>
          <w:rtl w:val="0"/>
        </w:rPr>
        <w:t xml:space="preserve">Copper</w:t>
      </w:r>
      <w:r w:rsidDel="00000000" w:rsidR="00000000" w:rsidRPr="00000000">
        <w:rPr>
          <w:rFonts w:ascii="Times New Roman" w:cs="Times New Roman" w:eastAsia="Times New Roman" w:hAnsi="Times New Roman"/>
          <w:color w:val="222222"/>
          <w:sz w:val="24"/>
          <w:szCs w:val="24"/>
          <w:highlight w:val="white"/>
          <w:rtl w:val="0"/>
        </w:rPr>
        <w:t xml:space="preserve"> is a mineral that is found throughout the body. It helps our body make red </w:t>
      </w:r>
      <w:r w:rsidDel="00000000" w:rsidR="00000000" w:rsidRPr="00000000">
        <w:rPr>
          <w:rFonts w:ascii="Times New Roman" w:cs="Times New Roman" w:eastAsia="Times New Roman" w:hAnsi="Times New Roman"/>
          <w:b w:val="1"/>
          <w:color w:val="222222"/>
          <w:sz w:val="24"/>
          <w:szCs w:val="24"/>
          <w:highlight w:val="white"/>
          <w:rtl w:val="0"/>
        </w:rPr>
        <w:t xml:space="preserve">blood</w:t>
      </w:r>
      <w:r w:rsidDel="00000000" w:rsidR="00000000" w:rsidRPr="00000000">
        <w:rPr>
          <w:rFonts w:ascii="Times New Roman" w:cs="Times New Roman" w:eastAsia="Times New Roman" w:hAnsi="Times New Roman"/>
          <w:color w:val="222222"/>
          <w:sz w:val="24"/>
          <w:szCs w:val="24"/>
          <w:highlight w:val="white"/>
          <w:rtl w:val="0"/>
        </w:rPr>
        <w:t xml:space="preserve"> cells and keeps nerve cells and our immune system healthy.</w:t>
      </w:r>
      <w:r w:rsidDel="00000000" w:rsidR="00000000" w:rsidRPr="00000000">
        <w:rPr>
          <w:rFonts w:ascii="Times New Roman" w:cs="Times New Roman" w:eastAsia="Times New Roman" w:hAnsi="Times New Roman"/>
          <w:sz w:val="24"/>
          <w:szCs w:val="24"/>
          <w:rtl w:val="0"/>
        </w:rPr>
        <w:t xml:space="preserve"> It is essential constituent of enzymes which are necessary for metabolic activity going on in our body, with an adult daily requirement of 2.0 mg.  Percentage of copper in ores and alloys can be determined by using this technique.</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VIVA QUESTIONS: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the milky white precipitate formed due to the reaction of Copper sulphate with KI.</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starch added near the end point?</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role of starch in this titration.</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the Oxidizing and reducing agent in this titration.</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iodimetric and iodometric.</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81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