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color w:val="0E7490"/>
          <w:sz w:val="24"/>
        </w:rPr>
        <w:t>GAME ANALYTICS PROJECT REPORT</w:t>
      </w:r>
    </w:p>
    <w:p>
      <w:pPr>
        <w:jc w:val="center"/>
      </w:pPr>
      <w:r>
        <w:rPr>
          <w:b/>
          <w:color w:val="0B1230"/>
          <w:sz w:val="76"/>
        </w:rPr>
        <w:t>Tennis Rankings Explorer</w:t>
      </w:r>
    </w:p>
    <w:p>
      <w:pPr>
        <w:spacing w:after="600"/>
        <w:jc w:val="center"/>
      </w:pPr>
      <w:r>
        <w:rPr>
          <w:sz w:val="34"/>
        </w:rPr>
        <w:t>Unlocking Tennis Data with the Sportradar API</w:t>
      </w:r>
    </w:p>
    <w:p>
      <w:pPr>
        <w:spacing w:after="800"/>
        <w:jc w:val="center"/>
      </w:pPr>
      <w:r>
        <w:rPr>
          <w:i/>
          <w:sz w:val="23"/>
        </w:rPr>
        <w:t>From raw nested JSON to a cloud MySQL database and a live, interactive dashboard</w:t>
      </w:r>
    </w:p>
    <w:p>
      <w:pPr>
        <w:spacing w:after="120"/>
        <w:jc w:val="center"/>
      </w:pPr>
      <w:r>
        <w:rPr>
          <w:b/>
          <w:sz w:val="23"/>
        </w:rPr>
        <w:t>Author:</w:t>
      </w:r>
      <w:r>
        <w:rPr>
          <w:sz w:val="23"/>
        </w:rPr>
        <w:t xml:space="preserve"> Abhijit Sinha</w:t>
      </w:r>
    </w:p>
    <w:p>
      <w:pPr>
        <w:spacing w:after="120"/>
        <w:jc w:val="center"/>
      </w:pPr>
      <w:r>
        <w:rPr>
          <w:b/>
          <w:sz w:val="23"/>
        </w:rPr>
        <w:t>Date:</w:t>
      </w:r>
      <w:r>
        <w:rPr>
          <w:sz w:val="23"/>
        </w:rPr>
        <w:t xml:space="preserve"> 01 November 2026</w:t>
      </w:r>
    </w:p>
    <w:p>
      <w:pPr>
        <w:spacing w:after="120"/>
        <w:jc w:val="center"/>
      </w:pPr>
      <w:r>
        <w:rPr>
          <w:b/>
          <w:sz w:val="21"/>
        </w:rPr>
        <w:t>Live app:</w:t>
      </w:r>
      <w:r>
        <w:rPr>
          <w:sz w:val="21"/>
        </w:rPr>
        <w:t xml:space="preserve"> https://tennis-rankings-explorer-stjtrxsnyclfiewespoedo.streamlit.app/</w:t>
      </w:r>
    </w:p>
    <w:p>
      <w:pPr>
        <w:spacing w:after="600"/>
        <w:jc w:val="center"/>
      </w:pPr>
      <w:r>
        <w:rPr>
          <w:b/>
          <w:sz w:val="21"/>
        </w:rPr>
        <w:t>Source code:</w:t>
      </w:r>
      <w:r>
        <w:rPr>
          <w:sz w:val="21"/>
        </w:rPr>
        <w:t xml:space="preserve"> https://github.com/abhi-1009/tennis-rankings-explorer</w:t>
      </w:r>
    </w:p>
    <w:p>
      <w:pPr>
        <w:spacing w:after="120"/>
        <w:jc w:val="center"/>
      </w:pPr>
      <w:r>
        <w:rPr>
          <w:i/>
          <w:sz w:val="21"/>
        </w:rPr>
        <w:t>Python · SQL · MySQL (Aiven) · pandas · SQLAlchemy · Streamlit · Plotly</w:t>
      </w:r>
    </w:p>
    <w:p>
      <w:r>
        <w:br w:type="page"/>
      </w:r>
    </w:p>
    <w:p>
      <w:pPr>
        <w:pStyle w:val="Heading1"/>
      </w:pPr>
      <w:r>
        <w:t>1. Executive summary</w:t>
      </w:r>
    </w:p>
    <w:p>
      <w:pPr>
        <w:spacing w:after="120"/>
      </w:pPr>
      <w:r>
        <w:rPr/>
        <w:t xml:space="preserve">Sports data arrives as deeply nested JSON that is hard to search, compare or reuse. This project builds the whole pipeline around it: it extracts competitions, venues and doubles rankings from the </w:t>
      </w:r>
      <w:r>
        <w:rPr>
          <w:b/>
        </w:rPr>
        <w:t>Sportradar Tennis API</w:t>
      </w:r>
      <w:r>
        <w:rPr/>
        <w:t xml:space="preserve">, flattens them with </w:t>
      </w:r>
      <w:r>
        <w:rPr>
          <w:b/>
        </w:rPr>
        <w:t>pandas</w:t>
      </w:r>
      <w:r>
        <w:rPr/>
        <w:t xml:space="preserve">, stores them in a normalised </w:t>
      </w:r>
      <w:r>
        <w:rPr>
          <w:b/>
        </w:rPr>
        <w:t>MySQL</w:t>
      </w:r>
      <w:r>
        <w:rPr/>
        <w:t xml:space="preserve"> database on </w:t>
      </w:r>
      <w:r>
        <w:rPr>
          <w:b/>
        </w:rPr>
        <w:t>Aiven</w:t>
      </w:r>
      <w:r>
        <w:rPr/>
        <w:t xml:space="preserve">, analyses them with </w:t>
      </w:r>
      <w:r>
        <w:rPr>
          <w:b/>
        </w:rPr>
        <w:t>20 SQL queries</w:t>
      </w:r>
      <w:r>
        <w:rPr/>
        <w:t xml:space="preserve">, and presents them in a 9-page </w:t>
      </w:r>
      <w:r>
        <w:rPr>
          <w:b/>
        </w:rPr>
        <w:t>Streamlit</w:t>
      </w:r>
      <w:r>
        <w:rPr/>
        <w:t xml:space="preserve"> dashboard deployed on Streamlit Community Cloud.</w:t>
      </w:r>
    </w:p>
    <w:tbl>
      <w:tblPr>
        <w:tblStyle w:val="TableGrid"/>
        <w:tblW w:type="auto" w:w="0"/>
        <w:tblLook w:firstColumn="1" w:firstRow="1" w:lastColumn="0" w:lastRow="0" w:noHBand="0" w:noVBand="1" w:val="04A0"/>
      </w:tblPr>
      <w:tblGrid>
        <w:gridCol w:w="9749"/>
      </w:tblGrid>
      <w:tr>
        <w:tc>
          <w:tcPr>
            <w:tcW w:type="dxa" w:w="9749"/>
            <w:shd w:val="clear" w:color="auto" w:fill="E0F2FE"/>
          </w:tcPr>
          <w:p>
            <w:r/>
            <w:r>
              <w:rPr>
                <w:b/>
                <w:color w:val="0B1230"/>
                <w:sz w:val="21"/>
              </w:rPr>
              <w:t>Business question</w:t>
            </w:r>
          </w:p>
          <w:p>
            <w:r>
              <w:rPr>
                <w:sz w:val="20"/>
              </w:rPr>
              <w:t>How are tennis competitions, venues and doubles rankings organised, and where is activity concentrated?</w:t>
            </w:r>
          </w:p>
        </w:tc>
      </w:tr>
    </w:tbl>
    <w:p>
      <w:pPr>
        <w:spacing w:after="40"/>
      </w:pPr>
    </w:p>
    <w:p>
      <w:pPr>
        <w:pStyle w:val="Heading3"/>
      </w:pPr>
      <w:r>
        <w:t>Key numbers</w:t>
      </w:r>
    </w:p>
    <w:tbl>
      <w:tblPr>
        <w:tblStyle w:val="TableGrid"/>
        <w:tblW w:type="auto" w:w="0"/>
        <w:jc w:val="center"/>
        <w:tblLayout w:type="fixed"/>
        <w:tblLook w:firstColumn="1" w:firstRow="1" w:lastColumn="0" w:lastRow="0" w:noHBand="0" w:noVBand="1" w:val="04A0"/>
      </w:tblPr>
      <w:tblGrid>
        <w:gridCol w:w="4320"/>
        <w:gridCol w:w="4896"/>
      </w:tblGrid>
      <w:tr>
        <w:trPr>
          <w:tblHeader/>
        </w:trPr>
        <w:tc>
          <w:tcPr>
            <w:tcW w:type="dxa" w:w="4320"/>
            <w:shd w:val="clear" w:color="auto" w:fill="0B1230"/>
          </w:tcPr>
          <w:p>
            <w:pPr>
              <w:spacing w:after="0"/>
            </w:pPr>
            <w:r/>
            <w:r>
              <w:rPr>
                <w:b/>
                <w:color w:val="FFFFFF"/>
                <w:sz w:val="19"/>
              </w:rPr>
              <w:t>Measure</w:t>
            </w:r>
          </w:p>
        </w:tc>
        <w:tc>
          <w:tcPr>
            <w:tcW w:type="dxa" w:w="4896"/>
            <w:shd w:val="clear" w:color="auto" w:fill="0B1230"/>
          </w:tcPr>
          <w:p>
            <w:pPr>
              <w:spacing w:after="0"/>
            </w:pPr>
            <w:r/>
            <w:r>
              <w:rPr>
                <w:b/>
                <w:color w:val="FFFFFF"/>
                <w:sz w:val="19"/>
              </w:rPr>
              <w:t>Value</w:t>
            </w:r>
          </w:p>
        </w:tc>
      </w:tr>
      <w:tr>
        <w:trPr>
          <w:cantSplit/>
        </w:trPr>
        <w:tc>
          <w:tcPr>
            <w:tcW w:type="dxa" w:w="4320"/>
          </w:tcPr>
          <w:p>
            <w:pPr>
              <w:spacing w:after="0"/>
            </w:pPr>
            <w:r/>
            <w:r>
              <w:rPr>
                <w:sz w:val="19"/>
              </w:rPr>
              <w:t>Competitions loaded</w:t>
            </w:r>
          </w:p>
        </w:tc>
        <w:tc>
          <w:tcPr>
            <w:tcW w:type="dxa" w:w="4896"/>
          </w:tcPr>
          <w:p>
            <w:pPr>
              <w:spacing w:after="0"/>
            </w:pPr>
            <w:r/>
            <w:r>
              <w:rPr>
                <w:sz w:val="19"/>
              </w:rPr>
              <w:t>6,722</w:t>
            </w:r>
          </w:p>
        </w:tc>
      </w:tr>
      <w:tr>
        <w:trPr>
          <w:cantSplit/>
        </w:trPr>
        <w:tc>
          <w:tcPr>
            <w:tcW w:type="dxa" w:w="4320"/>
            <w:shd w:val="clear" w:color="auto" w:fill="F1F5F9"/>
          </w:tcPr>
          <w:p>
            <w:pPr>
              <w:spacing w:after="0"/>
            </w:pPr>
            <w:r/>
            <w:r>
              <w:rPr>
                <w:sz w:val="19"/>
              </w:rPr>
              <w:t>Venues loaded</w:t>
            </w:r>
          </w:p>
        </w:tc>
        <w:tc>
          <w:tcPr>
            <w:tcW w:type="dxa" w:w="4896"/>
            <w:shd w:val="clear" w:color="auto" w:fill="F1F5F9"/>
          </w:tcPr>
          <w:p>
            <w:pPr>
              <w:spacing w:after="0"/>
            </w:pPr>
            <w:r/>
            <w:r>
              <w:rPr>
                <w:sz w:val="19"/>
              </w:rPr>
              <w:t>4,161</w:t>
            </w:r>
          </w:p>
        </w:tc>
      </w:tr>
      <w:tr>
        <w:trPr>
          <w:cantSplit/>
        </w:trPr>
        <w:tc>
          <w:tcPr>
            <w:tcW w:type="dxa" w:w="4320"/>
          </w:tcPr>
          <w:p>
            <w:pPr>
              <w:spacing w:after="0"/>
            </w:pPr>
            <w:r/>
            <w:r>
              <w:rPr>
                <w:sz w:val="19"/>
              </w:rPr>
              <w:t>Complexes loaded</w:t>
            </w:r>
          </w:p>
        </w:tc>
        <w:tc>
          <w:tcPr>
            <w:tcW w:type="dxa" w:w="4896"/>
          </w:tcPr>
          <w:p>
            <w:pPr>
              <w:spacing w:after="0"/>
            </w:pPr>
            <w:r/>
            <w:r>
              <w:rPr>
                <w:sz w:val="19"/>
              </w:rPr>
              <w:t>787</w:t>
            </w:r>
          </w:p>
        </w:tc>
      </w:tr>
      <w:tr>
        <w:trPr>
          <w:cantSplit/>
        </w:trPr>
        <w:tc>
          <w:tcPr>
            <w:tcW w:type="dxa" w:w="4320"/>
            <w:shd w:val="clear" w:color="auto" w:fill="F1F5F9"/>
          </w:tcPr>
          <w:p>
            <w:pPr>
              <w:spacing w:after="0"/>
            </w:pPr>
            <w:r/>
            <w:r>
              <w:rPr>
                <w:sz w:val="19"/>
              </w:rPr>
              <w:t>Ranked players</w:t>
            </w:r>
          </w:p>
        </w:tc>
        <w:tc>
          <w:tcPr>
            <w:tcW w:type="dxa" w:w="4896"/>
            <w:shd w:val="clear" w:color="auto" w:fill="F1F5F9"/>
          </w:tcPr>
          <w:p>
            <w:pPr>
              <w:spacing w:after="0"/>
            </w:pPr>
            <w:r/>
            <w:r>
              <w:rPr>
                <w:sz w:val="19"/>
              </w:rPr>
              <w:t>1,049</w:t>
            </w:r>
          </w:p>
        </w:tc>
      </w:tr>
      <w:tr>
        <w:trPr>
          <w:cantSplit/>
        </w:trPr>
        <w:tc>
          <w:tcPr>
            <w:tcW w:type="dxa" w:w="4320"/>
          </w:tcPr>
          <w:p>
            <w:pPr>
              <w:spacing w:after="0"/>
            </w:pPr>
            <w:r/>
            <w:r>
              <w:rPr>
                <w:sz w:val="19"/>
              </w:rPr>
              <w:t>Ranking rows stored</w:t>
            </w:r>
          </w:p>
        </w:tc>
        <w:tc>
          <w:tcPr>
            <w:tcW w:type="dxa" w:w="4896"/>
          </w:tcPr>
          <w:p>
            <w:pPr>
              <w:spacing w:after="0"/>
            </w:pPr>
            <w:r/>
            <w:r>
              <w:rPr>
                <w:sz w:val="19"/>
              </w:rPr>
              <w:t>3,000</w:t>
            </w:r>
          </w:p>
        </w:tc>
      </w:tr>
      <w:tr>
        <w:trPr>
          <w:cantSplit/>
        </w:trPr>
        <w:tc>
          <w:tcPr>
            <w:tcW w:type="dxa" w:w="4320"/>
            <w:shd w:val="clear" w:color="auto" w:fill="F1F5F9"/>
          </w:tcPr>
          <w:p>
            <w:pPr>
              <w:spacing w:after="0"/>
            </w:pPr>
            <w:r/>
            <w:r>
              <w:rPr>
                <w:sz w:val="19"/>
              </w:rPr>
              <w:t>Ranking weeks stored</w:t>
            </w:r>
          </w:p>
        </w:tc>
        <w:tc>
          <w:tcPr>
            <w:tcW w:type="dxa" w:w="4896"/>
            <w:shd w:val="clear" w:color="auto" w:fill="F1F5F9"/>
          </w:tcPr>
          <w:p>
            <w:pPr>
              <w:spacing w:after="0"/>
            </w:pPr>
            <w:r/>
            <w:r>
              <w:rPr>
                <w:sz w:val="19"/>
              </w:rPr>
              <w:t>2026 week 42, 2026 week 43, 2026 week 44</w:t>
            </w:r>
          </w:p>
        </w:tc>
      </w:tr>
      <w:tr>
        <w:trPr>
          <w:cantSplit/>
        </w:trPr>
        <w:tc>
          <w:tcPr>
            <w:tcW w:type="dxa" w:w="4320"/>
          </w:tcPr>
          <w:p>
            <w:pPr>
              <w:spacing w:after="0"/>
            </w:pPr>
            <w:r/>
            <w:r>
              <w:rPr>
                <w:sz w:val="19"/>
              </w:rPr>
              <w:t>SQL queries written</w:t>
            </w:r>
          </w:p>
        </w:tc>
        <w:tc>
          <w:tcPr>
            <w:tcW w:type="dxa" w:w="4896"/>
          </w:tcPr>
          <w:p>
            <w:pPr>
              <w:spacing w:after="0"/>
            </w:pPr>
            <w:r/>
            <w:r>
              <w:rPr>
                <w:sz w:val="19"/>
              </w:rPr>
              <w:t>20</w:t>
            </w:r>
          </w:p>
        </w:tc>
      </w:tr>
      <w:tr>
        <w:trPr>
          <w:cantSplit/>
        </w:trPr>
        <w:tc>
          <w:tcPr>
            <w:tcW w:type="dxa" w:w="4320"/>
            <w:shd w:val="clear" w:color="auto" w:fill="F1F5F9"/>
          </w:tcPr>
          <w:p>
            <w:pPr>
              <w:spacing w:after="0"/>
            </w:pPr>
            <w:r/>
            <w:r>
              <w:rPr>
                <w:sz w:val="19"/>
              </w:rPr>
              <w:t>Dashboard pages</w:t>
            </w:r>
          </w:p>
        </w:tc>
        <w:tc>
          <w:tcPr>
            <w:tcW w:type="dxa" w:w="4896"/>
            <w:shd w:val="clear" w:color="auto" w:fill="F1F5F9"/>
          </w:tcPr>
          <w:p>
            <w:pPr>
              <w:spacing w:after="0"/>
            </w:pPr>
            <w:r/>
            <w:r>
              <w:rPr>
                <w:sz w:val="19"/>
              </w:rPr>
              <w:t>9</w:t>
            </w:r>
          </w:p>
        </w:tc>
      </w:tr>
    </w:tbl>
    <w:p>
      <w:pPr>
        <w:spacing w:after="80"/>
      </w:pPr>
    </w:p>
    <w:p>
      <w:pPr>
        <w:pStyle w:val="Heading3"/>
      </w:pPr>
      <w:r>
        <w:t>What was delivered</w:t>
      </w:r>
    </w:p>
    <w:p>
      <w:pPr>
        <w:pStyle w:val="ListBullet"/>
        <w:spacing w:after="40"/>
      </w:pPr>
      <w:r>
        <w:rPr/>
        <w:t>A Python pipeline with retries and rate-limit handling, validation of raw data, and a one-command weekly refresh</w:t>
      </w:r>
    </w:p>
    <w:p>
      <w:pPr>
        <w:pStyle w:val="ListBullet"/>
        <w:spacing w:after="40"/>
      </w:pPr>
      <w:r>
        <w:rPr/>
        <w:t>A normalised six-table MySQL schema with keys, indexes and an ER diagram</w:t>
      </w:r>
    </w:p>
    <w:p>
      <w:pPr>
        <w:pStyle w:val="ListBullet"/>
        <w:spacing w:after="40"/>
      </w:pPr>
      <w:r>
        <w:rPr/>
        <w:t>A data-quality audit, an EXPLAIN and timing report, and 99 automated tests</w:t>
      </w:r>
    </w:p>
    <w:p>
      <w:pPr>
        <w:pStyle w:val="ListBullet"/>
        <w:spacing w:after="40"/>
      </w:pPr>
      <w:r>
        <w:rPr/>
        <w:t>A live dashboard with filters, world maps, leaderboards, a read-only SQL Playground and computed insights</w:t>
      </w:r>
    </w:p>
    <w:p>
      <w:pPr>
        <w:pStyle w:val="ListBullet"/>
        <w:spacing w:after="40"/>
      </w:pPr>
      <w:r>
        <w:rPr/>
        <w:t>Public GitHub repository with README, SQL file and screenshots</w:t>
      </w:r>
    </w:p>
    <w:p>
      <w:pPr>
        <w:spacing w:after="120"/>
      </w:pPr>
      <w:r>
        <w:rPr>
          <w:sz w:val="20"/>
        </w:rPr>
        <w:t>Live app: https://tennis-rankings-explorer-stjtrxsnyclfiewespoedo.streamlit.app/</w:t>
      </w:r>
    </w:p>
    <w:p>
      <w:pPr>
        <w:spacing w:after="120"/>
      </w:pPr>
      <w:r>
        <w:rPr>
          <w:sz w:val="20"/>
        </w:rPr>
        <w:t>Repository: https://github.com/abhi-1009/tennis-rankings-explorer</w:t>
      </w:r>
    </w:p>
    <w:p>
      <w:pPr>
        <w:pStyle w:val="Heading1"/>
      </w:pPr>
      <w:r>
        <w:t>2. Business problem and objectives</w:t>
      </w:r>
    </w:p>
    <w:p>
      <w:pPr>
        <w:spacing w:after="120"/>
      </w:pPr>
      <w:r>
        <w:rPr/>
        <w:t>The Sportradar Event Explorer aims to manage, visualise and analyse sports competition data: parse the API responses, store them in a relational database, and give intuitive insight into tournaments, competition hierarchies and event details.</w:t>
      </w:r>
    </w:p>
    <w:p>
      <w:pPr>
        <w:pStyle w:val="Heading3"/>
      </w:pPr>
      <w:r>
        <w:t>Stakeholders</w:t>
      </w:r>
    </w:p>
    <w:p>
      <w:pPr>
        <w:spacing w:after="120"/>
      </w:pPr>
      <w:r>
        <w:rPr/>
        <w:t>Tennis analysts, event organisers and sports bodies who plan events, venues and resources, plus sports enthusiasts.</w:t>
      </w:r>
    </w:p>
    <w:p>
      <w:pPr>
        <w:pStyle w:val="Heading3"/>
      </w:pPr>
      <w:r>
        <w:t>Business use cases</w:t>
      </w:r>
    </w:p>
    <w:tbl>
      <w:tblPr>
        <w:tblStyle w:val="TableGrid"/>
        <w:tblW w:type="auto" w:w="0"/>
        <w:jc w:val="center"/>
        <w:tblLayout w:type="fixed"/>
        <w:tblLook w:firstColumn="1" w:firstRow="1" w:lastColumn="0" w:lastRow="0" w:noHBand="0" w:noVBand="1" w:val="04A0"/>
      </w:tblPr>
      <w:tblGrid>
        <w:gridCol w:w="2016"/>
        <w:gridCol w:w="4608"/>
        <w:gridCol w:w="2592"/>
      </w:tblGrid>
      <w:tr>
        <w:trPr>
          <w:tblHeader/>
        </w:trPr>
        <w:tc>
          <w:tcPr>
            <w:tcW w:type="dxa" w:w="2016"/>
            <w:shd w:val="clear" w:color="auto" w:fill="0B1230"/>
          </w:tcPr>
          <w:p>
            <w:pPr>
              <w:spacing w:after="0"/>
            </w:pPr>
            <w:r/>
            <w:r>
              <w:rPr>
                <w:b/>
                <w:color w:val="FFFFFF"/>
                <w:sz w:val="18"/>
              </w:rPr>
              <w:t>Use case</w:t>
            </w:r>
          </w:p>
        </w:tc>
        <w:tc>
          <w:tcPr>
            <w:tcW w:type="dxa" w:w="4608"/>
            <w:shd w:val="clear" w:color="auto" w:fill="0B1230"/>
          </w:tcPr>
          <w:p>
            <w:pPr>
              <w:spacing w:after="0"/>
            </w:pPr>
            <w:r/>
            <w:r>
              <w:rPr>
                <w:b/>
                <w:color w:val="FFFFFF"/>
                <w:sz w:val="18"/>
              </w:rPr>
              <w:t>Question it answers</w:t>
            </w:r>
          </w:p>
        </w:tc>
        <w:tc>
          <w:tcPr>
            <w:tcW w:type="dxa" w:w="2592"/>
            <w:shd w:val="clear" w:color="auto" w:fill="0B1230"/>
          </w:tcPr>
          <w:p>
            <w:pPr>
              <w:spacing w:after="0"/>
            </w:pPr>
            <w:r/>
            <w:r>
              <w:rPr>
                <w:b/>
                <w:color w:val="FFFFFF"/>
                <w:sz w:val="18"/>
              </w:rPr>
              <w:t>Where in the app</w:t>
            </w:r>
          </w:p>
        </w:tc>
      </w:tr>
      <w:tr>
        <w:trPr>
          <w:cantSplit/>
        </w:trPr>
        <w:tc>
          <w:tcPr>
            <w:tcW w:type="dxa" w:w="2016"/>
          </w:tcPr>
          <w:p>
            <w:pPr>
              <w:spacing w:after="0"/>
            </w:pPr>
            <w:r/>
            <w:r>
              <w:rPr>
                <w:sz w:val="18"/>
              </w:rPr>
              <w:t>Event exploration</w:t>
            </w:r>
          </w:p>
        </w:tc>
        <w:tc>
          <w:tcPr>
            <w:tcW w:type="dxa" w:w="4608"/>
          </w:tcPr>
          <w:p>
            <w:pPr>
              <w:spacing w:after="0"/>
            </w:pPr>
            <w:r/>
            <w:r>
              <w:rPr>
                <w:sz w:val="18"/>
              </w:rPr>
              <w:t>How are competitions organised? Which events sit under which parent tournament?</w:t>
            </w:r>
          </w:p>
        </w:tc>
        <w:tc>
          <w:tcPr>
            <w:tcW w:type="dxa" w:w="2592"/>
          </w:tcPr>
          <w:p>
            <w:pPr>
              <w:spacing w:after="0"/>
            </w:pPr>
            <w:r/>
            <w:r>
              <w:rPr>
                <w:sz w:val="18"/>
              </w:rPr>
              <w:t>Competitions page, hierarchy viewer</w:t>
            </w:r>
          </w:p>
        </w:tc>
      </w:tr>
      <w:tr>
        <w:trPr>
          <w:cantSplit/>
        </w:trPr>
        <w:tc>
          <w:tcPr>
            <w:tcW w:type="dxa" w:w="2016"/>
            <w:shd w:val="clear" w:color="auto" w:fill="F1F5F9"/>
          </w:tcPr>
          <w:p>
            <w:pPr>
              <w:spacing w:after="0"/>
            </w:pPr>
            <w:r/>
            <w:r>
              <w:rPr>
                <w:sz w:val="18"/>
              </w:rPr>
              <w:t>Trend analysis</w:t>
            </w:r>
          </w:p>
        </w:tc>
        <w:tc>
          <w:tcPr>
            <w:tcW w:type="dxa" w:w="4608"/>
            <w:shd w:val="clear" w:color="auto" w:fill="F1F5F9"/>
          </w:tcPr>
          <w:p>
            <w:pPr>
              <w:spacing w:after="0"/>
            </w:pPr>
            <w:r/>
            <w:r>
              <w:rPr>
                <w:sz w:val="18"/>
              </w:rPr>
              <w:t>How do events split by type, gender, level and category?</w:t>
            </w:r>
          </w:p>
        </w:tc>
        <w:tc>
          <w:tcPr>
            <w:tcW w:type="dxa" w:w="2592"/>
            <w:shd w:val="clear" w:color="auto" w:fill="F1F5F9"/>
          </w:tcPr>
          <w:p>
            <w:pPr>
              <w:spacing w:after="0"/>
            </w:pPr>
            <w:r/>
            <w:r>
              <w:rPr>
                <w:sz w:val="18"/>
              </w:rPr>
              <w:t>Competitions and Overview pages</w:t>
            </w:r>
          </w:p>
        </w:tc>
      </w:tr>
      <w:tr>
        <w:trPr>
          <w:cantSplit/>
        </w:trPr>
        <w:tc>
          <w:tcPr>
            <w:tcW w:type="dxa" w:w="2016"/>
          </w:tcPr>
          <w:p>
            <w:pPr>
              <w:spacing w:after="0"/>
            </w:pPr>
            <w:r/>
            <w:r>
              <w:rPr>
                <w:sz w:val="18"/>
              </w:rPr>
              <w:t>Performance insights</w:t>
            </w:r>
          </w:p>
        </w:tc>
        <w:tc>
          <w:tcPr>
            <w:tcW w:type="dxa" w:w="4608"/>
          </w:tcPr>
          <w:p>
            <w:pPr>
              <w:spacing w:after="0"/>
            </w:pPr>
            <w:r/>
            <w:r>
              <w:rPr>
                <w:sz w:val="18"/>
              </w:rPr>
              <w:t>Which countries and players lead the doubles rankings?</w:t>
            </w:r>
          </w:p>
        </w:tc>
        <w:tc>
          <w:tcPr>
            <w:tcW w:type="dxa" w:w="2592"/>
          </w:tcPr>
          <w:p>
            <w:pPr>
              <w:spacing w:after="0"/>
            </w:pPr>
            <w:r/>
            <w:r>
              <w:rPr>
                <w:sz w:val="18"/>
              </w:rPr>
              <w:t>Players, Countries, Leaderboards</w:t>
            </w:r>
          </w:p>
        </w:tc>
      </w:tr>
      <w:tr>
        <w:trPr>
          <w:cantSplit/>
        </w:trPr>
        <w:tc>
          <w:tcPr>
            <w:tcW w:type="dxa" w:w="2016"/>
            <w:shd w:val="clear" w:color="auto" w:fill="F1F5F9"/>
          </w:tcPr>
          <w:p>
            <w:pPr>
              <w:spacing w:after="0"/>
            </w:pPr>
            <w:r/>
            <w:r>
              <w:rPr>
                <w:sz w:val="18"/>
              </w:rPr>
              <w:t>Decision support</w:t>
            </w:r>
          </w:p>
        </w:tc>
        <w:tc>
          <w:tcPr>
            <w:tcW w:type="dxa" w:w="4608"/>
            <w:shd w:val="clear" w:color="auto" w:fill="F1F5F9"/>
          </w:tcPr>
          <w:p>
            <w:pPr>
              <w:spacing w:after="0"/>
            </w:pPr>
            <w:r/>
            <w:r>
              <w:rPr>
                <w:sz w:val="18"/>
              </w:rPr>
              <w:t>Where are venues and complexes concentrated?</w:t>
            </w:r>
          </w:p>
        </w:tc>
        <w:tc>
          <w:tcPr>
            <w:tcW w:type="dxa" w:w="2592"/>
            <w:shd w:val="clear" w:color="auto" w:fill="F1F5F9"/>
          </w:tcPr>
          <w:p>
            <w:pPr>
              <w:spacing w:after="0"/>
            </w:pPr>
            <w:r/>
            <w:r>
              <w:rPr>
                <w:sz w:val="18"/>
              </w:rPr>
              <w:t>Venues page, Insights page</w:t>
            </w:r>
          </w:p>
        </w:tc>
      </w:tr>
    </w:tbl>
    <w:p>
      <w:pPr>
        <w:spacing w:after="80"/>
      </w:pPr>
    </w:p>
    <w:p>
      <w:pPr>
        <w:pStyle w:val="Heading1"/>
      </w:pPr>
      <w:r>
        <w:t>3. Workflow and architecture</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0E7490"/>
          </w:tcPr>
          <w:p>
            <w:pPr>
              <w:jc w:val="center"/>
            </w:pPr>
            <w:r/>
            <w:r>
              <w:rPr>
                <w:b/>
                <w:color w:val="FFFFFF"/>
                <w:sz w:val="18"/>
              </w:rPr>
              <w:t>Sportradar</w:t>
              <w:br/>
              <w:t>Tennis API</w:t>
            </w:r>
          </w:p>
        </w:tc>
        <w:tc>
          <w:tcPr>
            <w:tcW w:type="dxa" w:w="1393"/>
            <w:shd w:val="clear" w:color="auto" w:fill="FFFFFF"/>
          </w:tcPr>
          <w:p>
            <w:pPr>
              <w:jc w:val="center"/>
            </w:pPr>
            <w:r/>
            <w:r>
              <w:rPr>
                <w:b/>
                <w:sz w:val="18"/>
              </w:rPr>
              <w:t>→</w:t>
            </w:r>
          </w:p>
        </w:tc>
        <w:tc>
          <w:tcPr>
            <w:tcW w:type="dxa" w:w="1393"/>
            <w:shd w:val="clear" w:color="auto" w:fill="E0F2FE"/>
          </w:tcPr>
          <w:p>
            <w:pPr>
              <w:jc w:val="center"/>
            </w:pPr>
            <w:r/>
            <w:r>
              <w:rPr>
                <w:b/>
                <w:sz w:val="18"/>
              </w:rPr>
              <w:t>extract.py</w:t>
              <w:br/>
              <w:t>raw JSON</w:t>
            </w:r>
          </w:p>
        </w:tc>
        <w:tc>
          <w:tcPr>
            <w:tcW w:type="dxa" w:w="1393"/>
            <w:shd w:val="clear" w:color="auto" w:fill="FFFFFF"/>
          </w:tcPr>
          <w:p>
            <w:pPr>
              <w:jc w:val="center"/>
            </w:pPr>
            <w:r/>
            <w:r>
              <w:rPr>
                <w:b/>
                <w:sz w:val="18"/>
              </w:rPr>
              <w:t>→</w:t>
            </w:r>
          </w:p>
        </w:tc>
        <w:tc>
          <w:tcPr>
            <w:tcW w:type="dxa" w:w="1393"/>
            <w:shd w:val="clear" w:color="auto" w:fill="E0F2FE"/>
          </w:tcPr>
          <w:p>
            <w:pPr>
              <w:jc w:val="center"/>
            </w:pPr>
            <w:r/>
            <w:r>
              <w:rPr>
                <w:b/>
                <w:sz w:val="18"/>
              </w:rPr>
              <w:t>transform.py</w:t>
              <w:br/>
              <w:t>load.py</w:t>
            </w:r>
          </w:p>
        </w:tc>
        <w:tc>
          <w:tcPr>
            <w:tcW w:type="dxa" w:w="1393"/>
            <w:shd w:val="clear" w:color="auto" w:fill="FFFFFF"/>
          </w:tcPr>
          <w:p>
            <w:pPr>
              <w:jc w:val="center"/>
            </w:pPr>
            <w:r/>
            <w:r>
              <w:rPr>
                <w:b/>
                <w:sz w:val="18"/>
              </w:rPr>
              <w:t>→</w:t>
            </w:r>
          </w:p>
        </w:tc>
        <w:tc>
          <w:tcPr>
            <w:tcW w:type="dxa" w:w="1393"/>
            <w:shd w:val="clear" w:color="auto" w:fill="0B1230"/>
          </w:tcPr>
          <w:p>
            <w:pPr>
              <w:jc w:val="center"/>
            </w:pPr>
            <w:r/>
            <w:r>
              <w:rPr>
                <w:b/>
                <w:color w:val="FFFFFF"/>
                <w:sz w:val="18"/>
              </w:rPr>
              <w:t>Aiven MySQL</w:t>
              <w:br/>
              <w:t>+ Streamlit</w:t>
            </w:r>
          </w:p>
        </w:tc>
      </w:tr>
    </w:tbl>
    <w:p/>
    <w:tbl>
      <w:tblPr>
        <w:tblStyle w:val="TableGrid"/>
        <w:tblW w:type="auto" w:w="0"/>
        <w:jc w:val="center"/>
        <w:tblLayout w:type="fixed"/>
        <w:tblLook w:firstColumn="1" w:firstRow="1" w:lastColumn="0" w:lastRow="0" w:noHBand="0" w:noVBand="1" w:val="04A0"/>
      </w:tblPr>
      <w:tblGrid>
        <w:gridCol w:w="1440"/>
        <w:gridCol w:w="3456"/>
        <w:gridCol w:w="4320"/>
      </w:tblGrid>
      <w:tr>
        <w:trPr>
          <w:tblHeader/>
        </w:trPr>
        <w:tc>
          <w:tcPr>
            <w:tcW w:type="dxa" w:w="1440"/>
            <w:shd w:val="clear" w:color="auto" w:fill="0B1230"/>
          </w:tcPr>
          <w:p>
            <w:pPr>
              <w:spacing w:after="0"/>
            </w:pPr>
            <w:r/>
            <w:r>
              <w:rPr>
                <w:b/>
                <w:color w:val="FFFFFF"/>
                <w:sz w:val="18"/>
              </w:rPr>
              <w:t>Step</w:t>
            </w:r>
          </w:p>
        </w:tc>
        <w:tc>
          <w:tcPr>
            <w:tcW w:type="dxa" w:w="3456"/>
            <w:shd w:val="clear" w:color="auto" w:fill="0B1230"/>
          </w:tcPr>
          <w:p>
            <w:pPr>
              <w:spacing w:after="0"/>
            </w:pPr>
            <w:r/>
            <w:r>
              <w:rPr>
                <w:b/>
                <w:color w:val="FFFFFF"/>
                <w:sz w:val="18"/>
              </w:rPr>
              <w:t>Script</w:t>
            </w:r>
          </w:p>
        </w:tc>
        <w:tc>
          <w:tcPr>
            <w:tcW w:type="dxa" w:w="4320"/>
            <w:shd w:val="clear" w:color="auto" w:fill="0B1230"/>
          </w:tcPr>
          <w:p>
            <w:pPr>
              <w:spacing w:after="0"/>
            </w:pPr>
            <w:r/>
            <w:r>
              <w:rPr>
                <w:b/>
                <w:color w:val="FFFFFF"/>
                <w:sz w:val="18"/>
              </w:rPr>
              <w:t>What it does</w:t>
            </w:r>
          </w:p>
        </w:tc>
      </w:tr>
      <w:tr>
        <w:trPr>
          <w:cantSplit/>
        </w:trPr>
        <w:tc>
          <w:tcPr>
            <w:tcW w:type="dxa" w:w="1440"/>
          </w:tcPr>
          <w:p>
            <w:pPr>
              <w:spacing w:after="0"/>
            </w:pPr>
            <w:r/>
            <w:r>
              <w:rPr>
                <w:sz w:val="18"/>
              </w:rPr>
              <w:t>1 Extract</w:t>
            </w:r>
          </w:p>
        </w:tc>
        <w:tc>
          <w:tcPr>
            <w:tcW w:type="dxa" w:w="3456"/>
          </w:tcPr>
          <w:p>
            <w:pPr>
              <w:spacing w:after="0"/>
            </w:pPr>
            <w:r/>
            <w:r>
              <w:rPr>
                <w:sz w:val="18"/>
              </w:rPr>
              <w:t>api/extract.py, api/sportradar_client.py</w:t>
            </w:r>
          </w:p>
        </w:tc>
        <w:tc>
          <w:tcPr>
            <w:tcW w:type="dxa" w:w="4320"/>
          </w:tcPr>
          <w:p>
            <w:pPr>
              <w:spacing w:after="0"/>
            </w:pPr>
            <w:r/>
            <w:r>
              <w:rPr>
                <w:sz w:val="18"/>
              </w:rPr>
              <w:t>Calls the three endpoints with the key in a header, retries on 429 and server errors, saves raw JSON.</w:t>
            </w:r>
          </w:p>
        </w:tc>
      </w:tr>
      <w:tr>
        <w:trPr>
          <w:cantSplit/>
        </w:trPr>
        <w:tc>
          <w:tcPr>
            <w:tcW w:type="dxa" w:w="1440"/>
            <w:shd w:val="clear" w:color="auto" w:fill="F1F5F9"/>
          </w:tcPr>
          <w:p>
            <w:pPr>
              <w:spacing w:after="0"/>
            </w:pPr>
            <w:r/>
            <w:r>
              <w:rPr>
                <w:sz w:val="18"/>
              </w:rPr>
              <w:t>2 Transform</w:t>
            </w:r>
          </w:p>
        </w:tc>
        <w:tc>
          <w:tcPr>
            <w:tcW w:type="dxa" w:w="3456"/>
            <w:shd w:val="clear" w:color="auto" w:fill="F1F5F9"/>
          </w:tcPr>
          <w:p>
            <w:pPr>
              <w:spacing w:after="0"/>
            </w:pPr>
            <w:r/>
            <w:r>
              <w:rPr>
                <w:sz w:val="18"/>
              </w:rPr>
              <w:t>api/transform.py</w:t>
            </w:r>
          </w:p>
        </w:tc>
        <w:tc>
          <w:tcPr>
            <w:tcW w:type="dxa" w:w="4320"/>
            <w:shd w:val="clear" w:color="auto" w:fill="F1F5F9"/>
          </w:tcPr>
          <w:p>
            <w:pPr>
              <w:spacing w:after="0"/>
            </w:pPr>
            <w:r/>
            <w:r>
              <w:rPr>
                <w:sz w:val="18"/>
              </w:rPr>
              <w:t>Flattens nested JSON into tables and fills missing values with documented placeholders.</w:t>
            </w:r>
          </w:p>
        </w:tc>
      </w:tr>
      <w:tr>
        <w:trPr>
          <w:cantSplit/>
        </w:trPr>
        <w:tc>
          <w:tcPr>
            <w:tcW w:type="dxa" w:w="1440"/>
          </w:tcPr>
          <w:p>
            <w:pPr>
              <w:spacing w:after="0"/>
            </w:pPr>
            <w:r/>
            <w:r>
              <w:rPr>
                <w:sz w:val="18"/>
              </w:rPr>
              <w:t>3 Create schema</w:t>
            </w:r>
          </w:p>
        </w:tc>
        <w:tc>
          <w:tcPr>
            <w:tcW w:type="dxa" w:w="3456"/>
          </w:tcPr>
          <w:p>
            <w:pPr>
              <w:spacing w:after="0"/>
            </w:pPr>
            <w:r/>
            <w:r>
              <w:rPr>
                <w:sz w:val="18"/>
              </w:rPr>
              <w:t>db/init_db.py, db/schema_aiven.sql</w:t>
            </w:r>
          </w:p>
        </w:tc>
        <w:tc>
          <w:tcPr>
            <w:tcW w:type="dxa" w:w="4320"/>
          </w:tcPr>
          <w:p>
            <w:pPr>
              <w:spacing w:after="0"/>
            </w:pPr>
            <w:r/>
            <w:r>
              <w:rPr>
                <w:sz w:val="18"/>
              </w:rPr>
              <w:t>Creates the database and six tables with keys and indexes.</w:t>
            </w:r>
          </w:p>
        </w:tc>
      </w:tr>
      <w:tr>
        <w:trPr>
          <w:cantSplit/>
        </w:trPr>
        <w:tc>
          <w:tcPr>
            <w:tcW w:type="dxa" w:w="1440"/>
            <w:shd w:val="clear" w:color="auto" w:fill="F1F5F9"/>
          </w:tcPr>
          <w:p>
            <w:pPr>
              <w:spacing w:after="0"/>
            </w:pPr>
            <w:r/>
            <w:r>
              <w:rPr>
                <w:sz w:val="18"/>
              </w:rPr>
              <w:t>4 Load</w:t>
            </w:r>
          </w:p>
        </w:tc>
        <w:tc>
          <w:tcPr>
            <w:tcW w:type="dxa" w:w="3456"/>
            <w:shd w:val="clear" w:color="auto" w:fill="F1F5F9"/>
          </w:tcPr>
          <w:p>
            <w:pPr>
              <w:spacing w:after="0"/>
            </w:pPr>
            <w:r/>
            <w:r>
              <w:rPr>
                <w:sz w:val="18"/>
              </w:rPr>
              <w:t>api/load.py</w:t>
            </w:r>
          </w:p>
        </w:tc>
        <w:tc>
          <w:tcPr>
            <w:tcW w:type="dxa" w:w="4320"/>
            <w:shd w:val="clear" w:color="auto" w:fill="F1F5F9"/>
          </w:tcPr>
          <w:p>
            <w:pPr>
              <w:spacing w:after="0"/>
            </w:pPr>
            <w:r/>
            <w:r>
              <w:rPr>
                <w:sz w:val="18"/>
              </w:rPr>
              <w:t>Idempotent upserts (INSERT ... ON DUPLICATE KEY UPDATE), so reloading never duplicates rows.</w:t>
            </w:r>
          </w:p>
        </w:tc>
      </w:tr>
      <w:tr>
        <w:trPr>
          <w:cantSplit/>
        </w:trPr>
        <w:tc>
          <w:tcPr>
            <w:tcW w:type="dxa" w:w="1440"/>
          </w:tcPr>
          <w:p>
            <w:pPr>
              <w:spacing w:after="0"/>
            </w:pPr>
            <w:r/>
            <w:r>
              <w:rPr>
                <w:sz w:val="18"/>
              </w:rPr>
              <w:t>5 Verify</w:t>
            </w:r>
          </w:p>
        </w:tc>
        <w:tc>
          <w:tcPr>
            <w:tcW w:type="dxa" w:w="3456"/>
          </w:tcPr>
          <w:p>
            <w:pPr>
              <w:spacing w:after="0"/>
            </w:pPr>
            <w:r/>
            <w:r>
              <w:rPr>
                <w:sz w:val="18"/>
              </w:rPr>
              <w:t>db/data_quality.py, db/explain_report.py, tests/</w:t>
            </w:r>
          </w:p>
        </w:tc>
        <w:tc>
          <w:tcPr>
            <w:tcW w:type="dxa" w:w="4320"/>
          </w:tcPr>
          <w:p>
            <w:pPr>
              <w:spacing w:after="0"/>
            </w:pPr>
            <w:r/>
            <w:r>
              <w:rPr>
                <w:sz w:val="18"/>
              </w:rPr>
              <w:t>Audits quality, proves index use, runs 99 tests.</w:t>
            </w:r>
          </w:p>
        </w:tc>
      </w:tr>
      <w:tr>
        <w:trPr>
          <w:cantSplit/>
        </w:trPr>
        <w:tc>
          <w:tcPr>
            <w:tcW w:type="dxa" w:w="1440"/>
            <w:shd w:val="clear" w:color="auto" w:fill="F1F5F9"/>
          </w:tcPr>
          <w:p>
            <w:pPr>
              <w:spacing w:after="0"/>
            </w:pPr>
            <w:r/>
            <w:r>
              <w:rPr>
                <w:sz w:val="18"/>
              </w:rPr>
              <w:t>6 Refresh</w:t>
            </w:r>
          </w:p>
        </w:tc>
        <w:tc>
          <w:tcPr>
            <w:tcW w:type="dxa" w:w="3456"/>
            <w:shd w:val="clear" w:color="auto" w:fill="F1F5F9"/>
          </w:tcPr>
          <w:p>
            <w:pPr>
              <w:spacing w:after="0"/>
            </w:pPr>
            <w:r/>
            <w:r>
              <w:rPr>
                <w:sz w:val="18"/>
              </w:rPr>
              <w:t>api/refresh.py</w:t>
            </w:r>
          </w:p>
        </w:tc>
        <w:tc>
          <w:tcPr>
            <w:tcW w:type="dxa" w:w="4320"/>
            <w:shd w:val="clear" w:color="auto" w:fill="F1F5F9"/>
          </w:tcPr>
          <w:p>
            <w:pPr>
              <w:spacing w:after="0"/>
            </w:pPr>
            <w:r/>
            <w:r>
              <w:rPr>
                <w:sz w:val="18"/>
              </w:rPr>
              <w:t>One command: download, validate, load, verify, log.</w:t>
            </w:r>
          </w:p>
        </w:tc>
      </w:tr>
      <w:tr>
        <w:trPr>
          <w:cantSplit/>
        </w:trPr>
        <w:tc>
          <w:tcPr>
            <w:tcW w:type="dxa" w:w="1440"/>
          </w:tcPr>
          <w:p>
            <w:pPr>
              <w:spacing w:after="0"/>
            </w:pPr>
            <w:r/>
            <w:r>
              <w:rPr>
                <w:sz w:val="18"/>
              </w:rPr>
              <w:t>7 Present</w:t>
            </w:r>
          </w:p>
        </w:tc>
        <w:tc>
          <w:tcPr>
            <w:tcW w:type="dxa" w:w="3456"/>
          </w:tcPr>
          <w:p>
            <w:pPr>
              <w:spacing w:after="0"/>
            </w:pPr>
            <w:r/>
            <w:r>
              <w:rPr>
                <w:sz w:val="18"/>
              </w:rPr>
              <w:t>app/streamlit_app.py, app/dashboard/</w:t>
            </w:r>
          </w:p>
        </w:tc>
        <w:tc>
          <w:tcPr>
            <w:tcW w:type="dxa" w:w="4320"/>
          </w:tcPr>
          <w:p>
            <w:pPr>
              <w:spacing w:after="0"/>
            </w:pPr>
            <w:r/>
            <w:r>
              <w:rPr>
                <w:sz w:val="18"/>
              </w:rPr>
              <w:t>9-page dashboard reading live from MySQL.</w:t>
            </w:r>
          </w:p>
        </w:tc>
      </w:tr>
    </w:tbl>
    <w:p>
      <w:pPr>
        <w:spacing w:after="80"/>
      </w:pPr>
    </w:p>
    <w:p>
      <w:pPr>
        <w:pStyle w:val="Heading1"/>
      </w:pPr>
      <w:r>
        <w:t>4. Data sourcing and provenance</w:t>
      </w:r>
    </w:p>
    <w:p>
      <w:pPr>
        <w:spacing w:after="120"/>
      </w:pPr>
      <w:r>
        <w:rPr/>
        <w:t xml:space="preserve">All data comes from the </w:t>
      </w:r>
      <w:r>
        <w:rPr>
          <w:b/>
        </w:rPr>
        <w:t>Sportradar Tennis API (v3)</w:t>
      </w:r>
      <w:r>
        <w:rPr/>
        <w:t xml:space="preserve"> using a free 30-day trial key. The key is sent in the </w:t>
      </w:r>
      <w:r>
        <w:rPr>
          <w:rFonts w:ascii="Consolas" w:hAnsi="Consolas"/>
        </w:rPr>
        <w:t>x-api-key</w:t>
      </w:r>
      <w:r>
        <w:rPr/>
        <w:t xml:space="preserve"> header and kept only in the private </w:t>
      </w:r>
      <w:r>
        <w:rPr>
          <w:rFonts w:ascii="Consolas" w:hAnsi="Consolas"/>
        </w:rPr>
        <w:t>.env</w:t>
      </w:r>
      <w:r>
        <w:rPr/>
        <w:t xml:space="preserve"> file or in Streamlit Secrets. Trial keys are rate-limited, so the client waits between calls and retries on HTTP 429 and server errors. Raw responses are saved to </w:t>
      </w:r>
      <w:r>
        <w:rPr>
          <w:rFonts w:ascii="Consolas" w:hAnsi="Consolas"/>
        </w:rPr>
        <w:t>data/raw/</w:t>
      </w:r>
      <w:r>
        <w:rPr/>
        <w:t xml:space="preserve"> before any processing, so the pipeline can be re-run without calling the API again.</w:t>
      </w:r>
    </w:p>
    <w:tbl>
      <w:tblPr>
        <w:tblStyle w:val="TableGrid"/>
        <w:tblW w:type="auto" w:w="0"/>
        <w:jc w:val="center"/>
        <w:tblLayout w:type="fixed"/>
        <w:tblLook w:firstColumn="1" w:firstRow="1" w:lastColumn="0" w:lastRow="0" w:noHBand="0" w:noVBand="1" w:val="04A0"/>
      </w:tblPr>
      <w:tblGrid>
        <w:gridCol w:w="2592"/>
        <w:gridCol w:w="3168"/>
        <w:gridCol w:w="2592"/>
        <w:gridCol w:w="1152"/>
      </w:tblGrid>
      <w:tr>
        <w:trPr>
          <w:tblHeader/>
        </w:trPr>
        <w:tc>
          <w:tcPr>
            <w:tcW w:type="dxa" w:w="2592"/>
            <w:shd w:val="clear" w:color="auto" w:fill="0B1230"/>
          </w:tcPr>
          <w:p>
            <w:pPr>
              <w:spacing w:after="0"/>
            </w:pPr>
            <w:r/>
            <w:r>
              <w:rPr>
                <w:b/>
                <w:color w:val="FFFFFF"/>
                <w:sz w:val="18"/>
              </w:rPr>
              <w:t>Dataset</w:t>
            </w:r>
          </w:p>
        </w:tc>
        <w:tc>
          <w:tcPr>
            <w:tcW w:type="dxa" w:w="3168"/>
            <w:shd w:val="clear" w:color="auto" w:fill="0B1230"/>
          </w:tcPr>
          <w:p>
            <w:pPr>
              <w:spacing w:after="0"/>
            </w:pPr>
            <w:r/>
            <w:r>
              <w:rPr>
                <w:b/>
                <w:color w:val="FFFFFF"/>
                <w:sz w:val="18"/>
              </w:rPr>
              <w:t>Endpoint</w:t>
            </w:r>
          </w:p>
        </w:tc>
        <w:tc>
          <w:tcPr>
            <w:tcW w:type="dxa" w:w="2592"/>
            <w:shd w:val="clear" w:color="auto" w:fill="0B1230"/>
          </w:tcPr>
          <w:p>
            <w:pPr>
              <w:spacing w:after="0"/>
            </w:pPr>
            <w:r/>
            <w:r>
              <w:rPr>
                <w:b/>
                <w:color w:val="FFFFFF"/>
                <w:sz w:val="18"/>
              </w:rPr>
              <w:t>Loaded into</w:t>
            </w:r>
          </w:p>
        </w:tc>
        <w:tc>
          <w:tcPr>
            <w:tcW w:type="dxa" w:w="1152"/>
            <w:shd w:val="clear" w:color="auto" w:fill="0B1230"/>
          </w:tcPr>
          <w:p>
            <w:pPr>
              <w:spacing w:after="0"/>
            </w:pPr>
            <w:r/>
            <w:r>
              <w:rPr>
                <w:b/>
                <w:color w:val="FFFFFF"/>
                <w:sz w:val="18"/>
              </w:rPr>
              <w:t>Rows</w:t>
            </w:r>
          </w:p>
        </w:tc>
      </w:tr>
      <w:tr>
        <w:trPr>
          <w:cantSplit/>
        </w:trPr>
        <w:tc>
          <w:tcPr>
            <w:tcW w:type="dxa" w:w="2592"/>
          </w:tcPr>
          <w:p>
            <w:pPr>
              <w:spacing w:after="0"/>
            </w:pPr>
            <w:r/>
            <w:r>
              <w:rPr>
                <w:sz w:val="18"/>
              </w:rPr>
              <w:t>Competitions</w:t>
            </w:r>
          </w:p>
        </w:tc>
        <w:tc>
          <w:tcPr>
            <w:tcW w:type="dxa" w:w="3168"/>
          </w:tcPr>
          <w:p>
            <w:pPr>
              <w:spacing w:after="0"/>
            </w:pPr>
            <w:r/>
            <w:r>
              <w:rPr>
                <w:sz w:val="18"/>
              </w:rPr>
              <w:t>/competitions.json</w:t>
            </w:r>
          </w:p>
        </w:tc>
        <w:tc>
          <w:tcPr>
            <w:tcW w:type="dxa" w:w="2592"/>
          </w:tcPr>
          <w:p>
            <w:pPr>
              <w:spacing w:after="0"/>
            </w:pPr>
            <w:r/>
            <w:r>
              <w:rPr>
                <w:sz w:val="18"/>
              </w:rPr>
              <w:t>Categories, Competitions</w:t>
            </w:r>
          </w:p>
        </w:tc>
        <w:tc>
          <w:tcPr>
            <w:tcW w:type="dxa" w:w="1152"/>
          </w:tcPr>
          <w:p>
            <w:pPr>
              <w:spacing w:after="0"/>
            </w:pPr>
            <w:r/>
            <w:r>
              <w:rPr>
                <w:sz w:val="18"/>
              </w:rPr>
              <w:t>6,722</w:t>
            </w:r>
          </w:p>
        </w:tc>
      </w:tr>
      <w:tr>
        <w:trPr>
          <w:cantSplit/>
        </w:trPr>
        <w:tc>
          <w:tcPr>
            <w:tcW w:type="dxa" w:w="2592"/>
            <w:shd w:val="clear" w:color="auto" w:fill="F1F5F9"/>
          </w:tcPr>
          <w:p>
            <w:pPr>
              <w:spacing w:after="0"/>
            </w:pPr>
            <w:r/>
            <w:r>
              <w:rPr>
                <w:sz w:val="18"/>
              </w:rPr>
              <w:t>Complexes and venues</w:t>
            </w:r>
          </w:p>
        </w:tc>
        <w:tc>
          <w:tcPr>
            <w:tcW w:type="dxa" w:w="3168"/>
            <w:shd w:val="clear" w:color="auto" w:fill="F1F5F9"/>
          </w:tcPr>
          <w:p>
            <w:pPr>
              <w:spacing w:after="0"/>
            </w:pPr>
            <w:r/>
            <w:r>
              <w:rPr>
                <w:sz w:val="18"/>
              </w:rPr>
              <w:t>/complexes.json</w:t>
            </w:r>
          </w:p>
        </w:tc>
        <w:tc>
          <w:tcPr>
            <w:tcW w:type="dxa" w:w="2592"/>
            <w:shd w:val="clear" w:color="auto" w:fill="F1F5F9"/>
          </w:tcPr>
          <w:p>
            <w:pPr>
              <w:spacing w:after="0"/>
            </w:pPr>
            <w:r/>
            <w:r>
              <w:rPr>
                <w:sz w:val="18"/>
              </w:rPr>
              <w:t>Complexes, Venues</w:t>
            </w:r>
          </w:p>
        </w:tc>
        <w:tc>
          <w:tcPr>
            <w:tcW w:type="dxa" w:w="1152"/>
            <w:shd w:val="clear" w:color="auto" w:fill="F1F5F9"/>
          </w:tcPr>
          <w:p>
            <w:pPr>
              <w:spacing w:after="0"/>
            </w:pPr>
            <w:r/>
            <w:r>
              <w:rPr>
                <w:sz w:val="18"/>
              </w:rPr>
              <w:t>4,161 venues</w:t>
            </w:r>
          </w:p>
        </w:tc>
      </w:tr>
      <w:tr>
        <w:trPr>
          <w:cantSplit/>
        </w:trPr>
        <w:tc>
          <w:tcPr>
            <w:tcW w:type="dxa" w:w="2592"/>
          </w:tcPr>
          <w:p>
            <w:pPr>
              <w:spacing w:after="0"/>
            </w:pPr>
            <w:r/>
            <w:r>
              <w:rPr>
                <w:sz w:val="18"/>
              </w:rPr>
              <w:t>Doubles competitor rankings</w:t>
            </w:r>
          </w:p>
        </w:tc>
        <w:tc>
          <w:tcPr>
            <w:tcW w:type="dxa" w:w="3168"/>
          </w:tcPr>
          <w:p>
            <w:pPr>
              <w:spacing w:after="0"/>
            </w:pPr>
            <w:r/>
            <w:r>
              <w:rPr>
                <w:sz w:val="18"/>
              </w:rPr>
              <w:t>/double_competitors_rankings.json</w:t>
            </w:r>
          </w:p>
        </w:tc>
        <w:tc>
          <w:tcPr>
            <w:tcW w:type="dxa" w:w="2592"/>
          </w:tcPr>
          <w:p>
            <w:pPr>
              <w:spacing w:after="0"/>
            </w:pPr>
            <w:r/>
            <w:r>
              <w:rPr>
                <w:sz w:val="18"/>
              </w:rPr>
              <w:t>Competitors, Competitor_Rankings</w:t>
            </w:r>
          </w:p>
        </w:tc>
        <w:tc>
          <w:tcPr>
            <w:tcW w:type="dxa" w:w="1152"/>
          </w:tcPr>
          <w:p>
            <w:pPr>
              <w:spacing w:after="0"/>
            </w:pPr>
            <w:r/>
            <w:r>
              <w:rPr>
                <w:sz w:val="18"/>
              </w:rPr>
              <w:t>3,000</w:t>
            </w:r>
          </w:p>
        </w:tc>
      </w:tr>
    </w:tbl>
    <w:p>
      <w:pPr>
        <w:spacing w:after="80"/>
      </w:pPr>
    </w:p>
    <w:p>
      <w:pPr>
        <w:keepNext/>
        <w:jc w:val="center"/>
      </w:pPr>
      <w:r>
        <w:drawing>
          <wp:inline xmlns:a="http://schemas.openxmlformats.org/drawingml/2006/main" xmlns:pic="http://schemas.openxmlformats.org/drawingml/2006/picture">
            <wp:extent cx="2293858" cy="1737360"/>
            <wp:docPr id="1" name="Picture 1"/>
            <wp:cNvGraphicFramePr>
              <a:graphicFrameLocks noChangeAspect="1"/>
            </wp:cNvGraphicFramePr>
            <a:graphic>
              <a:graphicData uri="http://schemas.openxmlformats.org/drawingml/2006/picture">
                <pic:pic>
                  <pic:nvPicPr>
                    <pic:cNvPr id="0" name="Aiven_totalCounts.png"/>
                    <pic:cNvPicPr/>
                  </pic:nvPicPr>
                  <pic:blipFill>
                    <a:blip r:embed="rId10"/>
                    <a:stretch>
                      <a:fillRect/>
                    </a:stretch>
                  </pic:blipFill>
                  <pic:spPr>
                    <a:xfrm>
                      <a:off x="0" y="0"/>
                      <a:ext cx="2293858" cy="1737360"/>
                    </a:xfrm>
                    <a:prstGeom prst="rect"/>
                  </pic:spPr>
                </pic:pic>
              </a:graphicData>
            </a:graphic>
          </wp:inline>
        </w:drawing>
      </w:r>
    </w:p>
    <w:p>
      <w:pPr>
        <w:keepLines/>
        <w:spacing w:after="200"/>
        <w:jc w:val="center"/>
      </w:pPr>
      <w:r>
        <w:rPr>
          <w:i/>
          <w:sz w:val="17"/>
        </w:rPr>
        <w:t>Row counts of all six tables on the Aiven database</w:t>
      </w:r>
    </w:p>
    <w:p>
      <w:pPr>
        <w:pStyle w:val="Heading1"/>
      </w:pPr>
      <w:r>
        <w:t>5. Data preparation and quality</w:t>
      </w:r>
    </w:p>
    <w:p>
      <w:pPr>
        <w:spacing w:after="120"/>
      </w:pPr>
      <w:r>
        <w:rPr/>
        <w:t>Transformation rules and the reason for each:</w:t>
      </w:r>
    </w:p>
    <w:tbl>
      <w:tblPr>
        <w:tblStyle w:val="TableGrid"/>
        <w:tblW w:type="auto" w:w="0"/>
        <w:jc w:val="center"/>
        <w:tblLayout w:type="fixed"/>
        <w:tblLook w:firstColumn="1" w:firstRow="1" w:lastColumn="0" w:lastRow="0" w:noHBand="0" w:noVBand="1" w:val="04A0"/>
      </w:tblPr>
      <w:tblGrid>
        <w:gridCol w:w="3744"/>
        <w:gridCol w:w="5472"/>
      </w:tblGrid>
      <w:tr>
        <w:trPr>
          <w:tblHeader/>
        </w:trPr>
        <w:tc>
          <w:tcPr>
            <w:tcW w:type="dxa" w:w="3744"/>
            <w:shd w:val="clear" w:color="auto" w:fill="0B1230"/>
          </w:tcPr>
          <w:p>
            <w:pPr>
              <w:spacing w:after="0"/>
            </w:pPr>
            <w:r/>
            <w:r>
              <w:rPr>
                <w:b/>
                <w:color w:val="FFFFFF"/>
                <w:sz w:val="18"/>
              </w:rPr>
              <w:t>Rule</w:t>
            </w:r>
          </w:p>
        </w:tc>
        <w:tc>
          <w:tcPr>
            <w:tcW w:type="dxa" w:w="5472"/>
            <w:shd w:val="clear" w:color="auto" w:fill="0B1230"/>
          </w:tcPr>
          <w:p>
            <w:pPr>
              <w:spacing w:after="0"/>
            </w:pPr>
            <w:r/>
            <w:r>
              <w:rPr>
                <w:b/>
                <w:color w:val="FFFFFF"/>
                <w:sz w:val="18"/>
              </w:rPr>
              <w:t>Reason</w:t>
            </w:r>
          </w:p>
        </w:tc>
      </w:tr>
      <w:tr>
        <w:trPr>
          <w:cantSplit/>
        </w:trPr>
        <w:tc>
          <w:tcPr>
            <w:tcW w:type="dxa" w:w="3744"/>
          </w:tcPr>
          <w:p>
            <w:pPr>
              <w:spacing w:after="0"/>
            </w:pPr>
            <w:r/>
            <w:r>
              <w:rPr>
                <w:sz w:val="18"/>
              </w:rPr>
              <w:t>Flatten nested JSON into one table per entity</w:t>
            </w:r>
          </w:p>
        </w:tc>
        <w:tc>
          <w:tcPr>
            <w:tcW w:type="dxa" w:w="5472"/>
          </w:tcPr>
          <w:p>
            <w:pPr>
              <w:spacing w:after="0"/>
            </w:pPr>
            <w:r/>
            <w:r>
              <w:rPr>
                <w:sz w:val="18"/>
              </w:rPr>
              <w:t>Relational tables are searchable and joinable; nested JSON is not.</w:t>
            </w:r>
          </w:p>
        </w:tc>
      </w:tr>
      <w:tr>
        <w:trPr>
          <w:cantSplit/>
        </w:trPr>
        <w:tc>
          <w:tcPr>
            <w:tcW w:type="dxa" w:w="3744"/>
            <w:shd w:val="clear" w:color="auto" w:fill="F1F5F9"/>
          </w:tcPr>
          <w:p>
            <w:pPr>
              <w:spacing w:after="0"/>
            </w:pPr>
            <w:r/>
            <w:r>
              <w:rPr>
                <w:sz w:val="18"/>
              </w:rPr>
              <w:t>Deduplicate categories and competitors by id</w:t>
            </w:r>
          </w:p>
        </w:tc>
        <w:tc>
          <w:tcPr>
            <w:tcW w:type="dxa" w:w="5472"/>
            <w:shd w:val="clear" w:color="auto" w:fill="F1F5F9"/>
          </w:tcPr>
          <w:p>
            <w:pPr>
              <w:spacing w:after="0"/>
            </w:pPr>
            <w:r/>
            <w:r>
              <w:rPr>
                <w:sz w:val="18"/>
              </w:rPr>
              <w:t>Each fact is stored once, which is the basis of the normalised design.</w:t>
            </w:r>
          </w:p>
        </w:tc>
      </w:tr>
      <w:tr>
        <w:trPr>
          <w:cantSplit/>
        </w:trPr>
        <w:tc>
          <w:tcPr>
            <w:tcW w:type="dxa" w:w="3744"/>
          </w:tcPr>
          <w:p>
            <w:pPr>
              <w:spacing w:after="0"/>
            </w:pPr>
            <w:r/>
            <w:r>
              <w:rPr>
                <w:sz w:val="18"/>
              </w:rPr>
              <w:t>Fill missing NOT NULL values with Unknown / N/A / UNK</w:t>
            </w:r>
          </w:p>
        </w:tc>
        <w:tc>
          <w:tcPr>
            <w:tcW w:type="dxa" w:w="5472"/>
          </w:tcPr>
          <w:p>
            <w:pPr>
              <w:spacing w:after="0"/>
            </w:pPr>
            <w:r/>
            <w:r>
              <w:rPr>
                <w:sz w:val="18"/>
              </w:rPr>
              <w:t>Keeps the row (and its other useful fields) instead of silently dropping it. Placeholders are counted below.</w:t>
            </w:r>
          </w:p>
        </w:tc>
      </w:tr>
      <w:tr>
        <w:trPr>
          <w:cantSplit/>
        </w:trPr>
        <w:tc>
          <w:tcPr>
            <w:tcW w:type="dxa" w:w="3744"/>
            <w:shd w:val="clear" w:color="auto" w:fill="F1F5F9"/>
          </w:tcPr>
          <w:p>
            <w:pPr>
              <w:spacing w:after="0"/>
            </w:pPr>
            <w:r/>
            <w:r>
              <w:rPr>
                <w:sz w:val="18"/>
              </w:rPr>
              <w:t>Cut country codes to 3 characters</w:t>
            </w:r>
          </w:p>
        </w:tc>
        <w:tc>
          <w:tcPr>
            <w:tcW w:type="dxa" w:w="5472"/>
            <w:shd w:val="clear" w:color="auto" w:fill="F1F5F9"/>
          </w:tcPr>
          <w:p>
            <w:pPr>
              <w:spacing w:after="0"/>
            </w:pPr>
            <w:r/>
            <w:r>
              <w:rPr>
                <w:sz w:val="18"/>
              </w:rPr>
              <w:t>Fits the CHAR(3) column and cannot fail the load.</w:t>
            </w:r>
          </w:p>
        </w:tc>
      </w:tr>
      <w:tr>
        <w:trPr>
          <w:cantSplit/>
        </w:trPr>
        <w:tc>
          <w:tcPr>
            <w:tcW w:type="dxa" w:w="3744"/>
          </w:tcPr>
          <w:p>
            <w:pPr>
              <w:spacing w:after="0"/>
            </w:pPr>
            <w:r/>
            <w:r>
              <w:rPr>
                <w:sz w:val="18"/>
              </w:rPr>
              <w:t>Leave optional fields (level, parent, category) NULL</w:t>
            </w:r>
          </w:p>
        </w:tc>
        <w:tc>
          <w:tcPr>
            <w:tcW w:type="dxa" w:w="5472"/>
          </w:tcPr>
          <w:p>
            <w:pPr>
              <w:spacing w:after="0"/>
            </w:pPr>
            <w:r/>
            <w:r>
              <w:rPr>
                <w:sz w:val="18"/>
              </w:rPr>
              <w:t>Inventing a value would distort the charts; NULL is honest.</w:t>
            </w:r>
          </w:p>
        </w:tc>
      </w:tr>
      <w:tr>
        <w:trPr>
          <w:cantSplit/>
        </w:trPr>
        <w:tc>
          <w:tcPr>
            <w:tcW w:type="dxa" w:w="3744"/>
            <w:shd w:val="clear" w:color="auto" w:fill="F1F5F9"/>
          </w:tcPr>
          <w:p>
            <w:pPr>
              <w:spacing w:after="0"/>
            </w:pPr>
            <w:r/>
            <w:r>
              <w:rPr>
                <w:sz w:val="18"/>
              </w:rPr>
              <w:t>Keep outliers</w:t>
            </w:r>
          </w:p>
        </w:tc>
        <w:tc>
          <w:tcPr>
            <w:tcW w:type="dxa" w:w="5472"/>
            <w:shd w:val="clear" w:color="auto" w:fill="F1F5F9"/>
          </w:tcPr>
          <w:p>
            <w:pPr>
              <w:spacing w:after="0"/>
            </w:pPr>
            <w:r/>
            <w:r>
              <w:rPr>
                <w:sz w:val="18"/>
              </w:rPr>
              <w:t>Very high points belong to elite players, who are the most important rows.</w:t>
            </w:r>
          </w:p>
        </w:tc>
      </w:tr>
    </w:tbl>
    <w:p>
      <w:pPr>
        <w:spacing w:after="80"/>
      </w:pPr>
    </w:p>
    <w:p>
      <w:pPr>
        <w:spacing w:after="120"/>
      </w:pPr>
      <w:r>
        <w:rPr>
          <w:b/>
        </w:rPr>
        <w:t>Data leakage:</w:t>
      </w:r>
      <w:r>
        <w:rPr/>
        <w:t xml:space="preserve"> not applicable. This is a descriptive analytics project with no prediction target, so there is no train and test split to leak. Rank and points are linked by definition and are not treated as independent.</w:t>
      </w:r>
    </w:p>
    <w:p>
      <w:pPr>
        <w:pStyle w:val="Heading2"/>
      </w:pPr>
      <w:r>
        <w:t>Data-quality audit (generated by python -m db.data_quality)</w:t>
      </w:r>
    </w:p>
    <w:p>
      <w:pPr>
        <w:spacing w:after="120"/>
      </w:pPr>
      <w:r>
        <w:rPr>
          <w:b/>
          <w:sz w:val="19"/>
        </w:rPr>
        <w:t>Summary:</w:t>
      </w:r>
      <w:r>
        <w:rPr>
          <w:sz w:val="19"/>
        </w:rPr>
        <w:t xml:space="preserve"> 10 checks passed, 0 warnings, 5 informational findings.</w:t>
      </w:r>
    </w:p>
    <w:p>
      <w:pPr>
        <w:spacing w:after="60"/>
      </w:pPr>
      <w:r>
        <w:rPr>
          <w:b/>
          <w:sz w:val="19"/>
        </w:rPr>
        <w:t>Missing values and placeholders.</w:t>
      </w:r>
      <w:r>
        <w:rPr>
          <w:sz w:val="19"/>
        </w:rPr>
        <w:t xml:space="preserve"> 3 of 15 checked columns contain placeholders; the other 12 are complete.</w:t>
      </w:r>
    </w:p>
    <w:tbl>
      <w:tblPr>
        <w:tblStyle w:val="TableGrid"/>
        <w:tblW w:type="auto" w:w="0"/>
        <w:jc w:val="center"/>
        <w:tblLayout w:type="fixed"/>
        <w:tblLook w:firstColumn="1" w:firstRow="1" w:lastColumn="0" w:lastRow="0" w:noHBand="0" w:noVBand="1" w:val="04A0"/>
      </w:tblPr>
      <w:tblGrid>
        <w:gridCol w:w="2160"/>
        <w:gridCol w:w="1296"/>
        <w:gridCol w:w="1728"/>
        <w:gridCol w:w="4464"/>
      </w:tblGrid>
      <w:tr>
        <w:trPr>
          <w:tblHeader/>
        </w:trPr>
        <w:tc>
          <w:tcPr>
            <w:tcW w:type="dxa" w:w="2160"/>
            <w:shd w:val="clear" w:color="auto" w:fill="0B1230"/>
          </w:tcPr>
          <w:p>
            <w:pPr>
              <w:spacing w:after="0"/>
            </w:pPr>
            <w:r/>
            <w:r>
              <w:rPr>
                <w:b/>
                <w:color w:val="FFFFFF"/>
                <w:sz w:val="15"/>
              </w:rPr>
              <w:t>Column</w:t>
            </w:r>
          </w:p>
        </w:tc>
        <w:tc>
          <w:tcPr>
            <w:tcW w:type="dxa" w:w="1296"/>
            <w:shd w:val="clear" w:color="auto" w:fill="0B1230"/>
          </w:tcPr>
          <w:p>
            <w:pPr>
              <w:spacing w:after="0"/>
            </w:pPr>
            <w:r/>
            <w:r>
              <w:rPr>
                <w:b/>
                <w:color w:val="FFFFFF"/>
                <w:sz w:val="15"/>
              </w:rPr>
              <w:t>Rows (%)</w:t>
            </w:r>
          </w:p>
        </w:tc>
        <w:tc>
          <w:tcPr>
            <w:tcW w:type="dxa" w:w="1728"/>
            <w:shd w:val="clear" w:color="auto" w:fill="0B1230"/>
          </w:tcPr>
          <w:p>
            <w:pPr>
              <w:spacing w:after="0"/>
            </w:pPr>
            <w:r/>
            <w:r>
              <w:rPr>
                <w:b/>
                <w:color w:val="FFFFFF"/>
                <w:sz w:val="15"/>
              </w:rPr>
              <w:t>Treatment</w:t>
            </w:r>
          </w:p>
        </w:tc>
        <w:tc>
          <w:tcPr>
            <w:tcW w:type="dxa" w:w="4464"/>
            <w:shd w:val="clear" w:color="auto" w:fill="0B1230"/>
          </w:tcPr>
          <w:p>
            <w:pPr>
              <w:spacing w:after="0"/>
            </w:pPr>
            <w:r/>
            <w:r>
              <w:rPr>
                <w:b/>
                <w:color w:val="FFFFFF"/>
                <w:sz w:val="15"/>
              </w:rPr>
              <w:t>Why this is justified</w:t>
            </w:r>
          </w:p>
        </w:tc>
      </w:tr>
      <w:tr>
        <w:trPr>
          <w:cantSplit/>
        </w:trPr>
        <w:tc>
          <w:tcPr>
            <w:tcW w:type="dxa" w:w="2160"/>
          </w:tcPr>
          <w:p>
            <w:pPr>
              <w:spacing w:after="0"/>
            </w:pPr>
            <w:r/>
            <w:r>
              <w:rPr>
                <w:sz w:val="15"/>
              </w:rPr>
              <w:t>Competitions.level</w:t>
            </w:r>
          </w:p>
        </w:tc>
        <w:tc>
          <w:tcPr>
            <w:tcW w:type="dxa" w:w="1296"/>
          </w:tcPr>
          <w:p>
            <w:pPr>
              <w:spacing w:after="0"/>
            </w:pPr>
            <w:r/>
            <w:r>
              <w:rPr>
                <w:sz w:val="15"/>
              </w:rPr>
              <w:t>5989 (89.1%)</w:t>
            </w:r>
          </w:p>
        </w:tc>
        <w:tc>
          <w:tcPr>
            <w:tcW w:type="dxa" w:w="1728"/>
          </w:tcPr>
          <w:p>
            <w:pPr>
              <w:spacing w:after="0"/>
            </w:pPr>
            <w:r/>
            <w:r>
              <w:rPr>
                <w:sz w:val="15"/>
              </w:rPr>
              <w:t>Left NULL</w:t>
            </w:r>
          </w:p>
        </w:tc>
        <w:tc>
          <w:tcPr>
            <w:tcW w:type="dxa" w:w="4464"/>
          </w:tcPr>
          <w:p>
            <w:pPr>
              <w:spacing w:after="0"/>
            </w:pPr>
            <w:r/>
            <w:r>
              <w:rPr>
                <w:sz w:val="15"/>
              </w:rPr>
              <w:t>Level is optional; most events have none, so a default would distort the level chart.</w:t>
            </w:r>
          </w:p>
        </w:tc>
      </w:tr>
      <w:tr>
        <w:trPr>
          <w:cantSplit/>
        </w:trPr>
        <w:tc>
          <w:tcPr>
            <w:tcW w:type="dxa" w:w="2160"/>
            <w:shd w:val="clear" w:color="auto" w:fill="F1F5F9"/>
          </w:tcPr>
          <w:p>
            <w:pPr>
              <w:spacing w:after="0"/>
            </w:pPr>
            <w:r/>
            <w:r>
              <w:rPr>
                <w:sz w:val="15"/>
              </w:rPr>
              <w:t>Competitions.parent_id</w:t>
            </w:r>
          </w:p>
        </w:tc>
        <w:tc>
          <w:tcPr>
            <w:tcW w:type="dxa" w:w="1296"/>
            <w:shd w:val="clear" w:color="auto" w:fill="F1F5F9"/>
          </w:tcPr>
          <w:p>
            <w:pPr>
              <w:spacing w:after="0"/>
            </w:pPr>
            <w:r/>
            <w:r>
              <w:rPr>
                <w:sz w:val="15"/>
              </w:rPr>
              <w:t>628 (9.34%)</w:t>
            </w:r>
          </w:p>
        </w:tc>
        <w:tc>
          <w:tcPr>
            <w:tcW w:type="dxa" w:w="1728"/>
            <w:shd w:val="clear" w:color="auto" w:fill="F1F5F9"/>
          </w:tcPr>
          <w:p>
            <w:pPr>
              <w:spacing w:after="0"/>
            </w:pPr>
            <w:r/>
            <w:r>
              <w:rPr>
                <w:sz w:val="15"/>
              </w:rPr>
              <w:t>Left NULL</w:t>
            </w:r>
          </w:p>
        </w:tc>
        <w:tc>
          <w:tcPr>
            <w:tcW w:type="dxa" w:w="4464"/>
            <w:shd w:val="clear" w:color="auto" w:fill="F1F5F9"/>
          </w:tcPr>
          <w:p>
            <w:pPr>
              <w:spacing w:after="0"/>
            </w:pPr>
            <w:r/>
            <w:r>
              <w:rPr>
                <w:sz w:val="15"/>
              </w:rPr>
              <w:t>Top-level competitions have no parent by design (query 1.7 depends on this).</w:t>
            </w:r>
          </w:p>
        </w:tc>
      </w:tr>
      <w:tr>
        <w:trPr>
          <w:cantSplit/>
        </w:trPr>
        <w:tc>
          <w:tcPr>
            <w:tcW w:type="dxa" w:w="2160"/>
          </w:tcPr>
          <w:p>
            <w:pPr>
              <w:spacing w:after="0"/>
            </w:pPr>
            <w:r/>
            <w:r>
              <w:rPr>
                <w:sz w:val="15"/>
              </w:rPr>
              <w:t>Competitors.country_code</w:t>
            </w:r>
          </w:p>
        </w:tc>
        <w:tc>
          <w:tcPr>
            <w:tcW w:type="dxa" w:w="1296"/>
          </w:tcPr>
          <w:p>
            <w:pPr>
              <w:spacing w:after="0"/>
            </w:pPr>
            <w:r/>
            <w:r>
              <w:rPr>
                <w:sz w:val="15"/>
              </w:rPr>
              <w:t>51 (4.86%)</w:t>
            </w:r>
          </w:p>
        </w:tc>
        <w:tc>
          <w:tcPr>
            <w:tcW w:type="dxa" w:w="1728"/>
          </w:tcPr>
          <w:p>
            <w:pPr>
              <w:spacing w:after="0"/>
            </w:pPr>
            <w:r/>
            <w:r>
              <w:rPr>
                <w:sz w:val="15"/>
              </w:rPr>
              <w:t>Stored as 'UNK'</w:t>
            </w:r>
          </w:p>
        </w:tc>
        <w:tc>
          <w:tcPr>
            <w:tcW w:type="dxa" w:w="4464"/>
          </w:tcPr>
          <w:p>
            <w:pPr>
              <w:spacing w:after="0"/>
            </w:pPr>
            <w:r/>
            <w:r>
              <w:rPr>
                <w:sz w:val="15"/>
              </w:rPr>
              <w:t>Needed as CHAR(3) NOT NULL; the map page ignores unknown codes.</w:t>
            </w:r>
          </w:p>
        </w:tc>
      </w:tr>
    </w:tbl>
    <w:p>
      <w:pPr>
        <w:spacing w:after="80"/>
      </w:pPr>
    </w:p>
    <w:tbl>
      <w:tblPr>
        <w:tblStyle w:val="TableGrid"/>
        <w:tblW w:type="auto" w:w="0"/>
        <w:jc w:val="center"/>
        <w:tblLayout w:type="fixed"/>
        <w:tblLook w:firstColumn="1" w:firstRow="1" w:lastColumn="0" w:lastRow="0" w:noHBand="0" w:noVBand="1" w:val="04A0"/>
      </w:tblPr>
      <w:tblGrid>
        <w:gridCol w:w="6480"/>
        <w:gridCol w:w="1296"/>
        <w:gridCol w:w="1872"/>
      </w:tblGrid>
      <w:tr>
        <w:trPr>
          <w:tblHeader/>
        </w:trPr>
        <w:tc>
          <w:tcPr>
            <w:tcW w:type="dxa" w:w="6480"/>
            <w:shd w:val="clear" w:color="auto" w:fill="0B1230"/>
          </w:tcPr>
          <w:p>
            <w:pPr>
              <w:spacing w:after="0"/>
            </w:pPr>
            <w:r/>
            <w:r>
              <w:rPr>
                <w:b/>
                <w:color w:val="FFFFFF"/>
                <w:sz w:val="15"/>
              </w:rPr>
              <w:t>Integrity, duplicate and tie checks</w:t>
            </w:r>
          </w:p>
        </w:tc>
        <w:tc>
          <w:tcPr>
            <w:tcW w:type="dxa" w:w="1296"/>
            <w:shd w:val="clear" w:color="auto" w:fill="0B1230"/>
          </w:tcPr>
          <w:p>
            <w:pPr>
              <w:spacing w:after="0"/>
            </w:pPr>
            <w:r/>
            <w:r>
              <w:rPr>
                <w:b/>
                <w:color w:val="FFFFFF"/>
                <w:sz w:val="15"/>
              </w:rPr>
              <w:t>Result</w:t>
            </w:r>
          </w:p>
        </w:tc>
        <w:tc>
          <w:tcPr>
            <w:tcW w:type="dxa" w:w="1872"/>
            <w:shd w:val="clear" w:color="auto" w:fill="0B1230"/>
          </w:tcPr>
          <w:p>
            <w:pPr>
              <w:spacing w:after="0"/>
            </w:pPr>
            <w:r/>
            <w:r>
              <w:rPr>
                <w:b/>
                <w:color w:val="FFFFFF"/>
                <w:sz w:val="15"/>
              </w:rPr>
              <w:t>Status</w:t>
            </w:r>
          </w:p>
        </w:tc>
      </w:tr>
      <w:tr>
        <w:trPr>
          <w:cantSplit/>
        </w:trPr>
        <w:tc>
          <w:tcPr>
            <w:tcW w:type="dxa" w:w="6480"/>
          </w:tcPr>
          <w:p>
            <w:pPr>
              <w:spacing w:after="0"/>
            </w:pPr>
            <w:r/>
            <w:r>
              <w:rPr>
                <w:sz w:val="15"/>
              </w:rPr>
              <w:t>Orphan category links (Competitions → Categories)</w:t>
            </w:r>
          </w:p>
        </w:tc>
        <w:tc>
          <w:tcPr>
            <w:tcW w:type="dxa" w:w="1296"/>
          </w:tcPr>
          <w:p>
            <w:pPr>
              <w:spacing w:after="0"/>
            </w:pPr>
            <w:r/>
            <w:r>
              <w:rPr>
                <w:sz w:val="15"/>
              </w:rPr>
              <w:t>0</w:t>
            </w:r>
          </w:p>
        </w:tc>
        <w:tc>
          <w:tcPr>
            <w:tcW w:type="dxa" w:w="1872"/>
          </w:tcPr>
          <w:p>
            <w:pPr>
              <w:spacing w:after="0"/>
            </w:pPr>
            <w:r/>
            <w:r>
              <w:rPr>
                <w:sz w:val="15"/>
              </w:rPr>
              <w:t>PASS</w:t>
            </w:r>
          </w:p>
        </w:tc>
      </w:tr>
      <w:tr>
        <w:trPr>
          <w:cantSplit/>
        </w:trPr>
        <w:tc>
          <w:tcPr>
            <w:tcW w:type="dxa" w:w="6480"/>
            <w:shd w:val="clear" w:color="auto" w:fill="F1F5F9"/>
          </w:tcPr>
          <w:p>
            <w:pPr>
              <w:spacing w:after="0"/>
            </w:pPr>
            <w:r/>
            <w:r>
              <w:rPr>
                <w:sz w:val="15"/>
              </w:rPr>
              <w:t>Orphan complex links (Venues → Complexes)</w:t>
            </w:r>
          </w:p>
        </w:tc>
        <w:tc>
          <w:tcPr>
            <w:tcW w:type="dxa" w:w="1296"/>
            <w:shd w:val="clear" w:color="auto" w:fill="F1F5F9"/>
          </w:tcPr>
          <w:p>
            <w:pPr>
              <w:spacing w:after="0"/>
            </w:pPr>
            <w:r/>
            <w:r>
              <w:rPr>
                <w:sz w:val="15"/>
              </w:rPr>
              <w:t>0</w:t>
            </w:r>
          </w:p>
        </w:tc>
        <w:tc>
          <w:tcPr>
            <w:tcW w:type="dxa" w:w="1872"/>
            <w:shd w:val="clear" w:color="auto" w:fill="F1F5F9"/>
          </w:tcPr>
          <w:p>
            <w:pPr>
              <w:spacing w:after="0"/>
            </w:pPr>
            <w:r/>
            <w:r>
              <w:rPr>
                <w:sz w:val="15"/>
              </w:rPr>
              <w:t>PASS</w:t>
            </w:r>
          </w:p>
        </w:tc>
      </w:tr>
      <w:tr>
        <w:trPr>
          <w:cantSplit/>
        </w:trPr>
        <w:tc>
          <w:tcPr>
            <w:tcW w:type="dxa" w:w="6480"/>
          </w:tcPr>
          <w:p>
            <w:pPr>
              <w:spacing w:after="0"/>
            </w:pPr>
            <w:r/>
            <w:r>
              <w:rPr>
                <w:sz w:val="15"/>
              </w:rPr>
              <w:t>Orphan competitor links (Rankings → Competitors)</w:t>
            </w:r>
          </w:p>
        </w:tc>
        <w:tc>
          <w:tcPr>
            <w:tcW w:type="dxa" w:w="1296"/>
          </w:tcPr>
          <w:p>
            <w:pPr>
              <w:spacing w:after="0"/>
            </w:pPr>
            <w:r/>
            <w:r>
              <w:rPr>
                <w:sz w:val="15"/>
              </w:rPr>
              <w:t>0</w:t>
            </w:r>
          </w:p>
        </w:tc>
        <w:tc>
          <w:tcPr>
            <w:tcW w:type="dxa" w:w="1872"/>
          </w:tcPr>
          <w:p>
            <w:pPr>
              <w:spacing w:after="0"/>
            </w:pPr>
            <w:r/>
            <w:r>
              <w:rPr>
                <w:sz w:val="15"/>
              </w:rPr>
              <w:t>PASS</w:t>
            </w:r>
          </w:p>
        </w:tc>
      </w:tr>
      <w:tr>
        <w:trPr>
          <w:cantSplit/>
        </w:trPr>
        <w:tc>
          <w:tcPr>
            <w:tcW w:type="dxa" w:w="6480"/>
            <w:shd w:val="clear" w:color="auto" w:fill="F1F5F9"/>
          </w:tcPr>
          <w:p>
            <w:pPr>
              <w:spacing w:after="0"/>
            </w:pPr>
            <w:r/>
            <w:r>
              <w:rPr>
                <w:sz w:val="15"/>
              </w:rPr>
              <w:t>Duplicate ranking snapshots</w:t>
            </w:r>
          </w:p>
        </w:tc>
        <w:tc>
          <w:tcPr>
            <w:tcW w:type="dxa" w:w="1296"/>
            <w:shd w:val="clear" w:color="auto" w:fill="F1F5F9"/>
          </w:tcPr>
          <w:p>
            <w:pPr>
              <w:spacing w:after="0"/>
            </w:pPr>
            <w:r/>
            <w:r>
              <w:rPr>
                <w:sz w:val="15"/>
              </w:rPr>
              <w:t>0</w:t>
            </w:r>
          </w:p>
        </w:tc>
        <w:tc>
          <w:tcPr>
            <w:tcW w:type="dxa" w:w="1872"/>
            <w:shd w:val="clear" w:color="auto" w:fill="F1F5F9"/>
          </w:tcPr>
          <w:p>
            <w:pPr>
              <w:spacing w:after="0"/>
            </w:pPr>
            <w:r/>
            <w:r>
              <w:rPr>
                <w:sz w:val="15"/>
              </w:rPr>
              <w:t>PASS</w:t>
            </w:r>
          </w:p>
        </w:tc>
      </w:tr>
      <w:tr>
        <w:trPr>
          <w:cantSplit/>
        </w:trPr>
        <w:tc>
          <w:tcPr>
            <w:tcW w:type="dxa" w:w="6480"/>
          </w:tcPr>
          <w:p>
            <w:pPr>
              <w:spacing w:after="0"/>
            </w:pPr>
            <w:r/>
            <w:r>
              <w:rPr>
                <w:sz w:val="15"/>
              </w:rPr>
              <w:t>Parent ids that point to a missing competition</w:t>
            </w:r>
          </w:p>
        </w:tc>
        <w:tc>
          <w:tcPr>
            <w:tcW w:type="dxa" w:w="1296"/>
          </w:tcPr>
          <w:p>
            <w:pPr>
              <w:spacing w:after="0"/>
            </w:pPr>
            <w:r/>
            <w:r>
              <w:rPr>
                <w:sz w:val="15"/>
              </w:rPr>
              <w:t>6093</w:t>
            </w:r>
          </w:p>
        </w:tc>
        <w:tc>
          <w:tcPr>
            <w:tcW w:type="dxa" w:w="1872"/>
          </w:tcPr>
          <w:p>
            <w:pPr>
              <w:spacing w:after="0"/>
            </w:pPr>
            <w:r/>
            <w:r>
              <w:rPr>
                <w:sz w:val="15"/>
              </w:rPr>
              <w:t>INFO</w:t>
            </w:r>
          </w:p>
        </w:tc>
      </w:tr>
      <w:tr>
        <w:trPr>
          <w:cantSplit/>
        </w:trPr>
        <w:tc>
          <w:tcPr>
            <w:tcW w:type="dxa" w:w="6480"/>
            <w:shd w:val="clear" w:color="auto" w:fill="F1F5F9"/>
          </w:tcPr>
          <w:p>
            <w:pPr>
              <w:spacing w:after="0"/>
            </w:pPr>
            <w:r/>
            <w:r>
              <w:rPr>
                <w:sz w:val="15"/>
              </w:rPr>
              <w:t>Complexes without any venue</w:t>
            </w:r>
          </w:p>
        </w:tc>
        <w:tc>
          <w:tcPr>
            <w:tcW w:type="dxa" w:w="1296"/>
            <w:shd w:val="clear" w:color="auto" w:fill="F1F5F9"/>
          </w:tcPr>
          <w:p>
            <w:pPr>
              <w:spacing w:after="0"/>
            </w:pPr>
            <w:r/>
            <w:r>
              <w:rPr>
                <w:sz w:val="15"/>
              </w:rPr>
              <w:t>164</w:t>
            </w:r>
          </w:p>
        </w:tc>
        <w:tc>
          <w:tcPr>
            <w:tcW w:type="dxa" w:w="1872"/>
            <w:shd w:val="clear" w:color="auto" w:fill="F1F5F9"/>
          </w:tcPr>
          <w:p>
            <w:pPr>
              <w:spacing w:after="0"/>
            </w:pPr>
            <w:r/>
            <w:r>
              <w:rPr>
                <w:sz w:val="15"/>
              </w:rPr>
              <w:t>INFO</w:t>
            </w:r>
          </w:p>
        </w:tc>
      </w:tr>
      <w:tr>
        <w:trPr>
          <w:cantSplit/>
        </w:trPr>
        <w:tc>
          <w:tcPr>
            <w:tcW w:type="dxa" w:w="6480"/>
          </w:tcPr>
          <w:p>
            <w:pPr>
              <w:spacing w:after="0"/>
            </w:pPr>
            <w:r/>
            <w:r>
              <w:rPr>
                <w:sz w:val="15"/>
              </w:rPr>
              <w:t>Players sharing a name (different ids)</w:t>
            </w:r>
          </w:p>
        </w:tc>
        <w:tc>
          <w:tcPr>
            <w:tcW w:type="dxa" w:w="1296"/>
          </w:tcPr>
          <w:p>
            <w:pPr>
              <w:spacing w:after="0"/>
            </w:pPr>
            <w:r/>
            <w:r>
              <w:rPr>
                <w:sz w:val="15"/>
              </w:rPr>
              <w:t>0</w:t>
            </w:r>
          </w:p>
        </w:tc>
        <w:tc>
          <w:tcPr>
            <w:tcW w:type="dxa" w:w="1872"/>
          </w:tcPr>
          <w:p>
            <w:pPr>
              <w:spacing w:after="0"/>
            </w:pPr>
            <w:r/>
            <w:r>
              <w:rPr>
                <w:sz w:val="15"/>
              </w:rPr>
              <w:t>INFO</w:t>
            </w:r>
          </w:p>
        </w:tc>
      </w:tr>
      <w:tr>
        <w:trPr>
          <w:cantSplit/>
        </w:trPr>
        <w:tc>
          <w:tcPr>
            <w:tcW w:type="dxa" w:w="6480"/>
            <w:shd w:val="clear" w:color="auto" w:fill="F1F5F9"/>
          </w:tcPr>
          <w:p>
            <w:pPr>
              <w:spacing w:after="0"/>
            </w:pPr>
            <w:r/>
            <w:r>
              <w:rPr>
                <w:sz w:val="15"/>
              </w:rPr>
              <w:t>Venues sharing name, city and country</w:t>
            </w:r>
          </w:p>
        </w:tc>
        <w:tc>
          <w:tcPr>
            <w:tcW w:type="dxa" w:w="1296"/>
            <w:shd w:val="clear" w:color="auto" w:fill="F1F5F9"/>
          </w:tcPr>
          <w:p>
            <w:pPr>
              <w:spacing w:after="0"/>
            </w:pPr>
            <w:r/>
            <w:r>
              <w:rPr>
                <w:sz w:val="15"/>
              </w:rPr>
              <w:t>257</w:t>
            </w:r>
          </w:p>
        </w:tc>
        <w:tc>
          <w:tcPr>
            <w:tcW w:type="dxa" w:w="1872"/>
            <w:shd w:val="clear" w:color="auto" w:fill="F1F5F9"/>
          </w:tcPr>
          <w:p>
            <w:pPr>
              <w:spacing w:after="0"/>
            </w:pPr>
            <w:r/>
            <w:r>
              <w:rPr>
                <w:sz w:val="15"/>
              </w:rPr>
              <w:t>INFO</w:t>
            </w:r>
          </w:p>
        </w:tc>
      </w:tr>
      <w:tr>
        <w:trPr>
          <w:cantSplit/>
        </w:trPr>
        <w:tc>
          <w:tcPr>
            <w:tcW w:type="dxa" w:w="6480"/>
          </w:tcPr>
          <w:p>
            <w:pPr>
              <w:spacing w:after="0"/>
            </w:pPr>
            <w:r/>
            <w:r>
              <w:rPr>
                <w:sz w:val="15"/>
              </w:rPr>
              <w:t>Tied rank groups (doubles partners share a rank)</w:t>
            </w:r>
          </w:p>
        </w:tc>
        <w:tc>
          <w:tcPr>
            <w:tcW w:type="dxa" w:w="1296"/>
          </w:tcPr>
          <w:p>
            <w:pPr>
              <w:spacing w:after="0"/>
            </w:pPr>
            <w:r/>
            <w:r>
              <w:rPr>
                <w:sz w:val="15"/>
              </w:rPr>
              <w:t>38</w:t>
            </w:r>
          </w:p>
        </w:tc>
        <w:tc>
          <w:tcPr>
            <w:tcW w:type="dxa" w:w="1872"/>
          </w:tcPr>
          <w:p>
            <w:pPr>
              <w:spacing w:after="0"/>
            </w:pPr>
            <w:r/>
            <w:r>
              <w:rPr>
                <w:sz w:val="15"/>
              </w:rPr>
              <w:t>INFO</w:t>
            </w:r>
          </w:p>
        </w:tc>
      </w:tr>
    </w:tbl>
    <w:p>
      <w:pPr>
        <w:spacing w:after="80"/>
      </w:pPr>
    </w:p>
    <w:p>
      <w:pPr>
        <w:spacing w:after="120"/>
      </w:pPr>
      <w:r>
        <w:rPr>
          <w:b/>
          <w:sz w:val="19"/>
        </w:rPr>
        <w:t>Domain checks:</w:t>
      </w:r>
      <w:r>
        <w:rPr>
          <w:sz w:val="19"/>
        </w:rPr>
        <w:t xml:space="preserve"> all 6 passed (rank at least 1, no negative points, valid week numbers, 3-letter country codes).</w:t>
      </w:r>
    </w:p>
    <w:tbl>
      <w:tblPr>
        <w:tblStyle w:val="TableGrid"/>
        <w:tblW w:type="auto" w:w="0"/>
        <w:jc w:val="center"/>
        <w:tblLayout w:type="fixed"/>
        <w:tblLook w:firstColumn="1" w:firstRow="1" w:lastColumn="0" w:lastRow="0" w:noHBand="0" w:noVBand="1" w:val="04A0"/>
      </w:tblPr>
      <w:tblGrid>
        <w:gridCol w:w="1584"/>
        <w:gridCol w:w="2304"/>
        <w:gridCol w:w="1440"/>
        <w:gridCol w:w="1440"/>
        <w:gridCol w:w="1440"/>
        <w:gridCol w:w="1440"/>
      </w:tblGrid>
      <w:tr>
        <w:trPr>
          <w:tblHeader/>
        </w:trPr>
        <w:tc>
          <w:tcPr>
            <w:tcW w:type="dxa" w:w="1584"/>
            <w:shd w:val="clear" w:color="auto" w:fill="0B1230"/>
          </w:tcPr>
          <w:p>
            <w:pPr>
              <w:spacing w:after="0"/>
            </w:pPr>
            <w:r/>
            <w:r>
              <w:rPr>
                <w:b/>
                <w:color w:val="FFFFFF"/>
                <w:sz w:val="15"/>
              </w:rPr>
              <w:t>Ranking list</w:t>
            </w:r>
          </w:p>
        </w:tc>
        <w:tc>
          <w:tcPr>
            <w:tcW w:type="dxa" w:w="2304"/>
            <w:shd w:val="clear" w:color="auto" w:fill="0B1230"/>
          </w:tcPr>
          <w:p>
            <w:pPr>
              <w:spacing w:after="0"/>
            </w:pPr>
            <w:r/>
            <w:r>
              <w:rPr>
                <w:b/>
                <w:color w:val="FFFFFF"/>
                <w:sz w:val="15"/>
              </w:rPr>
              <w:t>Column</w:t>
            </w:r>
          </w:p>
        </w:tc>
        <w:tc>
          <w:tcPr>
            <w:tcW w:type="dxa" w:w="1440"/>
            <w:shd w:val="clear" w:color="auto" w:fill="0B1230"/>
          </w:tcPr>
          <w:p>
            <w:pPr>
              <w:spacing w:after="0"/>
            </w:pPr>
            <w:r/>
            <w:r>
              <w:rPr>
                <w:b/>
                <w:color w:val="FFFFFF"/>
                <w:sz w:val="15"/>
              </w:rPr>
              <w:t>Median</w:t>
            </w:r>
          </w:p>
        </w:tc>
        <w:tc>
          <w:tcPr>
            <w:tcW w:type="dxa" w:w="1440"/>
            <w:shd w:val="clear" w:color="auto" w:fill="0B1230"/>
          </w:tcPr>
          <w:p>
            <w:pPr>
              <w:spacing w:after="0"/>
            </w:pPr>
            <w:r/>
            <w:r>
              <w:rPr>
                <w:b/>
                <w:color w:val="FFFFFF"/>
                <w:sz w:val="15"/>
              </w:rPr>
              <w:t>Max</w:t>
            </w:r>
          </w:p>
        </w:tc>
        <w:tc>
          <w:tcPr>
            <w:tcW w:type="dxa" w:w="1440"/>
            <w:shd w:val="clear" w:color="auto" w:fill="0B1230"/>
          </w:tcPr>
          <w:p>
            <w:pPr>
              <w:spacing w:after="0"/>
            </w:pPr>
            <w:r/>
            <w:r>
              <w:rPr>
                <w:b/>
                <w:color w:val="FFFFFF"/>
                <w:sz w:val="15"/>
              </w:rPr>
              <w:t>Upper fence</w:t>
            </w:r>
          </w:p>
        </w:tc>
        <w:tc>
          <w:tcPr>
            <w:tcW w:type="dxa" w:w="1440"/>
            <w:shd w:val="clear" w:color="auto" w:fill="0B1230"/>
          </w:tcPr>
          <w:p>
            <w:pPr>
              <w:spacing w:after="0"/>
            </w:pPr>
            <w:r/>
            <w:r>
              <w:rPr>
                <w:b/>
                <w:color w:val="FFFFFF"/>
                <w:sz w:val="15"/>
              </w:rPr>
              <w:t>Above fence</w:t>
            </w:r>
          </w:p>
        </w:tc>
      </w:tr>
      <w:tr>
        <w:trPr>
          <w:cantSplit/>
        </w:trPr>
        <w:tc>
          <w:tcPr>
            <w:tcW w:type="dxa" w:w="1584"/>
          </w:tcPr>
          <w:p>
            <w:pPr>
              <w:spacing w:after="0"/>
            </w:pPr>
            <w:r/>
            <w:r>
              <w:rPr>
                <w:sz w:val="15"/>
              </w:rPr>
              <w:t>ATP</w:t>
            </w:r>
          </w:p>
        </w:tc>
        <w:tc>
          <w:tcPr>
            <w:tcW w:type="dxa" w:w="2304"/>
          </w:tcPr>
          <w:p>
            <w:pPr>
              <w:spacing w:after="0"/>
            </w:pPr>
            <w:r/>
            <w:r>
              <w:rPr>
                <w:sz w:val="15"/>
              </w:rPr>
              <w:t>points</w:t>
            </w:r>
          </w:p>
        </w:tc>
        <w:tc>
          <w:tcPr>
            <w:tcW w:type="dxa" w:w="1440"/>
          </w:tcPr>
          <w:p>
            <w:pPr>
              <w:spacing w:after="0"/>
            </w:pPr>
            <w:r/>
            <w:r>
              <w:rPr>
                <w:sz w:val="15"/>
              </w:rPr>
              <w:t>280.0</w:t>
            </w:r>
          </w:p>
        </w:tc>
        <w:tc>
          <w:tcPr>
            <w:tcW w:type="dxa" w:w="1440"/>
          </w:tcPr>
          <w:p>
            <w:pPr>
              <w:spacing w:after="0"/>
            </w:pPr>
            <w:r/>
            <w:r>
              <w:rPr>
                <w:sz w:val="15"/>
              </w:rPr>
              <w:t>10180.0</w:t>
            </w:r>
          </w:p>
        </w:tc>
        <w:tc>
          <w:tcPr>
            <w:tcW w:type="dxa" w:w="1440"/>
          </w:tcPr>
          <w:p>
            <w:pPr>
              <w:spacing w:after="0"/>
            </w:pPr>
            <w:r/>
            <w:r>
              <w:rPr>
                <w:sz w:val="15"/>
              </w:rPr>
              <w:t>1536.2</w:t>
            </w:r>
          </w:p>
        </w:tc>
        <w:tc>
          <w:tcPr>
            <w:tcW w:type="dxa" w:w="1440"/>
          </w:tcPr>
          <w:p>
            <w:pPr>
              <w:spacing w:after="0"/>
            </w:pPr>
            <w:r/>
            <w:r>
              <w:rPr>
                <w:sz w:val="15"/>
              </w:rPr>
              <w:t>50</w:t>
            </w:r>
          </w:p>
        </w:tc>
      </w:tr>
      <w:tr>
        <w:trPr>
          <w:cantSplit/>
        </w:trPr>
        <w:tc>
          <w:tcPr>
            <w:tcW w:type="dxa" w:w="1584"/>
            <w:shd w:val="clear" w:color="auto" w:fill="F1F5F9"/>
          </w:tcPr>
          <w:p>
            <w:pPr>
              <w:spacing w:after="0"/>
            </w:pPr>
            <w:r/>
            <w:r>
              <w:rPr>
                <w:sz w:val="15"/>
              </w:rPr>
              <w:t>ATP</w:t>
            </w:r>
          </w:p>
        </w:tc>
        <w:tc>
          <w:tcPr>
            <w:tcW w:type="dxa" w:w="2304"/>
            <w:shd w:val="clear" w:color="auto" w:fill="F1F5F9"/>
          </w:tcPr>
          <w:p>
            <w:pPr>
              <w:spacing w:after="0"/>
            </w:pPr>
            <w:r/>
            <w:r>
              <w:rPr>
                <w:sz w:val="15"/>
              </w:rPr>
              <w:t>competitions_played</w:t>
            </w:r>
          </w:p>
        </w:tc>
        <w:tc>
          <w:tcPr>
            <w:tcW w:type="dxa" w:w="1440"/>
            <w:shd w:val="clear" w:color="auto" w:fill="F1F5F9"/>
          </w:tcPr>
          <w:p>
            <w:pPr>
              <w:spacing w:after="0"/>
            </w:pPr>
            <w:r/>
            <w:r>
              <w:rPr>
                <w:sz w:val="15"/>
              </w:rPr>
              <w:t>22.0</w:t>
            </w:r>
          </w:p>
        </w:tc>
        <w:tc>
          <w:tcPr>
            <w:tcW w:type="dxa" w:w="1440"/>
            <w:shd w:val="clear" w:color="auto" w:fill="F1F5F9"/>
          </w:tcPr>
          <w:p>
            <w:pPr>
              <w:spacing w:after="0"/>
            </w:pPr>
            <w:r/>
            <w:r>
              <w:rPr>
                <w:sz w:val="15"/>
              </w:rPr>
              <w:t>41.0</w:t>
            </w:r>
          </w:p>
        </w:tc>
        <w:tc>
          <w:tcPr>
            <w:tcW w:type="dxa" w:w="1440"/>
            <w:shd w:val="clear" w:color="auto" w:fill="F1F5F9"/>
          </w:tcPr>
          <w:p>
            <w:pPr>
              <w:spacing w:after="0"/>
            </w:pPr>
            <w:r/>
            <w:r>
              <w:rPr>
                <w:sz w:val="15"/>
              </w:rPr>
              <w:t>54.0</w:t>
            </w:r>
          </w:p>
        </w:tc>
        <w:tc>
          <w:tcPr>
            <w:tcW w:type="dxa" w:w="1440"/>
            <w:shd w:val="clear" w:color="auto" w:fill="F1F5F9"/>
          </w:tcPr>
          <w:p>
            <w:pPr>
              <w:spacing w:after="0"/>
            </w:pPr>
            <w:r/>
            <w:r>
              <w:rPr>
                <w:sz w:val="15"/>
              </w:rPr>
              <w:t>0</w:t>
            </w:r>
          </w:p>
        </w:tc>
      </w:tr>
      <w:tr>
        <w:trPr>
          <w:cantSplit/>
        </w:trPr>
        <w:tc>
          <w:tcPr>
            <w:tcW w:type="dxa" w:w="1584"/>
          </w:tcPr>
          <w:p>
            <w:pPr>
              <w:spacing w:after="0"/>
            </w:pPr>
            <w:r/>
            <w:r>
              <w:rPr>
                <w:sz w:val="15"/>
              </w:rPr>
              <w:t>WTA</w:t>
            </w:r>
          </w:p>
        </w:tc>
        <w:tc>
          <w:tcPr>
            <w:tcW w:type="dxa" w:w="2304"/>
          </w:tcPr>
          <w:p>
            <w:pPr>
              <w:spacing w:after="0"/>
            </w:pPr>
            <w:r/>
            <w:r>
              <w:rPr>
                <w:sz w:val="15"/>
              </w:rPr>
              <w:t>points</w:t>
            </w:r>
          </w:p>
        </w:tc>
        <w:tc>
          <w:tcPr>
            <w:tcW w:type="dxa" w:w="1440"/>
          </w:tcPr>
          <w:p>
            <w:pPr>
              <w:spacing w:after="0"/>
            </w:pPr>
            <w:r/>
            <w:r>
              <w:rPr>
                <w:sz w:val="15"/>
              </w:rPr>
              <w:t>297.0</w:t>
            </w:r>
          </w:p>
        </w:tc>
        <w:tc>
          <w:tcPr>
            <w:tcW w:type="dxa" w:w="1440"/>
          </w:tcPr>
          <w:p>
            <w:pPr>
              <w:spacing w:after="0"/>
            </w:pPr>
            <w:r/>
            <w:r>
              <w:rPr>
                <w:sz w:val="15"/>
              </w:rPr>
              <w:t>11260.0</w:t>
            </w:r>
          </w:p>
        </w:tc>
        <w:tc>
          <w:tcPr>
            <w:tcW w:type="dxa" w:w="1440"/>
          </w:tcPr>
          <w:p>
            <w:pPr>
              <w:spacing w:after="0"/>
            </w:pPr>
            <w:r/>
            <w:r>
              <w:rPr>
                <w:sz w:val="15"/>
              </w:rPr>
              <w:t>1411.1</w:t>
            </w:r>
          </w:p>
        </w:tc>
        <w:tc>
          <w:tcPr>
            <w:tcW w:type="dxa" w:w="1440"/>
          </w:tcPr>
          <w:p>
            <w:pPr>
              <w:spacing w:after="0"/>
            </w:pPr>
            <w:r/>
            <w:r>
              <w:rPr>
                <w:sz w:val="15"/>
              </w:rPr>
              <w:t>63</w:t>
            </w:r>
          </w:p>
        </w:tc>
      </w:tr>
      <w:tr>
        <w:trPr>
          <w:cantSplit/>
        </w:trPr>
        <w:tc>
          <w:tcPr>
            <w:tcW w:type="dxa" w:w="1584"/>
            <w:shd w:val="clear" w:color="auto" w:fill="F1F5F9"/>
          </w:tcPr>
          <w:p>
            <w:pPr>
              <w:spacing w:after="0"/>
            </w:pPr>
            <w:r/>
            <w:r>
              <w:rPr>
                <w:sz w:val="15"/>
              </w:rPr>
              <w:t>WTA</w:t>
            </w:r>
          </w:p>
        </w:tc>
        <w:tc>
          <w:tcPr>
            <w:tcW w:type="dxa" w:w="2304"/>
            <w:shd w:val="clear" w:color="auto" w:fill="F1F5F9"/>
          </w:tcPr>
          <w:p>
            <w:pPr>
              <w:spacing w:after="0"/>
            </w:pPr>
            <w:r/>
            <w:r>
              <w:rPr>
                <w:sz w:val="15"/>
              </w:rPr>
              <w:t>competitions_played</w:t>
            </w:r>
          </w:p>
        </w:tc>
        <w:tc>
          <w:tcPr>
            <w:tcW w:type="dxa" w:w="1440"/>
            <w:shd w:val="clear" w:color="auto" w:fill="F1F5F9"/>
          </w:tcPr>
          <w:p>
            <w:pPr>
              <w:spacing w:after="0"/>
            </w:pPr>
            <w:r/>
            <w:r>
              <w:rPr>
                <w:sz w:val="15"/>
              </w:rPr>
              <w:t>17.0</w:t>
            </w:r>
          </w:p>
        </w:tc>
        <w:tc>
          <w:tcPr>
            <w:tcW w:type="dxa" w:w="1440"/>
            <w:shd w:val="clear" w:color="auto" w:fill="F1F5F9"/>
          </w:tcPr>
          <w:p>
            <w:pPr>
              <w:spacing w:after="0"/>
            </w:pPr>
            <w:r/>
            <w:r>
              <w:rPr>
                <w:sz w:val="15"/>
              </w:rPr>
              <w:t>43.0</w:t>
            </w:r>
          </w:p>
        </w:tc>
        <w:tc>
          <w:tcPr>
            <w:tcW w:type="dxa" w:w="1440"/>
            <w:shd w:val="clear" w:color="auto" w:fill="F1F5F9"/>
          </w:tcPr>
          <w:p>
            <w:pPr>
              <w:spacing w:after="0"/>
            </w:pPr>
            <w:r/>
            <w:r>
              <w:rPr>
                <w:sz w:val="15"/>
              </w:rPr>
              <w:t>42.5</w:t>
            </w:r>
          </w:p>
        </w:tc>
        <w:tc>
          <w:tcPr>
            <w:tcW w:type="dxa" w:w="1440"/>
            <w:shd w:val="clear" w:color="auto" w:fill="F1F5F9"/>
          </w:tcPr>
          <w:p>
            <w:pPr>
              <w:spacing w:after="0"/>
            </w:pPr>
            <w:r/>
            <w:r>
              <w:rPr>
                <w:sz w:val="15"/>
              </w:rPr>
              <w:t>1</w:t>
            </w:r>
          </w:p>
        </w:tc>
      </w:tr>
    </w:tbl>
    <w:p>
      <w:pPr>
        <w:spacing w:after="80"/>
      </w:pPr>
    </w:p>
    <w:p>
      <w:pPr>
        <w:spacing w:after="120"/>
      </w:pPr>
      <w:r>
        <w:rPr>
          <w:sz w:val="19"/>
        </w:rPr>
        <w:t xml:space="preserve">Outliers are </w:t>
      </w:r>
      <w:r>
        <w:rPr>
          <w:b/>
          <w:sz w:val="19"/>
        </w:rPr>
        <w:t>kept</w:t>
      </w:r>
      <w:r>
        <w:rPr>
          <w:sz w:val="19"/>
        </w:rPr>
        <w:t>: very high points belong to the best players, who are the most important rows. ATP and WTA points use different scales, so they are summarised per list.</w:t>
      </w:r>
    </w:p>
    <w:p>
      <w:pPr>
        <w:spacing w:after="120"/>
      </w:pPr>
      <w:r>
        <w:rPr>
          <w:b/>
          <w:sz w:val="19"/>
        </w:rPr>
        <w:t>Week-over-week validation.</w:t>
      </w:r>
      <w:r>
        <w:rPr>
          <w:sz w:val="19"/>
        </w:rPr>
        <w:t xml:space="preserve"> Compared week (2026, 44) with week (2026, 43) for 979 players present in both (21 new). The stored </w:t>
      </w:r>
      <w:r>
        <w:rPr>
          <w:rFonts w:ascii="Consolas" w:hAnsi="Consolas"/>
          <w:sz w:val="19"/>
        </w:rPr>
        <w:t>movement</w:t>
      </w:r>
      <w:r>
        <w:rPr>
          <w:sz w:val="19"/>
        </w:rPr>
        <w:t xml:space="preserve"> equals the real rank change for </w:t>
      </w:r>
      <w:r>
        <w:rPr>
          <w:b/>
          <w:sz w:val="19"/>
        </w:rPr>
        <w:t>100.0%</w:t>
      </w:r>
      <w:r>
        <w:rPr>
          <w:sz w:val="19"/>
        </w:rPr>
        <w:t xml:space="preserve"> of them, which means: </w:t>
      </w:r>
      <w:r>
        <w:rPr>
          <w:b/>
          <w:sz w:val="19"/>
        </w:rPr>
        <w:t>positive movement = moved up</w:t>
      </w:r>
      <w:r>
        <w:rPr>
          <w:sz w:val="19"/>
        </w:rPr>
        <w:t>.</w:t>
      </w:r>
    </w:p>
    <w:p>
      <w:pPr>
        <w:pStyle w:val="Heading1"/>
      </w:pPr>
      <w:r>
        <w:t>6. Database design</w:t>
      </w:r>
    </w:p>
    <w:p>
      <w:pPr>
        <w:keepNext/>
        <w:jc w:val="center"/>
      </w:pPr>
      <w:r>
        <w:drawing>
          <wp:inline xmlns:a="http://schemas.openxmlformats.org/drawingml/2006/main" xmlns:pic="http://schemas.openxmlformats.org/drawingml/2006/picture">
            <wp:extent cx="4870757" cy="3017519"/>
            <wp:docPr id="2" name="Picture 2"/>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4870757" cy="3017519"/>
                    </a:xfrm>
                    <a:prstGeom prst="rect"/>
                  </pic:spPr>
                </pic:pic>
              </a:graphicData>
            </a:graphic>
          </wp:inline>
        </w:drawing>
      </w:r>
    </w:p>
    <w:p>
      <w:pPr>
        <w:keepLines/>
        <w:spacing w:after="200"/>
        <w:jc w:val="center"/>
      </w:pPr>
      <w:r>
        <w:rPr>
          <w:i/>
          <w:sz w:val="17"/>
        </w:rPr>
        <w:t>Entity-relationship diagram (MySQL Workbench)</w:t>
      </w:r>
    </w:p>
    <w:p>
      <w:pPr>
        <w:pStyle w:val="ListBullet"/>
        <w:spacing w:after="40"/>
      </w:pPr>
      <w:r>
        <w:rPr/>
        <w:t>Six tables; every fact is stored once (categories, complexes and competitors are separate from their children).</w:t>
      </w:r>
    </w:p>
    <w:p>
      <w:pPr>
        <w:pStyle w:val="ListBullet"/>
        <w:spacing w:after="40"/>
      </w:pPr>
      <w:r>
        <w:rPr/>
        <w:t>Primary keys everywhere, foreign keys on Competitions to Categories, Venues to Complexes and Rankings to Competitors.</w:t>
      </w:r>
    </w:p>
    <w:p>
      <w:pPr>
        <w:pStyle w:val="ListBullet"/>
        <w:spacing w:after="40"/>
      </w:pPr>
      <w:r>
        <w:rPr>
          <w:rFonts w:ascii="Consolas" w:hAnsi="Consolas"/>
        </w:rPr>
        <w:t>Competitions.parent_id</w:t>
      </w:r>
      <w:r>
        <w:rPr/>
        <w:t xml:space="preserve"> is a logical self-reference. It is not an enforced foreign key because the API can reference a parent it does not return.</w:t>
      </w:r>
    </w:p>
    <w:p>
      <w:pPr>
        <w:pStyle w:val="ListBullet"/>
        <w:spacing w:after="40"/>
      </w:pPr>
      <w:r>
        <w:rPr/>
        <w:t xml:space="preserve">Extra columns beyond the brief: </w:t>
      </w:r>
      <w:r>
        <w:rPr>
          <w:rFonts w:ascii="Consolas" w:hAnsi="Consolas"/>
        </w:rPr>
        <w:t>level</w:t>
      </w:r>
      <w:r>
        <w:rPr/>
        <w:t xml:space="preserve">, and </w:t>
      </w:r>
      <w:r>
        <w:rPr>
          <w:rFonts w:ascii="Consolas" w:hAnsi="Consolas"/>
        </w:rPr>
        <w:t>ranking_name</w:t>
      </w:r>
      <w:r>
        <w:rPr/>
        <w:t xml:space="preserve">, </w:t>
      </w:r>
      <w:r>
        <w:rPr>
          <w:rFonts w:ascii="Consolas" w:hAnsi="Consolas"/>
        </w:rPr>
        <w:t>year</w:t>
      </w:r>
      <w:r>
        <w:rPr/>
        <w:t xml:space="preserve">, </w:t>
      </w:r>
      <w:r>
        <w:rPr>
          <w:rFonts w:ascii="Consolas" w:hAnsi="Consolas"/>
        </w:rPr>
        <w:t>week</w:t>
      </w:r>
      <w:r>
        <w:rPr/>
        <w:t xml:space="preserve">, </w:t>
      </w:r>
      <w:r>
        <w:rPr>
          <w:rFonts w:ascii="Consolas" w:hAnsi="Consolas"/>
        </w:rPr>
        <w:t>gender</w:t>
      </w:r>
      <w:r>
        <w:rPr/>
        <w:t xml:space="preserve"> so rankings can be filtered by week and kept as history.</w:t>
      </w:r>
    </w:p>
    <w:p>
      <w:pPr>
        <w:pStyle w:val="ListBullet"/>
        <w:spacing w:after="40"/>
      </w:pPr>
      <w:r>
        <w:rPr/>
        <w:t>A unique key on competitor, ranking list, year and week stops duplicate snapshots; indexes cover every filter and join column.</w:t>
      </w:r>
    </w:p>
    <w:p>
      <w:pPr>
        <w:pStyle w:val="Heading3"/>
      </w:pPr>
      <w:r>
        <w:t>Data dictionary</w:t>
      </w:r>
    </w:p>
    <w:tbl>
      <w:tblPr>
        <w:tblStyle w:val="TableGrid"/>
        <w:tblW w:type="auto" w:w="0"/>
        <w:jc w:val="center"/>
        <w:tblLayout w:type="fixed"/>
        <w:tblLook w:firstColumn="1" w:firstRow="1" w:lastColumn="0" w:lastRow="0" w:noHBand="0" w:noVBand="1" w:val="04A0"/>
      </w:tblPr>
      <w:tblGrid>
        <w:gridCol w:w="1872"/>
        <w:gridCol w:w="7776"/>
      </w:tblGrid>
      <w:tr>
        <w:trPr>
          <w:tblHeader/>
        </w:trPr>
        <w:tc>
          <w:tcPr>
            <w:tcW w:type="dxa" w:w="1872"/>
            <w:shd w:val="clear" w:color="auto" w:fill="0B1230"/>
          </w:tcPr>
          <w:p>
            <w:pPr>
              <w:spacing w:after="0"/>
            </w:pPr>
            <w:r/>
            <w:r>
              <w:rPr>
                <w:b/>
                <w:color w:val="FFFFFF"/>
                <w:sz w:val="15"/>
              </w:rPr>
              <w:t>Table</w:t>
            </w:r>
          </w:p>
        </w:tc>
        <w:tc>
          <w:tcPr>
            <w:tcW w:type="dxa" w:w="7776"/>
            <w:shd w:val="clear" w:color="auto" w:fill="0B1230"/>
          </w:tcPr>
          <w:p>
            <w:pPr>
              <w:spacing w:after="0"/>
            </w:pPr>
            <w:r/>
            <w:r>
              <w:rPr>
                <w:b/>
                <w:color w:val="FFFFFF"/>
                <w:sz w:val="15"/>
              </w:rPr>
              <w:t>Columns (type, key or constraint)</w:t>
            </w:r>
          </w:p>
        </w:tc>
      </w:tr>
      <w:tr>
        <w:trPr>
          <w:cantSplit/>
        </w:trPr>
        <w:tc>
          <w:tcPr>
            <w:tcW w:type="dxa" w:w="1872"/>
          </w:tcPr>
          <w:p>
            <w:pPr>
              <w:spacing w:after="0"/>
            </w:pPr>
            <w:r/>
            <w:r>
              <w:rPr>
                <w:sz w:val="15"/>
              </w:rPr>
              <w:t>Categories</w:t>
            </w:r>
          </w:p>
        </w:tc>
        <w:tc>
          <w:tcPr>
            <w:tcW w:type="dxa" w:w="7776"/>
          </w:tcPr>
          <w:p>
            <w:pPr>
              <w:spacing w:after="0"/>
            </w:pPr>
            <w:r/>
            <w:r>
              <w:rPr>
                <w:sz w:val="15"/>
              </w:rPr>
              <w:t>category_id (VARCHAR(50), PK); category_name (VARCHAR(100), NOT NULL)</w:t>
            </w:r>
          </w:p>
        </w:tc>
      </w:tr>
      <w:tr>
        <w:trPr>
          <w:cantSplit/>
        </w:trPr>
        <w:tc>
          <w:tcPr>
            <w:tcW w:type="dxa" w:w="1872"/>
            <w:shd w:val="clear" w:color="auto" w:fill="F1F5F9"/>
          </w:tcPr>
          <w:p>
            <w:pPr>
              <w:spacing w:after="0"/>
            </w:pPr>
            <w:r/>
            <w:r>
              <w:rPr>
                <w:sz w:val="15"/>
              </w:rPr>
              <w:t>Competitions</w:t>
            </w:r>
          </w:p>
        </w:tc>
        <w:tc>
          <w:tcPr>
            <w:tcW w:type="dxa" w:w="7776"/>
            <w:shd w:val="clear" w:color="auto" w:fill="F1F5F9"/>
          </w:tcPr>
          <w:p>
            <w:pPr>
              <w:spacing w:after="0"/>
            </w:pPr>
            <w:r/>
            <w:r>
              <w:rPr>
                <w:sz w:val="15"/>
              </w:rPr>
              <w:t>competition_id (VARCHAR(50), PK); competition_name (VARCHAR(100), NOT NULL); parent_id (VARCHAR(50), NULL, logical self-reference); type (VARCHAR(20), NOT NULL, indexed); gender (VARCHAR(10), NOT NULL); level (VARCHAR(30), NULL, indexed); category_id (VARCHAR(50), FK to Categories, indexed)</w:t>
            </w:r>
          </w:p>
        </w:tc>
      </w:tr>
      <w:tr>
        <w:trPr>
          <w:cantSplit/>
        </w:trPr>
        <w:tc>
          <w:tcPr>
            <w:tcW w:type="dxa" w:w="1872"/>
          </w:tcPr>
          <w:p>
            <w:pPr>
              <w:spacing w:after="0"/>
            </w:pPr>
            <w:r/>
            <w:r>
              <w:rPr>
                <w:sz w:val="15"/>
              </w:rPr>
              <w:t>Complexes</w:t>
            </w:r>
          </w:p>
        </w:tc>
        <w:tc>
          <w:tcPr>
            <w:tcW w:type="dxa" w:w="7776"/>
          </w:tcPr>
          <w:p>
            <w:pPr>
              <w:spacing w:after="0"/>
            </w:pPr>
            <w:r/>
            <w:r>
              <w:rPr>
                <w:sz w:val="15"/>
              </w:rPr>
              <w:t>complex_id (VARCHAR(50), PK); complex_name (VARCHAR(100), NOT NULL)</w:t>
            </w:r>
          </w:p>
        </w:tc>
      </w:tr>
      <w:tr>
        <w:trPr>
          <w:cantSplit/>
        </w:trPr>
        <w:tc>
          <w:tcPr>
            <w:tcW w:type="dxa" w:w="1872"/>
            <w:shd w:val="clear" w:color="auto" w:fill="F1F5F9"/>
          </w:tcPr>
          <w:p>
            <w:pPr>
              <w:spacing w:after="0"/>
            </w:pPr>
            <w:r/>
            <w:r>
              <w:rPr>
                <w:sz w:val="15"/>
              </w:rPr>
              <w:t>Venues</w:t>
            </w:r>
          </w:p>
        </w:tc>
        <w:tc>
          <w:tcPr>
            <w:tcW w:type="dxa" w:w="7776"/>
            <w:shd w:val="clear" w:color="auto" w:fill="F1F5F9"/>
          </w:tcPr>
          <w:p>
            <w:pPr>
              <w:spacing w:after="0"/>
            </w:pPr>
            <w:r/>
            <w:r>
              <w:rPr>
                <w:sz w:val="15"/>
              </w:rPr>
              <w:t>venue_id (VARCHAR(50), PK); venue_name (VARCHAR(100), NOT NULL); city_name / country_name (VARCHAR(100), NOT NULL); country_code (CHAR(3), NOT NULL); timezone (VARCHAR(100), NOT NULL); complex_id (VARCHAR(50), FK to Complexes, indexed)</w:t>
            </w:r>
          </w:p>
        </w:tc>
      </w:tr>
      <w:tr>
        <w:trPr>
          <w:cantSplit/>
        </w:trPr>
        <w:tc>
          <w:tcPr>
            <w:tcW w:type="dxa" w:w="1872"/>
          </w:tcPr>
          <w:p>
            <w:pPr>
              <w:spacing w:after="0"/>
            </w:pPr>
            <w:r/>
            <w:r>
              <w:rPr>
                <w:sz w:val="15"/>
              </w:rPr>
              <w:t>Competitors</w:t>
            </w:r>
          </w:p>
        </w:tc>
        <w:tc>
          <w:tcPr>
            <w:tcW w:type="dxa" w:w="7776"/>
          </w:tcPr>
          <w:p>
            <w:pPr>
              <w:spacing w:after="0"/>
            </w:pPr>
            <w:r/>
            <w:r>
              <w:rPr>
                <w:sz w:val="15"/>
              </w:rPr>
              <w:t>competitor_id (VARCHAR(50), PK); name (VARCHAR(100), NOT NULL, indexed); country / country_code (VARCHAR(100) / CHAR(3), NOT NULL); abbreviation (VARCHAR(10), NOT NULL)</w:t>
            </w:r>
          </w:p>
        </w:tc>
      </w:tr>
      <w:tr>
        <w:trPr>
          <w:cantSplit/>
        </w:trPr>
        <w:tc>
          <w:tcPr>
            <w:tcW w:type="dxa" w:w="1872"/>
            <w:shd w:val="clear" w:color="auto" w:fill="F1F5F9"/>
          </w:tcPr>
          <w:p>
            <w:pPr>
              <w:spacing w:after="0"/>
            </w:pPr>
            <w:r/>
            <w:r>
              <w:rPr>
                <w:sz w:val="15"/>
              </w:rPr>
              <w:t>Competitor_Rankings</w:t>
            </w:r>
          </w:p>
        </w:tc>
        <w:tc>
          <w:tcPr>
            <w:tcW w:type="dxa" w:w="7776"/>
            <w:shd w:val="clear" w:color="auto" w:fill="F1F5F9"/>
          </w:tcPr>
          <w:p>
            <w:pPr>
              <w:spacing w:after="0"/>
            </w:pPr>
            <w:r/>
            <w:r>
              <w:rPr>
                <w:sz w:val="15"/>
              </w:rPr>
              <w:t>rank_id (INT, PK, auto increment); rank / points / movement (INT, NOT NULL); competitions_played (INT, NOT NULL); competitor_id (VARCHAR(50), FK to Competitors); ranking_name, year, week, gender (VARCHAR / INT, NOT NULL; unique with competitor_id)</w:t>
            </w:r>
          </w:p>
        </w:tc>
      </w:tr>
    </w:tbl>
    <w:p>
      <w:pPr>
        <w:spacing w:after="80"/>
      </w:pPr>
    </w:p>
    <w:p>
      <w:pPr>
        <w:pStyle w:val="Heading1"/>
      </w:pPr>
      <w:r>
        <w:t>7. SQL analysis (20 queries)</w:t>
      </w:r>
    </w:p>
    <w:p>
      <w:pPr>
        <w:spacing w:after="120"/>
      </w:pPr>
      <w:r>
        <w:rPr>
          <w:sz w:val="19"/>
        </w:rPr>
        <w:t>The queries answer the three parts of the brief (competitions, venues, rankings). Each block shows the SQL, the number of rows it returns on the live database and the result screenshot. All 20 are also run by the test suite.</w:t>
      </w: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1.1  List all competitions along with their category name</w:t>
            </w:r>
          </w:p>
          <w:p>
            <w:pPr>
              <w:spacing w:after="40"/>
            </w:pPr>
            <w:r>
              <w:rPr>
                <w:rFonts w:ascii="Consolas" w:hAnsi="Consolas"/>
                <w:sz w:val="13"/>
              </w:rPr>
              <w:t>SELECT c.competition_id, c.competition_name, c.type, c.gender, cat.category_name</w:t>
              <w:br/>
            </w:r>
            <w:r>
              <w:rPr>
                <w:rFonts w:ascii="Consolas" w:hAnsi="Consolas"/>
                <w:sz w:val="13"/>
              </w:rPr>
              <w:t>FROM Competitions c</w:t>
              <w:br/>
            </w:r>
            <w:r>
              <w:rPr>
                <w:rFonts w:ascii="Consolas" w:hAnsi="Consolas"/>
                <w:sz w:val="13"/>
              </w:rPr>
              <w:t>LEFT JOIN Categories cat ON cat.category_id = c.category_id</w:t>
              <w:br/>
            </w:r>
            <w:r>
              <w:rPr>
                <w:rFonts w:ascii="Consolas" w:hAnsi="Consolas"/>
                <w:sz w:val="13"/>
              </w:rPr>
              <w:t>ORDER BY cat.category_name, c.competition_name</w:t>
            </w:r>
          </w:p>
          <w:p>
            <w:r>
              <w:rPr>
                <w:sz w:val="16"/>
              </w:rPr>
              <w:t xml:space="preserve">Rows returned: </w:t>
            </w:r>
            <w:r>
              <w:rPr>
                <w:b/>
                <w:sz w:val="16"/>
              </w:rPr>
              <w:t>6,722</w:t>
            </w:r>
          </w:p>
        </w:tc>
        <w:tc>
          <w:tcPr>
            <w:tcW w:type="dxa" w:w="6120"/>
          </w:tcPr>
          <w:p>
            <w:pPr>
              <w:jc w:val="center"/>
            </w:pPr>
            <w:r/>
            <w:r>
              <w:drawing>
                <wp:inline xmlns:a="http://schemas.openxmlformats.org/drawingml/2006/main" xmlns:pic="http://schemas.openxmlformats.org/drawingml/2006/picture">
                  <wp:extent cx="3794760" cy="1962807"/>
                  <wp:docPr id="3" name="Picture 3"/>
                  <wp:cNvGraphicFramePr>
                    <a:graphicFrameLocks noChangeAspect="1"/>
                  </wp:cNvGraphicFramePr>
                  <a:graphic>
                    <a:graphicData uri="http://schemas.openxmlformats.org/drawingml/2006/picture">
                      <pic:pic>
                        <pic:nvPicPr>
                          <pic:cNvPr id="0" name="000_1.1 competitions_categorywise.png"/>
                          <pic:cNvPicPr/>
                        </pic:nvPicPr>
                        <pic:blipFill>
                          <a:blip r:embed="rId12"/>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1.2  Count the number of competitions in each category</w:t>
            </w:r>
          </w:p>
          <w:p>
            <w:pPr>
              <w:spacing w:after="40"/>
            </w:pPr>
            <w:r>
              <w:rPr>
                <w:rFonts w:ascii="Consolas" w:hAnsi="Consolas"/>
                <w:sz w:val="13"/>
              </w:rPr>
              <w:t>SELECT cat.category_name, COUNT(*) AS competition_count</w:t>
              <w:br/>
            </w:r>
            <w:r>
              <w:rPr>
                <w:rFonts w:ascii="Consolas" w:hAnsi="Consolas"/>
                <w:sz w:val="13"/>
              </w:rPr>
              <w:t>FROM Competitions c</w:t>
              <w:br/>
            </w:r>
            <w:r>
              <w:rPr>
                <w:rFonts w:ascii="Consolas" w:hAnsi="Consolas"/>
                <w:sz w:val="13"/>
              </w:rPr>
              <w:t>JOIN Categories cat ON cat.category_id = c.category_id</w:t>
              <w:br/>
            </w:r>
            <w:r>
              <w:rPr>
                <w:rFonts w:ascii="Consolas" w:hAnsi="Consolas"/>
                <w:sz w:val="13"/>
              </w:rPr>
              <w:t>GROUP BY cat.category_id, cat.category_name</w:t>
              <w:br/>
            </w:r>
            <w:r>
              <w:rPr>
                <w:rFonts w:ascii="Consolas" w:hAnsi="Consolas"/>
                <w:sz w:val="13"/>
              </w:rPr>
              <w:t>ORDER BY competition_count DESC</w:t>
            </w:r>
          </w:p>
          <w:p>
            <w:r>
              <w:rPr>
                <w:sz w:val="16"/>
              </w:rPr>
              <w:t xml:space="preserve">Rows returned: </w:t>
            </w:r>
            <w:r>
              <w:rPr>
                <w:b/>
                <w:sz w:val="16"/>
              </w:rPr>
              <w:t>18</w:t>
            </w:r>
          </w:p>
        </w:tc>
        <w:tc>
          <w:tcPr>
            <w:tcW w:type="dxa" w:w="6120"/>
          </w:tcPr>
          <w:p>
            <w:pPr>
              <w:jc w:val="center"/>
            </w:pPr>
            <w:r/>
            <w:r>
              <w:drawing>
                <wp:inline xmlns:a="http://schemas.openxmlformats.org/drawingml/2006/main" xmlns:pic="http://schemas.openxmlformats.org/drawingml/2006/picture">
                  <wp:extent cx="3794760" cy="1962807"/>
                  <wp:docPr id="4" name="Picture 4"/>
                  <wp:cNvGraphicFramePr>
                    <a:graphicFrameLocks noChangeAspect="1"/>
                  </wp:cNvGraphicFramePr>
                  <a:graphic>
                    <a:graphicData uri="http://schemas.openxmlformats.org/drawingml/2006/picture">
                      <pic:pic>
                        <pic:nvPicPr>
                          <pic:cNvPr id="0" name="001_1.2 competitions_count_categorywise.png"/>
                          <pic:cNvPicPr/>
                        </pic:nvPicPr>
                        <pic:blipFill>
                          <a:blip r:embed="rId13"/>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1.3  Find all competitions of type 'doubles'</w:t>
            </w:r>
          </w:p>
          <w:p>
            <w:pPr>
              <w:spacing w:after="40"/>
            </w:pPr>
            <w:r>
              <w:rPr>
                <w:rFonts w:ascii="Consolas" w:hAnsi="Consolas"/>
                <w:sz w:val="13"/>
              </w:rPr>
              <w:t>SELECT competition_id, competition_name, gender, category_id</w:t>
              <w:br/>
            </w:r>
            <w:r>
              <w:rPr>
                <w:rFonts w:ascii="Consolas" w:hAnsi="Consolas"/>
                <w:sz w:val="13"/>
              </w:rPr>
              <w:t>FROM Competitions</w:t>
              <w:br/>
            </w:r>
            <w:r>
              <w:rPr>
                <w:rFonts w:ascii="Consolas" w:hAnsi="Consolas"/>
                <w:sz w:val="13"/>
              </w:rPr>
              <w:t>WHERE type = 'doubles'</w:t>
            </w:r>
          </w:p>
          <w:p>
            <w:r>
              <w:rPr>
                <w:sz w:val="16"/>
              </w:rPr>
              <w:t xml:space="preserve">Rows returned: </w:t>
            </w:r>
            <w:r>
              <w:rPr>
                <w:b/>
                <w:sz w:val="16"/>
              </w:rPr>
              <w:t>3,055</w:t>
            </w:r>
          </w:p>
        </w:tc>
        <w:tc>
          <w:tcPr>
            <w:tcW w:type="dxa" w:w="6120"/>
          </w:tcPr>
          <w:p>
            <w:pPr>
              <w:jc w:val="center"/>
            </w:pPr>
            <w:r/>
            <w:r>
              <w:drawing>
                <wp:inline xmlns:a="http://schemas.openxmlformats.org/drawingml/2006/main" xmlns:pic="http://schemas.openxmlformats.org/drawingml/2006/picture">
                  <wp:extent cx="3794760" cy="1962807"/>
                  <wp:docPr id="5" name="Picture 5"/>
                  <wp:cNvGraphicFramePr>
                    <a:graphicFrameLocks noChangeAspect="1"/>
                  </wp:cNvGraphicFramePr>
                  <a:graphic>
                    <a:graphicData uri="http://schemas.openxmlformats.org/drawingml/2006/picture">
                      <pic:pic>
                        <pic:nvPicPr>
                          <pic:cNvPr id="0" name="002_1.3 competitions_doubles.png"/>
                          <pic:cNvPicPr/>
                        </pic:nvPicPr>
                        <pic:blipFill>
                          <a:blip r:embed="rId14"/>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1.4  Get competitions that belong to a specific category (e.g. ITF Men)</w:t>
            </w:r>
          </w:p>
          <w:p>
            <w:pPr>
              <w:spacing w:after="40"/>
            </w:pPr>
            <w:r>
              <w:rPr>
                <w:rFonts w:ascii="Consolas" w:hAnsi="Consolas"/>
                <w:sz w:val="13"/>
              </w:rPr>
              <w:t>SELECT c.competition_id, c.competition_name, c.type, c.gender</w:t>
              <w:br/>
            </w:r>
            <w:r>
              <w:rPr>
                <w:rFonts w:ascii="Consolas" w:hAnsi="Consolas"/>
                <w:sz w:val="13"/>
              </w:rPr>
              <w:t>FROM Competitions c</w:t>
              <w:br/>
            </w:r>
            <w:r>
              <w:rPr>
                <w:rFonts w:ascii="Consolas" w:hAnsi="Consolas"/>
                <w:sz w:val="13"/>
              </w:rPr>
              <w:t>JOIN Categories cat ON cat.category_id = c.category_id</w:t>
              <w:br/>
            </w:r>
            <w:r>
              <w:rPr>
                <w:rFonts w:ascii="Consolas" w:hAnsi="Consolas"/>
                <w:sz w:val="13"/>
              </w:rPr>
              <w:t>WHERE cat.category_name = 'ITF Men'</w:t>
            </w:r>
          </w:p>
          <w:p>
            <w:r>
              <w:rPr>
                <w:sz w:val="16"/>
              </w:rPr>
              <w:t xml:space="preserve">Rows returned: </w:t>
            </w:r>
            <w:r>
              <w:rPr>
                <w:b/>
                <w:sz w:val="16"/>
              </w:rPr>
              <w:t>2,198</w:t>
            </w:r>
          </w:p>
        </w:tc>
        <w:tc>
          <w:tcPr>
            <w:tcW w:type="dxa" w:w="6120"/>
          </w:tcPr>
          <w:p>
            <w:pPr>
              <w:jc w:val="center"/>
            </w:pPr>
            <w:r/>
            <w:r>
              <w:drawing>
                <wp:inline xmlns:a="http://schemas.openxmlformats.org/drawingml/2006/main" xmlns:pic="http://schemas.openxmlformats.org/drawingml/2006/picture">
                  <wp:extent cx="3794760" cy="1962807"/>
                  <wp:docPr id="6" name="Picture 6"/>
                  <wp:cNvGraphicFramePr>
                    <a:graphicFrameLocks noChangeAspect="1"/>
                  </wp:cNvGraphicFramePr>
                  <a:graphic>
                    <a:graphicData uri="http://schemas.openxmlformats.org/drawingml/2006/picture">
                      <pic:pic>
                        <pic:nvPicPr>
                          <pic:cNvPr id="0" name="003_1.4 competitions_category(ITF Men).png"/>
                          <pic:cNvPicPr/>
                        </pic:nvPicPr>
                        <pic:blipFill>
                          <a:blip r:embed="rId15"/>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1.5  Identify parent competitions and their sub-competitions</w:t>
            </w:r>
          </w:p>
          <w:p>
            <w:pPr>
              <w:spacing w:after="40"/>
            </w:pPr>
            <w:r>
              <w:rPr>
                <w:rFonts w:ascii="Consolas" w:hAnsi="Consolas"/>
                <w:sz w:val="13"/>
              </w:rPr>
              <w:t>SELECT p.competition_id   AS parent_id,</w:t>
              <w:br/>
            </w:r>
            <w:r>
              <w:rPr>
                <w:rFonts w:ascii="Consolas" w:hAnsi="Consolas"/>
                <w:sz w:val="13"/>
              </w:rPr>
              <w:t xml:space="preserve">       p.competition_name AS parent_name,</w:t>
              <w:br/>
            </w:r>
            <w:r>
              <w:rPr>
                <w:rFonts w:ascii="Consolas" w:hAnsi="Consolas"/>
                <w:sz w:val="13"/>
              </w:rPr>
              <w:t xml:space="preserve">       s.competition_id   AS sub_competition_id,</w:t>
              <w:br/>
            </w:r>
            <w:r>
              <w:rPr>
                <w:rFonts w:ascii="Consolas" w:hAnsi="Consolas"/>
                <w:sz w:val="13"/>
              </w:rPr>
              <w:t xml:space="preserve">       s.competition_name AS sub_competition_name</w:t>
              <w:br/>
            </w:r>
            <w:r>
              <w:rPr>
                <w:rFonts w:ascii="Consolas" w:hAnsi="Consolas"/>
                <w:sz w:val="13"/>
              </w:rPr>
              <w:t>FROM Competitions s</w:t>
              <w:br/>
            </w:r>
            <w:r>
              <w:rPr>
                <w:rFonts w:ascii="Consolas" w:hAnsi="Consolas"/>
                <w:sz w:val="13"/>
              </w:rPr>
              <w:t>JOIN Competitions p ON p.competition_id = s.parent_id</w:t>
              <w:br/>
            </w:r>
            <w:r>
              <w:rPr>
                <w:rFonts w:ascii="Consolas" w:hAnsi="Consolas"/>
                <w:sz w:val="13"/>
              </w:rPr>
              <w:t>ORDER BY p.competition_name, s.competition_name</w:t>
            </w:r>
          </w:p>
          <w:p>
            <w:r>
              <w:rPr>
                <w:sz w:val="16"/>
              </w:rPr>
              <w:t xml:space="preserve">Rows returned: </w:t>
            </w:r>
            <w:r>
              <w:rPr>
                <w:b/>
                <w:sz w:val="16"/>
              </w:rPr>
              <w:t>1</w:t>
            </w:r>
          </w:p>
        </w:tc>
        <w:tc>
          <w:tcPr>
            <w:tcW w:type="dxa" w:w="6120"/>
          </w:tcPr>
          <w:p>
            <w:pPr>
              <w:jc w:val="center"/>
            </w:pPr>
            <w:r/>
            <w:r>
              <w:drawing>
                <wp:inline xmlns:a="http://schemas.openxmlformats.org/drawingml/2006/main" xmlns:pic="http://schemas.openxmlformats.org/drawingml/2006/picture">
                  <wp:extent cx="3794760" cy="1962807"/>
                  <wp:docPr id="7" name="Picture 7"/>
                  <wp:cNvGraphicFramePr>
                    <a:graphicFrameLocks noChangeAspect="1"/>
                  </wp:cNvGraphicFramePr>
                  <a:graphic>
                    <a:graphicData uri="http://schemas.openxmlformats.org/drawingml/2006/picture">
                      <pic:pic>
                        <pic:nvPicPr>
                          <pic:cNvPr id="0" name="004_1.5 parent_sub_competitions.png"/>
                          <pic:cNvPicPr/>
                        </pic:nvPicPr>
                        <pic:blipFill>
                          <a:blip r:embed="rId16"/>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1.6  Analyze the distribution of competition types by category</w:t>
            </w:r>
          </w:p>
          <w:p>
            <w:pPr>
              <w:spacing w:after="40"/>
            </w:pPr>
            <w:r>
              <w:rPr>
                <w:rFonts w:ascii="Consolas" w:hAnsi="Consolas"/>
                <w:sz w:val="13"/>
              </w:rPr>
              <w:t>SELECT cat.category_name, c.type, COUNT(*) AS competition_count</w:t>
              <w:br/>
            </w:r>
            <w:r>
              <w:rPr>
                <w:rFonts w:ascii="Consolas" w:hAnsi="Consolas"/>
                <w:sz w:val="13"/>
              </w:rPr>
              <w:t>FROM Competitions c</w:t>
              <w:br/>
            </w:r>
            <w:r>
              <w:rPr>
                <w:rFonts w:ascii="Consolas" w:hAnsi="Consolas"/>
                <w:sz w:val="13"/>
              </w:rPr>
              <w:t>JOIN Categories cat ON cat.category_id = c.category_id</w:t>
              <w:br/>
            </w:r>
            <w:r>
              <w:rPr>
                <w:rFonts w:ascii="Consolas" w:hAnsi="Consolas"/>
                <w:sz w:val="13"/>
              </w:rPr>
              <w:t>GROUP BY cat.category_name, c.type</w:t>
              <w:br/>
            </w:r>
            <w:r>
              <w:rPr>
                <w:rFonts w:ascii="Consolas" w:hAnsi="Consolas"/>
                <w:sz w:val="13"/>
              </w:rPr>
              <w:t>ORDER BY cat.category_name, competition_count DESC</w:t>
            </w:r>
          </w:p>
          <w:p>
            <w:r>
              <w:rPr>
                <w:sz w:val="16"/>
              </w:rPr>
              <w:t xml:space="preserve">Rows returned: </w:t>
            </w:r>
            <w:r>
              <w:rPr>
                <w:b/>
                <w:sz w:val="16"/>
              </w:rPr>
              <w:t>32</w:t>
            </w:r>
          </w:p>
        </w:tc>
        <w:tc>
          <w:tcPr>
            <w:tcW w:type="dxa" w:w="6120"/>
          </w:tcPr>
          <w:p>
            <w:pPr>
              <w:jc w:val="center"/>
            </w:pPr>
            <w:r/>
            <w:r>
              <w:drawing>
                <wp:inline xmlns:a="http://schemas.openxmlformats.org/drawingml/2006/main" xmlns:pic="http://schemas.openxmlformats.org/drawingml/2006/picture">
                  <wp:extent cx="3794760" cy="1962807"/>
                  <wp:docPr id="8" name="Picture 8"/>
                  <wp:cNvGraphicFramePr>
                    <a:graphicFrameLocks noChangeAspect="1"/>
                  </wp:cNvGraphicFramePr>
                  <a:graphic>
                    <a:graphicData uri="http://schemas.openxmlformats.org/drawingml/2006/picture">
                      <pic:pic>
                        <pic:nvPicPr>
                          <pic:cNvPr id="0" name="005_1.6 competitions_count_categorytype.png"/>
                          <pic:cNvPicPr/>
                        </pic:nvPicPr>
                        <pic:blipFill>
                          <a:blip r:embed="rId17"/>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1.7  List all competitions with no parent (top-level competitions)</w:t>
            </w:r>
          </w:p>
          <w:p>
            <w:pPr>
              <w:spacing w:after="40"/>
            </w:pPr>
            <w:r>
              <w:rPr>
                <w:rFonts w:ascii="Consolas" w:hAnsi="Consolas"/>
                <w:sz w:val="13"/>
              </w:rPr>
              <w:t>SELECT competition_id, competition_name, type, gender</w:t>
              <w:br/>
            </w:r>
            <w:r>
              <w:rPr>
                <w:rFonts w:ascii="Consolas" w:hAnsi="Consolas"/>
                <w:sz w:val="13"/>
              </w:rPr>
              <w:t>FROM Competitions</w:t>
              <w:br/>
            </w:r>
            <w:r>
              <w:rPr>
                <w:rFonts w:ascii="Consolas" w:hAnsi="Consolas"/>
                <w:sz w:val="13"/>
              </w:rPr>
              <w:t>WHERE parent_id IS NULL</w:t>
            </w:r>
          </w:p>
          <w:p>
            <w:r>
              <w:rPr>
                <w:sz w:val="16"/>
              </w:rPr>
              <w:t xml:space="preserve">Rows returned: </w:t>
            </w:r>
            <w:r>
              <w:rPr>
                <w:b/>
                <w:sz w:val="16"/>
              </w:rPr>
              <w:t>628</w:t>
            </w:r>
          </w:p>
        </w:tc>
        <w:tc>
          <w:tcPr>
            <w:tcW w:type="dxa" w:w="6120"/>
          </w:tcPr>
          <w:p>
            <w:pPr>
              <w:jc w:val="center"/>
            </w:pPr>
            <w:r/>
            <w:r>
              <w:drawing>
                <wp:inline xmlns:a="http://schemas.openxmlformats.org/drawingml/2006/main" xmlns:pic="http://schemas.openxmlformats.org/drawingml/2006/picture">
                  <wp:extent cx="3794760" cy="1962807"/>
                  <wp:docPr id="9" name="Picture 9"/>
                  <wp:cNvGraphicFramePr>
                    <a:graphicFrameLocks noChangeAspect="1"/>
                  </wp:cNvGraphicFramePr>
                  <a:graphic>
                    <a:graphicData uri="http://schemas.openxmlformats.org/drawingml/2006/picture">
                      <pic:pic>
                        <pic:nvPicPr>
                          <pic:cNvPr id="0" name="006_1.7 top_level_competitions.png"/>
                          <pic:cNvPicPr/>
                        </pic:nvPicPr>
                        <pic:blipFill>
                          <a:blip r:embed="rId18"/>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2.1  List all venues along with their associated complex name</w:t>
            </w:r>
          </w:p>
          <w:p>
            <w:pPr>
              <w:spacing w:after="40"/>
            </w:pPr>
            <w:r>
              <w:rPr>
                <w:rFonts w:ascii="Consolas" w:hAnsi="Consolas"/>
                <w:sz w:val="13"/>
              </w:rPr>
              <w:t>SELECT v.venue_id, v.venue_name, v.city_name, v.country_name, cx.complex_name</w:t>
              <w:br/>
            </w:r>
            <w:r>
              <w:rPr>
                <w:rFonts w:ascii="Consolas" w:hAnsi="Consolas"/>
                <w:sz w:val="13"/>
              </w:rPr>
              <w:t>FROM Venues v</w:t>
              <w:br/>
            </w:r>
            <w:r>
              <w:rPr>
                <w:rFonts w:ascii="Consolas" w:hAnsi="Consolas"/>
                <w:sz w:val="13"/>
              </w:rPr>
              <w:t>LEFT JOIN Complexes cx ON cx.complex_id = v.complex_id</w:t>
              <w:br/>
            </w:r>
            <w:r>
              <w:rPr>
                <w:rFonts w:ascii="Consolas" w:hAnsi="Consolas"/>
                <w:sz w:val="13"/>
              </w:rPr>
              <w:t>ORDER BY cx.complex_name, v.venue_name</w:t>
            </w:r>
          </w:p>
          <w:p>
            <w:r>
              <w:rPr>
                <w:sz w:val="16"/>
              </w:rPr>
              <w:t xml:space="preserve">Rows returned: </w:t>
            </w:r>
            <w:r>
              <w:rPr>
                <w:b/>
                <w:sz w:val="16"/>
              </w:rPr>
              <w:t>4,161</w:t>
            </w:r>
          </w:p>
        </w:tc>
        <w:tc>
          <w:tcPr>
            <w:tcW w:type="dxa" w:w="6120"/>
          </w:tcPr>
          <w:p>
            <w:pPr>
              <w:jc w:val="center"/>
            </w:pPr>
            <w:r/>
            <w:r>
              <w:drawing>
                <wp:inline xmlns:a="http://schemas.openxmlformats.org/drawingml/2006/main" xmlns:pic="http://schemas.openxmlformats.org/drawingml/2006/picture">
                  <wp:extent cx="3794760" cy="1962807"/>
                  <wp:docPr id="10" name="Picture 10"/>
                  <wp:cNvGraphicFramePr>
                    <a:graphicFrameLocks noChangeAspect="1"/>
                  </wp:cNvGraphicFramePr>
                  <a:graphic>
                    <a:graphicData uri="http://schemas.openxmlformats.org/drawingml/2006/picture">
                      <pic:pic>
                        <pic:nvPicPr>
                          <pic:cNvPr id="0" name="007_2.1 venue_complexname.png"/>
                          <pic:cNvPicPr/>
                        </pic:nvPicPr>
                        <pic:blipFill>
                          <a:blip r:embed="rId19"/>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2.2  Count the number of venues in each complex</w:t>
            </w:r>
          </w:p>
          <w:p>
            <w:pPr>
              <w:spacing w:after="40"/>
            </w:pPr>
            <w:r>
              <w:rPr>
                <w:rFonts w:ascii="Consolas" w:hAnsi="Consolas"/>
                <w:sz w:val="13"/>
              </w:rPr>
              <w:t>SELECT cx.complex_name, COUNT(v.venue_id) AS venue_count</w:t>
              <w:br/>
            </w:r>
            <w:r>
              <w:rPr>
                <w:rFonts w:ascii="Consolas" w:hAnsi="Consolas"/>
                <w:sz w:val="13"/>
              </w:rPr>
              <w:t>FROM Complexes cx</w:t>
              <w:br/>
            </w:r>
            <w:r>
              <w:rPr>
                <w:rFonts w:ascii="Consolas" w:hAnsi="Consolas"/>
                <w:sz w:val="13"/>
              </w:rPr>
              <w:t>LEFT JOIN Venues v ON v.complex_id = cx.complex_id</w:t>
              <w:br/>
            </w:r>
            <w:r>
              <w:rPr>
                <w:rFonts w:ascii="Consolas" w:hAnsi="Consolas"/>
                <w:sz w:val="13"/>
              </w:rPr>
              <w:t>GROUP BY cx.complex_id, cx.complex_name</w:t>
              <w:br/>
            </w:r>
            <w:r>
              <w:rPr>
                <w:rFonts w:ascii="Consolas" w:hAnsi="Consolas"/>
                <w:sz w:val="13"/>
              </w:rPr>
              <w:t>ORDER BY venue_count DESC</w:t>
            </w:r>
          </w:p>
          <w:p>
            <w:r>
              <w:rPr>
                <w:sz w:val="16"/>
              </w:rPr>
              <w:t xml:space="preserve">Rows returned: </w:t>
            </w:r>
            <w:r>
              <w:rPr>
                <w:b/>
                <w:sz w:val="16"/>
              </w:rPr>
              <w:t>787</w:t>
            </w:r>
          </w:p>
        </w:tc>
        <w:tc>
          <w:tcPr>
            <w:tcW w:type="dxa" w:w="6120"/>
          </w:tcPr>
          <w:p>
            <w:pPr>
              <w:jc w:val="center"/>
            </w:pPr>
            <w:r/>
            <w:r>
              <w:drawing>
                <wp:inline xmlns:a="http://schemas.openxmlformats.org/drawingml/2006/main" xmlns:pic="http://schemas.openxmlformats.org/drawingml/2006/picture">
                  <wp:extent cx="3794760" cy="1962807"/>
                  <wp:docPr id="11" name="Picture 11"/>
                  <wp:cNvGraphicFramePr>
                    <a:graphicFrameLocks noChangeAspect="1"/>
                  </wp:cNvGraphicFramePr>
                  <a:graphic>
                    <a:graphicData uri="http://schemas.openxmlformats.org/drawingml/2006/picture">
                      <pic:pic>
                        <pic:nvPicPr>
                          <pic:cNvPr id="0" name="008_2.2 venue_count.png"/>
                          <pic:cNvPicPr/>
                        </pic:nvPicPr>
                        <pic:blipFill>
                          <a:blip r:embed="rId20"/>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2.3  Get details of venues in a specific country (e.g. Chile)</w:t>
            </w:r>
          </w:p>
          <w:p>
            <w:pPr>
              <w:spacing w:after="40"/>
            </w:pPr>
            <w:r>
              <w:rPr>
                <w:rFonts w:ascii="Consolas" w:hAnsi="Consolas"/>
                <w:sz w:val="13"/>
              </w:rPr>
              <w:t>SELECT venue_id, venue_name, city_name, country_name, country_code, timezone</w:t>
              <w:br/>
            </w:r>
            <w:r>
              <w:rPr>
                <w:rFonts w:ascii="Consolas" w:hAnsi="Consolas"/>
                <w:sz w:val="13"/>
              </w:rPr>
              <w:t>FROM Venues</w:t>
              <w:br/>
            </w:r>
            <w:r>
              <w:rPr>
                <w:rFonts w:ascii="Consolas" w:hAnsi="Consolas"/>
                <w:sz w:val="13"/>
              </w:rPr>
              <w:t>WHERE country_name = 'Chile'</w:t>
            </w:r>
          </w:p>
          <w:p>
            <w:r>
              <w:rPr>
                <w:sz w:val="16"/>
              </w:rPr>
              <w:t xml:space="preserve">Rows returned: </w:t>
            </w:r>
            <w:r>
              <w:rPr>
                <w:b/>
                <w:sz w:val="16"/>
              </w:rPr>
              <w:t>65</w:t>
            </w:r>
          </w:p>
        </w:tc>
        <w:tc>
          <w:tcPr>
            <w:tcW w:type="dxa" w:w="6120"/>
          </w:tcPr>
          <w:p>
            <w:pPr>
              <w:jc w:val="center"/>
            </w:pPr>
            <w:r/>
            <w:r>
              <w:drawing>
                <wp:inline xmlns:a="http://schemas.openxmlformats.org/drawingml/2006/main" xmlns:pic="http://schemas.openxmlformats.org/drawingml/2006/picture">
                  <wp:extent cx="3794760" cy="1962807"/>
                  <wp:docPr id="12" name="Picture 12"/>
                  <wp:cNvGraphicFramePr>
                    <a:graphicFrameLocks noChangeAspect="1"/>
                  </wp:cNvGraphicFramePr>
                  <a:graphic>
                    <a:graphicData uri="http://schemas.openxmlformats.org/drawingml/2006/picture">
                      <pic:pic>
                        <pic:nvPicPr>
                          <pic:cNvPr id="0" name="009_2.3 venue_specific_country.png"/>
                          <pic:cNvPicPr/>
                        </pic:nvPicPr>
                        <pic:blipFill>
                          <a:blip r:embed="rId21"/>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2.4  Identify all venues and their timezones</w:t>
            </w:r>
          </w:p>
          <w:p>
            <w:pPr>
              <w:spacing w:after="40"/>
            </w:pPr>
            <w:r>
              <w:rPr>
                <w:rFonts w:ascii="Consolas" w:hAnsi="Consolas"/>
                <w:sz w:val="13"/>
              </w:rPr>
              <w:t>SELECT venue_name, city_name, country_name, timezone</w:t>
              <w:br/>
            </w:r>
            <w:r>
              <w:rPr>
                <w:rFonts w:ascii="Consolas" w:hAnsi="Consolas"/>
                <w:sz w:val="13"/>
              </w:rPr>
              <w:t>FROM Venues</w:t>
              <w:br/>
            </w:r>
            <w:r>
              <w:rPr>
                <w:rFonts w:ascii="Consolas" w:hAnsi="Consolas"/>
                <w:sz w:val="13"/>
              </w:rPr>
              <w:t>ORDER BY timezone, venue_name</w:t>
            </w:r>
          </w:p>
          <w:p>
            <w:r>
              <w:rPr>
                <w:sz w:val="16"/>
              </w:rPr>
              <w:t xml:space="preserve">Rows returned: </w:t>
            </w:r>
            <w:r>
              <w:rPr>
                <w:b/>
                <w:sz w:val="16"/>
              </w:rPr>
              <w:t>4,161</w:t>
            </w:r>
          </w:p>
        </w:tc>
        <w:tc>
          <w:tcPr>
            <w:tcW w:type="dxa" w:w="6120"/>
          </w:tcPr>
          <w:p>
            <w:pPr>
              <w:jc w:val="center"/>
            </w:pPr>
            <w:r/>
            <w:r>
              <w:drawing>
                <wp:inline xmlns:a="http://schemas.openxmlformats.org/drawingml/2006/main" xmlns:pic="http://schemas.openxmlformats.org/drawingml/2006/picture">
                  <wp:extent cx="3794760" cy="1962807"/>
                  <wp:docPr id="13" name="Picture 13"/>
                  <wp:cNvGraphicFramePr>
                    <a:graphicFrameLocks noChangeAspect="1"/>
                  </wp:cNvGraphicFramePr>
                  <a:graphic>
                    <a:graphicData uri="http://schemas.openxmlformats.org/drawingml/2006/picture">
                      <pic:pic>
                        <pic:nvPicPr>
                          <pic:cNvPr id="0" name="010_2.4 venue_timezone.png"/>
                          <pic:cNvPicPr/>
                        </pic:nvPicPr>
                        <pic:blipFill>
                          <a:blip r:embed="rId22"/>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2.5  Find complexes that have more than one venue</w:t>
            </w:r>
          </w:p>
          <w:p>
            <w:pPr>
              <w:spacing w:after="40"/>
            </w:pPr>
            <w:r>
              <w:rPr>
                <w:rFonts w:ascii="Consolas" w:hAnsi="Consolas"/>
                <w:sz w:val="13"/>
              </w:rPr>
              <w:t>SELECT cx.complex_name, COUNT(v.venue_id) AS venue_count</w:t>
              <w:br/>
            </w:r>
            <w:r>
              <w:rPr>
                <w:rFonts w:ascii="Consolas" w:hAnsi="Consolas"/>
                <w:sz w:val="13"/>
              </w:rPr>
              <w:t>FROM Complexes cx</w:t>
              <w:br/>
            </w:r>
            <w:r>
              <w:rPr>
                <w:rFonts w:ascii="Consolas" w:hAnsi="Consolas"/>
                <w:sz w:val="13"/>
              </w:rPr>
              <w:t>JOIN Venues v ON v.complex_id = cx.complex_id</w:t>
              <w:br/>
            </w:r>
            <w:r>
              <w:rPr>
                <w:rFonts w:ascii="Consolas" w:hAnsi="Consolas"/>
                <w:sz w:val="13"/>
              </w:rPr>
              <w:t>GROUP BY cx.complex_id, cx.complex_name</w:t>
              <w:br/>
            </w:r>
            <w:r>
              <w:rPr>
                <w:rFonts w:ascii="Consolas" w:hAnsi="Consolas"/>
                <w:sz w:val="13"/>
              </w:rPr>
              <w:t>HAVING COUNT(v.venue_id) &gt; 1</w:t>
              <w:br/>
            </w:r>
            <w:r>
              <w:rPr>
                <w:rFonts w:ascii="Consolas" w:hAnsi="Consolas"/>
                <w:sz w:val="13"/>
              </w:rPr>
              <w:t>ORDER BY venue_count DESC</w:t>
            </w:r>
          </w:p>
          <w:p>
            <w:r>
              <w:rPr>
                <w:sz w:val="16"/>
              </w:rPr>
              <w:t xml:space="preserve">Rows returned: </w:t>
            </w:r>
            <w:r>
              <w:rPr>
                <w:b/>
                <w:sz w:val="16"/>
              </w:rPr>
              <w:t>596</w:t>
            </w:r>
          </w:p>
        </w:tc>
        <w:tc>
          <w:tcPr>
            <w:tcW w:type="dxa" w:w="6120"/>
          </w:tcPr>
          <w:p>
            <w:pPr>
              <w:jc w:val="center"/>
            </w:pPr>
            <w:r/>
            <w:r>
              <w:drawing>
                <wp:inline xmlns:a="http://schemas.openxmlformats.org/drawingml/2006/main" xmlns:pic="http://schemas.openxmlformats.org/drawingml/2006/picture">
                  <wp:extent cx="3794760" cy="1962807"/>
                  <wp:docPr id="14" name="Picture 14"/>
                  <wp:cNvGraphicFramePr>
                    <a:graphicFrameLocks noChangeAspect="1"/>
                  </wp:cNvGraphicFramePr>
                  <a:graphic>
                    <a:graphicData uri="http://schemas.openxmlformats.org/drawingml/2006/picture">
                      <pic:pic>
                        <pic:nvPicPr>
                          <pic:cNvPr id="0" name="011_2.5 complex_venue_count.png"/>
                          <pic:cNvPicPr/>
                        </pic:nvPicPr>
                        <pic:blipFill>
                          <a:blip r:embed="rId23"/>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2.6  List venues grouped by country</w:t>
            </w:r>
          </w:p>
          <w:p>
            <w:pPr>
              <w:spacing w:after="40"/>
            </w:pPr>
            <w:r>
              <w:rPr>
                <w:rFonts w:ascii="Consolas" w:hAnsi="Consolas"/>
                <w:sz w:val="13"/>
              </w:rPr>
              <w:t>SELECT country_name,</w:t>
              <w:br/>
            </w:r>
            <w:r>
              <w:rPr>
                <w:rFonts w:ascii="Consolas" w:hAnsi="Consolas"/>
                <w:sz w:val="13"/>
              </w:rPr>
              <w:t xml:space="preserve">       COUNT(*) AS venue_count,</w:t>
              <w:br/>
            </w:r>
            <w:r>
              <w:rPr>
                <w:rFonts w:ascii="Consolas" w:hAnsi="Consolas"/>
                <w:sz w:val="13"/>
              </w:rPr>
              <w:t xml:space="preserve">       GROUP_CONCAT(venue_name ORDER BY venue_name SEPARATOR ', ') AS venues</w:t>
              <w:br/>
            </w:r>
            <w:r>
              <w:rPr>
                <w:rFonts w:ascii="Consolas" w:hAnsi="Consolas"/>
                <w:sz w:val="13"/>
              </w:rPr>
              <w:t>FROM Venues</w:t>
              <w:br/>
            </w:r>
            <w:r>
              <w:rPr>
                <w:rFonts w:ascii="Consolas" w:hAnsi="Consolas"/>
                <w:sz w:val="13"/>
              </w:rPr>
              <w:t>GROUP BY country_name</w:t>
              <w:br/>
            </w:r>
            <w:r>
              <w:rPr>
                <w:rFonts w:ascii="Consolas" w:hAnsi="Consolas"/>
                <w:sz w:val="13"/>
              </w:rPr>
              <w:t>ORDER BY venue_count DESC</w:t>
            </w:r>
          </w:p>
          <w:p>
            <w:r>
              <w:rPr>
                <w:sz w:val="16"/>
              </w:rPr>
              <w:t xml:space="preserve">Rows returned: </w:t>
            </w:r>
            <w:r>
              <w:rPr>
                <w:b/>
                <w:sz w:val="16"/>
              </w:rPr>
              <w:t>77</w:t>
            </w:r>
          </w:p>
        </w:tc>
        <w:tc>
          <w:tcPr>
            <w:tcW w:type="dxa" w:w="6120"/>
          </w:tcPr>
          <w:p>
            <w:pPr>
              <w:jc w:val="center"/>
            </w:pPr>
            <w:r/>
            <w:r>
              <w:drawing>
                <wp:inline xmlns:a="http://schemas.openxmlformats.org/drawingml/2006/main" xmlns:pic="http://schemas.openxmlformats.org/drawingml/2006/picture">
                  <wp:extent cx="3794760" cy="1962807"/>
                  <wp:docPr id="15" name="Picture 15"/>
                  <wp:cNvGraphicFramePr>
                    <a:graphicFrameLocks noChangeAspect="1"/>
                  </wp:cNvGraphicFramePr>
                  <a:graphic>
                    <a:graphicData uri="http://schemas.openxmlformats.org/drawingml/2006/picture">
                      <pic:pic>
                        <pic:nvPicPr>
                          <pic:cNvPr id="0" name="012_2.6 country_venue_count.png"/>
                          <pic:cNvPicPr/>
                        </pic:nvPicPr>
                        <pic:blipFill>
                          <a:blip r:embed="rId24"/>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2.7  Find all venues for a specific complex (e.g. Nacional)</w:t>
            </w:r>
          </w:p>
          <w:p>
            <w:pPr>
              <w:spacing w:after="40"/>
            </w:pPr>
            <w:r>
              <w:rPr>
                <w:rFonts w:ascii="Consolas" w:hAnsi="Consolas"/>
                <w:sz w:val="13"/>
              </w:rPr>
              <w:t>SELECT v.venue_id, v.venue_name, v.city_name, v.country_name</w:t>
              <w:br/>
            </w:r>
            <w:r>
              <w:rPr>
                <w:rFonts w:ascii="Consolas" w:hAnsi="Consolas"/>
                <w:sz w:val="13"/>
              </w:rPr>
              <w:t>FROM Venues v</w:t>
              <w:br/>
            </w:r>
            <w:r>
              <w:rPr>
                <w:rFonts w:ascii="Consolas" w:hAnsi="Consolas"/>
                <w:sz w:val="13"/>
              </w:rPr>
              <w:t>JOIN Complexes cx ON cx.complex_id = v.complex_id</w:t>
              <w:br/>
            </w:r>
            <w:r>
              <w:rPr>
                <w:rFonts w:ascii="Consolas" w:hAnsi="Consolas"/>
                <w:sz w:val="13"/>
              </w:rPr>
              <w:t>WHERE cx.complex_name = 'Nacional'</w:t>
            </w:r>
          </w:p>
          <w:p>
            <w:r>
              <w:rPr>
                <w:sz w:val="16"/>
              </w:rPr>
              <w:t xml:space="preserve">Rows returned: </w:t>
            </w:r>
            <w:r>
              <w:rPr>
                <w:b/>
                <w:sz w:val="16"/>
              </w:rPr>
              <w:t>1</w:t>
            </w:r>
          </w:p>
        </w:tc>
        <w:tc>
          <w:tcPr>
            <w:tcW w:type="dxa" w:w="6120"/>
          </w:tcPr>
          <w:p>
            <w:pPr>
              <w:jc w:val="center"/>
            </w:pPr>
            <w:r/>
            <w:r>
              <w:drawing>
                <wp:inline xmlns:a="http://schemas.openxmlformats.org/drawingml/2006/main" xmlns:pic="http://schemas.openxmlformats.org/drawingml/2006/picture">
                  <wp:extent cx="3794760" cy="1962807"/>
                  <wp:docPr id="16" name="Picture 16"/>
                  <wp:cNvGraphicFramePr>
                    <a:graphicFrameLocks noChangeAspect="1"/>
                  </wp:cNvGraphicFramePr>
                  <a:graphic>
                    <a:graphicData uri="http://schemas.openxmlformats.org/drawingml/2006/picture">
                      <pic:pic>
                        <pic:nvPicPr>
                          <pic:cNvPr id="0" name="013_2.7 venue_country.png"/>
                          <pic:cNvPicPr/>
                        </pic:nvPicPr>
                        <pic:blipFill>
                          <a:blip r:embed="rId25"/>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3.1  Get all competitors with their rank and points (latest week)</w:t>
            </w:r>
          </w:p>
          <w:p>
            <w:pPr>
              <w:spacing w:after="40"/>
            </w:pPr>
            <w:r>
              <w:rPr>
                <w:rFonts w:ascii="Consolas" w:hAnsi="Consolas"/>
                <w:sz w:val="13"/>
              </w:rPr>
              <w:t>SELECT c.name, c.country, r.ranking_name, r.`rank`, r.points</w:t>
              <w:br/>
            </w:r>
            <w:r>
              <w:rPr>
                <w:rFonts w:ascii="Consolas" w:hAnsi="Consolas"/>
                <w:sz w:val="13"/>
              </w:rPr>
              <w:t>FROM Competitor_Rankings r</w:t>
              <w:br/>
            </w:r>
            <w:r>
              <w:rPr>
                <w:rFonts w:ascii="Consolas" w:hAnsi="Consolas"/>
                <w:sz w:val="13"/>
              </w:rPr>
              <w:t>JOIN Competitors c ON c.competitor_id = r.competitor_id</w:t>
              <w:br/>
            </w:r>
            <w:r>
              <w:rPr>
                <w:rFonts w:ascii="Consolas" w:hAnsi="Consolas"/>
                <w:sz w:val="13"/>
              </w:rPr>
              <w:t>WHERE (r.year, r.week) = (SELECT year, week FROM Competitor_Rankings</w:t>
              <w:br/>
            </w:r>
            <w:r>
              <w:rPr>
                <w:rFonts w:ascii="Consolas" w:hAnsi="Consolas"/>
                <w:sz w:val="13"/>
              </w:rPr>
              <w:t xml:space="preserve">                          ORDER BY year DESC, week DESC LIMIT 1)</w:t>
              <w:br/>
            </w:r>
            <w:r>
              <w:rPr>
                <w:rFonts w:ascii="Consolas" w:hAnsi="Consolas"/>
                <w:sz w:val="13"/>
              </w:rPr>
              <w:t>ORDER BY r.ranking_name, r.`rank`</w:t>
            </w:r>
          </w:p>
          <w:p>
            <w:r>
              <w:rPr>
                <w:sz w:val="16"/>
              </w:rPr>
              <w:t xml:space="preserve">Rows returned: </w:t>
            </w:r>
            <w:r>
              <w:rPr>
                <w:b/>
                <w:sz w:val="16"/>
              </w:rPr>
              <w:t>1,000</w:t>
            </w:r>
          </w:p>
        </w:tc>
        <w:tc>
          <w:tcPr>
            <w:tcW w:type="dxa" w:w="6120"/>
          </w:tcPr>
          <w:p>
            <w:pPr>
              <w:jc w:val="center"/>
            </w:pPr>
            <w:r/>
            <w:r>
              <w:drawing>
                <wp:inline xmlns:a="http://schemas.openxmlformats.org/drawingml/2006/main" xmlns:pic="http://schemas.openxmlformats.org/drawingml/2006/picture">
                  <wp:extent cx="3794760" cy="1962807"/>
                  <wp:docPr id="17" name="Picture 17"/>
                  <wp:cNvGraphicFramePr>
                    <a:graphicFrameLocks noChangeAspect="1"/>
                  </wp:cNvGraphicFramePr>
                  <a:graphic>
                    <a:graphicData uri="http://schemas.openxmlformats.org/drawingml/2006/picture">
                      <pic:pic>
                        <pic:nvPicPr>
                          <pic:cNvPr id="0" name="014_3.1 competitors_rank_points.png"/>
                          <pic:cNvPicPr/>
                        </pic:nvPicPr>
                        <pic:blipFill>
                          <a:blip r:embed="rId26"/>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3.2  Find competitors ranked in the top 5 (latest week)</w:t>
            </w:r>
          </w:p>
          <w:p>
            <w:pPr>
              <w:spacing w:after="40"/>
            </w:pPr>
            <w:r>
              <w:rPr>
                <w:rFonts w:ascii="Consolas" w:hAnsi="Consolas"/>
                <w:sz w:val="13"/>
              </w:rPr>
              <w:t>SELECT c.name, c.country, r.ranking_name, r.`rank`, r.points</w:t>
              <w:br/>
            </w:r>
            <w:r>
              <w:rPr>
                <w:rFonts w:ascii="Consolas" w:hAnsi="Consolas"/>
                <w:sz w:val="13"/>
              </w:rPr>
              <w:t>FROM Competitor_Rankings r</w:t>
              <w:br/>
            </w:r>
            <w:r>
              <w:rPr>
                <w:rFonts w:ascii="Consolas" w:hAnsi="Consolas"/>
                <w:sz w:val="13"/>
              </w:rPr>
              <w:t>JOIN Competitors c ON c.competitor_id = r.competitor_id</w:t>
              <w:br/>
            </w:r>
            <w:r>
              <w:rPr>
                <w:rFonts w:ascii="Consolas" w:hAnsi="Consolas"/>
                <w:sz w:val="13"/>
              </w:rPr>
              <w:t>WHERE r.`rank` &lt;= 5</w:t>
              <w:br/>
            </w:r>
            <w:r>
              <w:rPr>
                <w:rFonts w:ascii="Consolas" w:hAnsi="Consolas"/>
                <w:sz w:val="13"/>
              </w:rPr>
              <w:t xml:space="preserve">  AND (r.year, r.week) = (SELECT year, week FROM Competitor_Rankings</w:t>
              <w:br/>
            </w:r>
            <w:r>
              <w:rPr>
                <w:rFonts w:ascii="Consolas" w:hAnsi="Consolas"/>
                <w:sz w:val="13"/>
              </w:rPr>
              <w:t xml:space="preserve">                          ORDER BY year DESC, week DESC LIMIT 1)</w:t>
              <w:br/>
            </w:r>
            <w:r>
              <w:rPr>
                <w:rFonts w:ascii="Consolas" w:hAnsi="Consolas"/>
                <w:sz w:val="13"/>
              </w:rPr>
              <w:t>ORDER BY r.ranking_name, r.`rank`</w:t>
            </w:r>
          </w:p>
          <w:p>
            <w:r>
              <w:rPr>
                <w:sz w:val="16"/>
              </w:rPr>
              <w:t xml:space="preserve">Rows returned: </w:t>
            </w:r>
            <w:r>
              <w:rPr>
                <w:b/>
                <w:sz w:val="16"/>
              </w:rPr>
              <w:t>10</w:t>
            </w:r>
          </w:p>
        </w:tc>
        <w:tc>
          <w:tcPr>
            <w:tcW w:type="dxa" w:w="6120"/>
          </w:tcPr>
          <w:p>
            <w:pPr>
              <w:jc w:val="center"/>
            </w:pPr>
            <w:r/>
            <w:r>
              <w:drawing>
                <wp:inline xmlns:a="http://schemas.openxmlformats.org/drawingml/2006/main" xmlns:pic="http://schemas.openxmlformats.org/drawingml/2006/picture">
                  <wp:extent cx="3794760" cy="1962807"/>
                  <wp:docPr id="18" name="Picture 18"/>
                  <wp:cNvGraphicFramePr>
                    <a:graphicFrameLocks noChangeAspect="1"/>
                  </wp:cNvGraphicFramePr>
                  <a:graphic>
                    <a:graphicData uri="http://schemas.openxmlformats.org/drawingml/2006/picture">
                      <pic:pic>
                        <pic:nvPicPr>
                          <pic:cNvPr id="0" name="015_3.2 top_competitors.png"/>
                          <pic:cNvPicPr/>
                        </pic:nvPicPr>
                        <pic:blipFill>
                          <a:blip r:embed="rId27"/>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3.3  List competitors with no rank movement (stable rank)</w:t>
            </w:r>
          </w:p>
          <w:p>
            <w:pPr>
              <w:spacing w:after="40"/>
            </w:pPr>
            <w:r>
              <w:rPr>
                <w:rFonts w:ascii="Consolas" w:hAnsi="Consolas"/>
                <w:sz w:val="13"/>
              </w:rPr>
              <w:t>SELECT c.name, c.country, r.ranking_name, r.`rank`, r.movement</w:t>
              <w:br/>
            </w:r>
            <w:r>
              <w:rPr>
                <w:rFonts w:ascii="Consolas" w:hAnsi="Consolas"/>
                <w:sz w:val="13"/>
              </w:rPr>
              <w:t>FROM Competitor_Rankings r</w:t>
              <w:br/>
            </w:r>
            <w:r>
              <w:rPr>
                <w:rFonts w:ascii="Consolas" w:hAnsi="Consolas"/>
                <w:sz w:val="13"/>
              </w:rPr>
              <w:t>JOIN Competitors c ON c.competitor_id = r.competitor_id</w:t>
              <w:br/>
            </w:r>
            <w:r>
              <w:rPr>
                <w:rFonts w:ascii="Consolas" w:hAnsi="Consolas"/>
                <w:sz w:val="13"/>
              </w:rPr>
              <w:t>WHERE r.movement = 0</w:t>
              <w:br/>
            </w:r>
            <w:r>
              <w:rPr>
                <w:rFonts w:ascii="Consolas" w:hAnsi="Consolas"/>
                <w:sz w:val="13"/>
              </w:rPr>
              <w:t xml:space="preserve">  AND (r.year, r.week) = (SELECT year, week FROM Competitor_Rankings</w:t>
              <w:br/>
            </w:r>
            <w:r>
              <w:rPr>
                <w:rFonts w:ascii="Consolas" w:hAnsi="Consolas"/>
                <w:sz w:val="13"/>
              </w:rPr>
              <w:t xml:space="preserve">                          ORDER BY year DESC, week DESC LIMIT 1)</w:t>
              <w:br/>
            </w:r>
            <w:r>
              <w:rPr>
                <w:rFonts w:ascii="Consolas" w:hAnsi="Consolas"/>
                <w:sz w:val="13"/>
              </w:rPr>
              <w:t>ORDER BY r.`rank`</w:t>
            </w:r>
          </w:p>
          <w:p>
            <w:r>
              <w:rPr>
                <w:sz w:val="16"/>
              </w:rPr>
              <w:t xml:space="preserve">Rows returned: </w:t>
            </w:r>
            <w:r>
              <w:rPr>
                <w:b/>
                <w:sz w:val="16"/>
              </w:rPr>
              <w:t>111</w:t>
            </w:r>
          </w:p>
        </w:tc>
        <w:tc>
          <w:tcPr>
            <w:tcW w:type="dxa" w:w="6120"/>
          </w:tcPr>
          <w:p>
            <w:pPr>
              <w:jc w:val="center"/>
            </w:pPr>
            <w:r/>
            <w:r>
              <w:drawing>
                <wp:inline xmlns:a="http://schemas.openxmlformats.org/drawingml/2006/main" xmlns:pic="http://schemas.openxmlformats.org/drawingml/2006/picture">
                  <wp:extent cx="3794760" cy="1962807"/>
                  <wp:docPr id="19" name="Picture 19"/>
                  <wp:cNvGraphicFramePr>
                    <a:graphicFrameLocks noChangeAspect="1"/>
                  </wp:cNvGraphicFramePr>
                  <a:graphic>
                    <a:graphicData uri="http://schemas.openxmlformats.org/drawingml/2006/picture">
                      <pic:pic>
                        <pic:nvPicPr>
                          <pic:cNvPr id="0" name="016_3.3 competitors_stable_rank.png"/>
                          <pic:cNvPicPr/>
                        </pic:nvPicPr>
                        <pic:blipFill>
                          <a:blip r:embed="rId28"/>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3.4  Get the total points of competitors from a specific country (e.g. Croatia)</w:t>
            </w:r>
          </w:p>
          <w:p>
            <w:pPr>
              <w:spacing w:after="40"/>
            </w:pPr>
            <w:r>
              <w:rPr>
                <w:rFonts w:ascii="Consolas" w:hAnsi="Consolas"/>
                <w:sz w:val="13"/>
              </w:rPr>
              <w:t>SELECT c.country, SUM(r.points) AS total_points</w:t>
              <w:br/>
            </w:r>
            <w:r>
              <w:rPr>
                <w:rFonts w:ascii="Consolas" w:hAnsi="Consolas"/>
                <w:sz w:val="13"/>
              </w:rPr>
              <w:t>FROM Competitor_Rankings r</w:t>
              <w:br/>
            </w:r>
            <w:r>
              <w:rPr>
                <w:rFonts w:ascii="Consolas" w:hAnsi="Consolas"/>
                <w:sz w:val="13"/>
              </w:rPr>
              <w:t>JOIN Competitors c ON c.competitor_id = r.competitor_id</w:t>
              <w:br/>
            </w:r>
            <w:r>
              <w:rPr>
                <w:rFonts w:ascii="Consolas" w:hAnsi="Consolas"/>
                <w:sz w:val="13"/>
              </w:rPr>
              <w:t>WHERE c.country = 'Croatia'</w:t>
              <w:br/>
            </w:r>
            <w:r>
              <w:rPr>
                <w:rFonts w:ascii="Consolas" w:hAnsi="Consolas"/>
                <w:sz w:val="13"/>
              </w:rPr>
              <w:t xml:space="preserve">  AND (r.year, r.week) = (SELECT year, week FROM Competitor_Rankings</w:t>
              <w:br/>
            </w:r>
            <w:r>
              <w:rPr>
                <w:rFonts w:ascii="Consolas" w:hAnsi="Consolas"/>
                <w:sz w:val="13"/>
              </w:rPr>
              <w:t xml:space="preserve">                          ORDER BY year DESC, week DESC LIMIT 1)</w:t>
              <w:br/>
            </w:r>
            <w:r>
              <w:rPr>
                <w:rFonts w:ascii="Consolas" w:hAnsi="Consolas"/>
                <w:sz w:val="13"/>
              </w:rPr>
              <w:t>GROUP BY c.country</w:t>
            </w:r>
          </w:p>
          <w:p>
            <w:r>
              <w:rPr>
                <w:sz w:val="16"/>
              </w:rPr>
              <w:t xml:space="preserve">Rows returned: </w:t>
            </w:r>
            <w:r>
              <w:rPr>
                <w:b/>
                <w:sz w:val="16"/>
              </w:rPr>
              <w:t>1</w:t>
            </w:r>
          </w:p>
        </w:tc>
        <w:tc>
          <w:tcPr>
            <w:tcW w:type="dxa" w:w="6120"/>
          </w:tcPr>
          <w:p>
            <w:pPr>
              <w:jc w:val="center"/>
            </w:pPr>
            <w:r/>
            <w:r>
              <w:drawing>
                <wp:inline xmlns:a="http://schemas.openxmlformats.org/drawingml/2006/main" xmlns:pic="http://schemas.openxmlformats.org/drawingml/2006/picture">
                  <wp:extent cx="3794760" cy="1962807"/>
                  <wp:docPr id="20" name="Picture 20"/>
                  <wp:cNvGraphicFramePr>
                    <a:graphicFrameLocks noChangeAspect="1"/>
                  </wp:cNvGraphicFramePr>
                  <a:graphic>
                    <a:graphicData uri="http://schemas.openxmlformats.org/drawingml/2006/picture">
                      <pic:pic>
                        <pic:nvPicPr>
                          <pic:cNvPr id="0" name="017_3.4 competitors_total_points_specific-country.png"/>
                          <pic:cNvPicPr/>
                        </pic:nvPicPr>
                        <pic:blipFill>
                          <a:blip r:embed="rId29"/>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3.5  Count the number of competitors per country</w:t>
            </w:r>
          </w:p>
          <w:p>
            <w:pPr>
              <w:spacing w:after="40"/>
            </w:pPr>
            <w:r>
              <w:rPr>
                <w:rFonts w:ascii="Consolas" w:hAnsi="Consolas"/>
                <w:sz w:val="13"/>
              </w:rPr>
              <w:t>SELECT country, COUNT(*) AS competitor_count</w:t>
              <w:br/>
            </w:r>
            <w:r>
              <w:rPr>
                <w:rFonts w:ascii="Consolas" w:hAnsi="Consolas"/>
                <w:sz w:val="13"/>
              </w:rPr>
              <w:t>FROM Competitors</w:t>
              <w:br/>
            </w:r>
            <w:r>
              <w:rPr>
                <w:rFonts w:ascii="Consolas" w:hAnsi="Consolas"/>
                <w:sz w:val="13"/>
              </w:rPr>
              <w:t>GROUP BY country</w:t>
              <w:br/>
            </w:r>
            <w:r>
              <w:rPr>
                <w:rFonts w:ascii="Consolas" w:hAnsi="Consolas"/>
                <w:sz w:val="13"/>
              </w:rPr>
              <w:t>ORDER BY competitor_count DESC</w:t>
            </w:r>
          </w:p>
          <w:p>
            <w:r>
              <w:rPr>
                <w:sz w:val="16"/>
              </w:rPr>
              <w:t xml:space="preserve">Rows returned: </w:t>
            </w:r>
            <w:r>
              <w:rPr>
                <w:b/>
                <w:sz w:val="16"/>
              </w:rPr>
              <w:t>74</w:t>
            </w:r>
          </w:p>
        </w:tc>
        <w:tc>
          <w:tcPr>
            <w:tcW w:type="dxa" w:w="6120"/>
          </w:tcPr>
          <w:p>
            <w:pPr>
              <w:jc w:val="center"/>
            </w:pPr>
            <w:r/>
            <w:r>
              <w:drawing>
                <wp:inline xmlns:a="http://schemas.openxmlformats.org/drawingml/2006/main" xmlns:pic="http://schemas.openxmlformats.org/drawingml/2006/picture">
                  <wp:extent cx="3794760" cy="1962807"/>
                  <wp:docPr id="21" name="Picture 21"/>
                  <wp:cNvGraphicFramePr>
                    <a:graphicFrameLocks noChangeAspect="1"/>
                  </wp:cNvGraphicFramePr>
                  <a:graphic>
                    <a:graphicData uri="http://schemas.openxmlformats.org/drawingml/2006/picture">
                      <pic:pic>
                        <pic:nvPicPr>
                          <pic:cNvPr id="0" name="018_3.5 competitors_total_count_country-wise.png"/>
                          <pic:cNvPicPr/>
                        </pic:nvPicPr>
                        <pic:blipFill>
                          <a:blip r:embed="rId30"/>
                          <a:stretch>
                            <a:fillRect/>
                          </a:stretch>
                        </pic:blipFill>
                        <pic:spPr>
                          <a:xfrm>
                            <a:off x="0" y="0"/>
                            <a:ext cx="3794760" cy="1962807"/>
                          </a:xfrm>
                          <a:prstGeom prst="rect"/>
                        </pic:spPr>
                      </pic:pic>
                    </a:graphicData>
                  </a:graphic>
                </wp:inline>
              </w:drawing>
            </w:r>
          </w:p>
        </w:tc>
      </w:tr>
    </w:tbl>
    <w:p>
      <w:pPr>
        <w:spacing w:after="0"/>
      </w:pPr>
    </w:p>
    <w:tbl>
      <w:tblPr>
        <w:tblStyle w:val="TableGrid"/>
        <w:tblW w:type="auto" w:w="0"/>
        <w:tblLayout w:type="fixed"/>
        <w:tblLook w:firstColumn="1" w:firstRow="1" w:lastColumn="0" w:lastRow="0" w:noHBand="0" w:noVBand="1" w:val="04A0"/>
      </w:tblPr>
      <w:tblGrid>
        <w:gridCol w:w="3528"/>
        <w:gridCol w:w="6120"/>
      </w:tblGrid>
      <w:tr>
        <w:trPr>
          <w:cantSplit/>
        </w:trPr>
        <w:tc>
          <w:tcPr>
            <w:tcW w:type="dxa" w:w="3528"/>
          </w:tcPr>
          <w:p>
            <w:pPr>
              <w:spacing w:after="40"/>
            </w:pPr>
            <w:r/>
            <w:r>
              <w:rPr>
                <w:b/>
                <w:color w:val="0B1230"/>
                <w:sz w:val="17"/>
              </w:rPr>
              <w:t>3.6  Find competitors with the highest points in the current week</w:t>
            </w:r>
          </w:p>
          <w:p>
            <w:pPr>
              <w:spacing w:after="40"/>
            </w:pPr>
            <w:r>
              <w:rPr>
                <w:rFonts w:ascii="Consolas" w:hAnsi="Consolas"/>
                <w:sz w:val="13"/>
              </w:rPr>
              <w:t>SELECT c.name, c.country, r.ranking_name, r.points</w:t>
              <w:br/>
            </w:r>
            <w:r>
              <w:rPr>
                <w:rFonts w:ascii="Consolas" w:hAnsi="Consolas"/>
                <w:sz w:val="13"/>
              </w:rPr>
              <w:t>FROM Competitor_Rankings r</w:t>
              <w:br/>
            </w:r>
            <w:r>
              <w:rPr>
                <w:rFonts w:ascii="Consolas" w:hAnsi="Consolas"/>
                <w:sz w:val="13"/>
              </w:rPr>
              <w:t>JOIN Competitors c ON c.competitor_id = r.competitor_id</w:t>
              <w:br/>
            </w:r>
            <w:r>
              <w:rPr>
                <w:rFonts w:ascii="Consolas" w:hAnsi="Consolas"/>
                <w:sz w:val="13"/>
              </w:rPr>
              <w:t>WHERE (r.year, r.week) = (SELECT year, week FROM Competitor_Rankings</w:t>
              <w:br/>
            </w:r>
            <w:r>
              <w:rPr>
                <w:rFonts w:ascii="Consolas" w:hAnsi="Consolas"/>
                <w:sz w:val="13"/>
              </w:rPr>
              <w:t xml:space="preserve">                          ORDER BY year DESC, week DESC LIMIT 1)</w:t>
              <w:br/>
            </w:r>
            <w:r>
              <w:rPr>
                <w:rFonts w:ascii="Consolas" w:hAnsi="Consolas"/>
                <w:sz w:val="13"/>
              </w:rPr>
              <w:t xml:space="preserve">  AND r.points = (SELECT MAX(points) FROM Competitor_Rankings</w:t>
              <w:br/>
            </w:r>
            <w:r>
              <w:rPr>
                <w:rFonts w:ascii="Consolas" w:hAnsi="Consolas"/>
                <w:sz w:val="13"/>
              </w:rPr>
              <w:t xml:space="preserve">                  WHERE (year, week) = (SELECT year, week FROM Competitor_Rankings</w:t>
              <w:br/>
            </w:r>
            <w:r>
              <w:rPr>
                <w:rFonts w:ascii="Consolas" w:hAnsi="Consolas"/>
                <w:sz w:val="13"/>
              </w:rPr>
              <w:t xml:space="preserve">                                        ORDER BY year DESC, week DESC LIMIT 1))</w:t>
            </w:r>
          </w:p>
          <w:p>
            <w:r>
              <w:rPr>
                <w:sz w:val="16"/>
              </w:rPr>
              <w:t xml:space="preserve">Rows returned: </w:t>
            </w:r>
            <w:r>
              <w:rPr>
                <w:b/>
                <w:sz w:val="16"/>
              </w:rPr>
              <w:t>1</w:t>
            </w:r>
          </w:p>
        </w:tc>
        <w:tc>
          <w:tcPr>
            <w:tcW w:type="dxa" w:w="6120"/>
          </w:tcPr>
          <w:p>
            <w:pPr>
              <w:jc w:val="center"/>
            </w:pPr>
            <w:r/>
            <w:r>
              <w:drawing>
                <wp:inline xmlns:a="http://schemas.openxmlformats.org/drawingml/2006/main" xmlns:pic="http://schemas.openxmlformats.org/drawingml/2006/picture">
                  <wp:extent cx="3794760" cy="1962807"/>
                  <wp:docPr id="22" name="Picture 22"/>
                  <wp:cNvGraphicFramePr>
                    <a:graphicFrameLocks noChangeAspect="1"/>
                  </wp:cNvGraphicFramePr>
                  <a:graphic>
                    <a:graphicData uri="http://schemas.openxmlformats.org/drawingml/2006/picture">
                      <pic:pic>
                        <pic:nvPicPr>
                          <pic:cNvPr id="0" name="019_3.6 competitors_highest_points.png"/>
                          <pic:cNvPicPr/>
                        </pic:nvPicPr>
                        <pic:blipFill>
                          <a:blip r:embed="rId31"/>
                          <a:stretch>
                            <a:fillRect/>
                          </a:stretch>
                        </pic:blipFill>
                        <pic:spPr>
                          <a:xfrm>
                            <a:off x="0" y="0"/>
                            <a:ext cx="3794760" cy="1962807"/>
                          </a:xfrm>
                          <a:prstGeom prst="rect"/>
                        </pic:spPr>
                      </pic:pic>
                    </a:graphicData>
                  </a:graphic>
                </wp:inline>
              </w:drawing>
            </w:r>
          </w:p>
        </w:tc>
      </w:tr>
    </w:tbl>
    <w:p>
      <w:pPr>
        <w:spacing w:after="0"/>
      </w:pPr>
    </w:p>
    <w:p>
      <w:pPr>
        <w:pStyle w:val="Heading1"/>
      </w:pPr>
      <w:r>
        <w:t>8. Query efficiency</w:t>
      </w:r>
    </w:p>
    <w:p>
      <w:pPr>
        <w:spacing w:after="120"/>
      </w:pPr>
      <w:r>
        <w:rPr/>
        <w:t>Every column used for filtering or joining has an index. To prove the indexes work, each main query is explained twice by MySQL: normally, and with the index switched off (</w:t>
      </w:r>
      <w:r>
        <w:rPr>
          <w:rFonts w:ascii="Consolas" w:hAnsi="Consolas"/>
        </w:rPr>
        <w:t>IGNORE INDEX</w:t>
      </w:r>
      <w:r>
        <w:rPr/>
        <w:t>). The access type, the index used, the estimated rows and the median run time are compared.</w:t>
      </w:r>
    </w:p>
    <w:tbl>
      <w:tblPr>
        <w:tblStyle w:val="TableGrid"/>
        <w:tblW w:type="auto" w:w="0"/>
        <w:jc w:val="center"/>
        <w:tblLayout w:type="fixed"/>
        <w:tblLook w:firstColumn="1" w:firstRow="1" w:lastColumn="0" w:lastRow="0" w:noHBand="0" w:noVBand="1" w:val="04A0"/>
      </w:tblPr>
      <w:tblGrid>
        <w:gridCol w:w="576"/>
        <w:gridCol w:w="3168"/>
        <w:gridCol w:w="1296"/>
        <w:gridCol w:w="1440"/>
        <w:gridCol w:w="1728"/>
        <w:gridCol w:w="720"/>
        <w:gridCol w:w="720"/>
      </w:tblGrid>
      <w:tr>
        <w:trPr>
          <w:tblHeader/>
        </w:trPr>
        <w:tc>
          <w:tcPr>
            <w:tcW w:type="dxa" w:w="576"/>
            <w:shd w:val="clear" w:color="auto" w:fill="0B1230"/>
          </w:tcPr>
          <w:p>
            <w:pPr>
              <w:spacing w:after="0"/>
            </w:pPr>
            <w:r/>
            <w:r>
              <w:rPr>
                <w:b/>
                <w:color w:val="FFFFFF"/>
                <w:sz w:val="15"/>
              </w:rPr>
              <w:t>Case</w:t>
            </w:r>
          </w:p>
        </w:tc>
        <w:tc>
          <w:tcPr>
            <w:tcW w:type="dxa" w:w="3168"/>
            <w:shd w:val="clear" w:color="auto" w:fill="0B1230"/>
          </w:tcPr>
          <w:p>
            <w:pPr>
              <w:spacing w:after="0"/>
            </w:pPr>
            <w:r/>
            <w:r>
              <w:rPr>
                <w:b/>
                <w:color w:val="FFFFFF"/>
                <w:sz w:val="15"/>
              </w:rPr>
              <w:t>Query</w:t>
            </w:r>
          </w:p>
        </w:tc>
        <w:tc>
          <w:tcPr>
            <w:tcW w:type="dxa" w:w="1296"/>
            <w:shd w:val="clear" w:color="auto" w:fill="0B1230"/>
          </w:tcPr>
          <w:p>
            <w:pPr>
              <w:spacing w:after="0"/>
            </w:pPr>
            <w:r/>
            <w:r>
              <w:rPr>
                <w:b/>
                <w:color w:val="FFFFFF"/>
                <w:sz w:val="15"/>
              </w:rPr>
              <w:t>Variant</w:t>
            </w:r>
          </w:p>
        </w:tc>
        <w:tc>
          <w:tcPr>
            <w:tcW w:type="dxa" w:w="1440"/>
            <w:shd w:val="clear" w:color="auto" w:fill="0B1230"/>
          </w:tcPr>
          <w:p>
            <w:pPr>
              <w:spacing w:after="0"/>
            </w:pPr>
            <w:r/>
            <w:r>
              <w:rPr>
                <w:b/>
                <w:color w:val="FFFFFF"/>
                <w:sz w:val="15"/>
              </w:rPr>
              <w:t>Access type</w:t>
            </w:r>
          </w:p>
        </w:tc>
        <w:tc>
          <w:tcPr>
            <w:tcW w:type="dxa" w:w="1728"/>
            <w:shd w:val="clear" w:color="auto" w:fill="0B1230"/>
          </w:tcPr>
          <w:p>
            <w:pPr>
              <w:spacing w:after="0"/>
            </w:pPr>
            <w:r/>
            <w:r>
              <w:rPr>
                <w:b/>
                <w:color w:val="FFFFFF"/>
                <w:sz w:val="15"/>
              </w:rPr>
              <w:t>Index used</w:t>
            </w:r>
          </w:p>
        </w:tc>
        <w:tc>
          <w:tcPr>
            <w:tcW w:type="dxa" w:w="720"/>
            <w:shd w:val="clear" w:color="auto" w:fill="0B1230"/>
          </w:tcPr>
          <w:p>
            <w:pPr>
              <w:spacing w:after="0"/>
            </w:pPr>
            <w:r/>
            <w:r>
              <w:rPr>
                <w:b/>
                <w:color w:val="FFFFFF"/>
                <w:sz w:val="15"/>
              </w:rPr>
              <w:t>Est. rows</w:t>
            </w:r>
          </w:p>
        </w:tc>
        <w:tc>
          <w:tcPr>
            <w:tcW w:type="dxa" w:w="720"/>
            <w:shd w:val="clear" w:color="auto" w:fill="0B1230"/>
          </w:tcPr>
          <w:p>
            <w:pPr>
              <w:spacing w:after="0"/>
            </w:pPr>
            <w:r/>
            <w:r>
              <w:rPr>
                <w:b/>
                <w:color w:val="FFFFFF"/>
                <w:sz w:val="15"/>
              </w:rPr>
              <w:t>Median ms</w:t>
            </w:r>
          </w:p>
        </w:tc>
      </w:tr>
      <w:tr>
        <w:trPr>
          <w:cantSplit/>
        </w:trPr>
        <w:tc>
          <w:tcPr>
            <w:tcW w:type="dxa" w:w="576"/>
          </w:tcPr>
          <w:p>
            <w:pPr>
              <w:spacing w:after="0"/>
            </w:pPr>
            <w:r/>
            <w:r>
              <w:rPr>
                <w:sz w:val="15"/>
              </w:rPr>
              <w:t>A</w:t>
            </w:r>
          </w:p>
        </w:tc>
        <w:tc>
          <w:tcPr>
            <w:tcW w:type="dxa" w:w="3168"/>
          </w:tcPr>
          <w:p>
            <w:pPr>
              <w:spacing w:after="0"/>
            </w:pPr>
            <w:r/>
            <w:r>
              <w:rPr>
                <w:sz w:val="15"/>
              </w:rPr>
              <w:t>Venues in a country</w:t>
            </w:r>
          </w:p>
        </w:tc>
        <w:tc>
          <w:tcPr>
            <w:tcW w:type="dxa" w:w="1296"/>
          </w:tcPr>
          <w:p>
            <w:pPr>
              <w:spacing w:after="0"/>
            </w:pPr>
            <w:r/>
            <w:r>
              <w:rPr>
                <w:sz w:val="15"/>
              </w:rPr>
              <w:t>with index</w:t>
            </w:r>
          </w:p>
        </w:tc>
        <w:tc>
          <w:tcPr>
            <w:tcW w:type="dxa" w:w="1440"/>
          </w:tcPr>
          <w:p>
            <w:pPr>
              <w:spacing w:after="0"/>
            </w:pPr>
            <w:r/>
            <w:r>
              <w:rPr>
                <w:sz w:val="15"/>
              </w:rPr>
              <w:t>ref</w:t>
            </w:r>
          </w:p>
        </w:tc>
        <w:tc>
          <w:tcPr>
            <w:tcW w:type="dxa" w:w="1728"/>
          </w:tcPr>
          <w:p>
            <w:pPr>
              <w:spacing w:after="0"/>
            </w:pPr>
            <w:r/>
            <w:r>
              <w:rPr>
                <w:sz w:val="15"/>
              </w:rPr>
              <w:t>idx_venues_country</w:t>
            </w:r>
          </w:p>
        </w:tc>
        <w:tc>
          <w:tcPr>
            <w:tcW w:type="dxa" w:w="720"/>
          </w:tcPr>
          <w:p>
            <w:pPr>
              <w:spacing w:after="0"/>
            </w:pPr>
            <w:r/>
            <w:r>
              <w:rPr>
                <w:sz w:val="15"/>
              </w:rPr>
              <w:t>65</w:t>
            </w:r>
          </w:p>
        </w:tc>
        <w:tc>
          <w:tcPr>
            <w:tcW w:type="dxa" w:w="720"/>
          </w:tcPr>
          <w:p>
            <w:pPr>
              <w:spacing w:after="0"/>
            </w:pPr>
            <w:r/>
            <w:r>
              <w:rPr>
                <w:sz w:val="15"/>
              </w:rPr>
              <w:t>14.89</w:t>
            </w:r>
          </w:p>
        </w:tc>
      </w:tr>
      <w:tr>
        <w:trPr>
          <w:cantSplit/>
        </w:trPr>
        <w:tc>
          <w:tcPr>
            <w:tcW w:type="dxa" w:w="576"/>
            <w:shd w:val="clear" w:color="auto" w:fill="F1F5F9"/>
          </w:tcPr>
          <w:p>
            <w:pPr>
              <w:spacing w:after="0"/>
            </w:pPr>
            <w:r/>
            <w:r>
              <w:rPr>
                <w:sz w:val="15"/>
              </w:rPr>
              <w:t>A</w:t>
            </w:r>
          </w:p>
        </w:tc>
        <w:tc>
          <w:tcPr>
            <w:tcW w:type="dxa" w:w="3168"/>
            <w:shd w:val="clear" w:color="auto" w:fill="F1F5F9"/>
          </w:tcPr>
          <w:p>
            <w:pPr>
              <w:spacing w:after="0"/>
            </w:pPr>
            <w:r/>
            <w:r>
              <w:rPr>
                <w:sz w:val="15"/>
              </w:rPr>
              <w:t>Venues in a country</w:t>
            </w:r>
          </w:p>
        </w:tc>
        <w:tc>
          <w:tcPr>
            <w:tcW w:type="dxa" w:w="1296"/>
            <w:shd w:val="clear" w:color="auto" w:fill="F1F5F9"/>
          </w:tcPr>
          <w:p>
            <w:pPr>
              <w:spacing w:after="0"/>
            </w:pPr>
            <w:r/>
            <w:r>
              <w:rPr>
                <w:sz w:val="15"/>
              </w:rPr>
              <w:t>index ignored</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4200</w:t>
            </w:r>
          </w:p>
        </w:tc>
        <w:tc>
          <w:tcPr>
            <w:tcW w:type="dxa" w:w="720"/>
            <w:shd w:val="clear" w:color="auto" w:fill="F1F5F9"/>
          </w:tcPr>
          <w:p>
            <w:pPr>
              <w:spacing w:after="0"/>
            </w:pPr>
            <w:r/>
            <w:r>
              <w:rPr>
                <w:sz w:val="15"/>
              </w:rPr>
              <w:t>17.64</w:t>
            </w:r>
          </w:p>
        </w:tc>
      </w:tr>
      <w:tr>
        <w:trPr>
          <w:cantSplit/>
        </w:trPr>
        <w:tc>
          <w:tcPr>
            <w:tcW w:type="dxa" w:w="576"/>
          </w:tcPr>
          <w:p>
            <w:pPr>
              <w:spacing w:after="0"/>
            </w:pPr>
            <w:r/>
            <w:r>
              <w:rPr>
                <w:sz w:val="15"/>
              </w:rPr>
              <w:t>B</w:t>
            </w:r>
          </w:p>
        </w:tc>
        <w:tc>
          <w:tcPr>
            <w:tcW w:type="dxa" w:w="3168"/>
          </w:tcPr>
          <w:p>
            <w:pPr>
              <w:spacing w:after="0"/>
            </w:pPr>
            <w:r/>
            <w:r>
              <w:rPr>
                <w:sz w:val="15"/>
              </w:rPr>
              <w:t>Players of one country</w:t>
            </w:r>
          </w:p>
        </w:tc>
        <w:tc>
          <w:tcPr>
            <w:tcW w:type="dxa" w:w="1296"/>
          </w:tcPr>
          <w:p>
            <w:pPr>
              <w:spacing w:after="0"/>
            </w:pPr>
            <w:r/>
            <w:r>
              <w:rPr>
                <w:sz w:val="15"/>
              </w:rPr>
              <w:t>with index</w:t>
            </w:r>
          </w:p>
        </w:tc>
        <w:tc>
          <w:tcPr>
            <w:tcW w:type="dxa" w:w="1440"/>
          </w:tcPr>
          <w:p>
            <w:pPr>
              <w:spacing w:after="0"/>
            </w:pPr>
            <w:r/>
            <w:r>
              <w:rPr>
                <w:sz w:val="15"/>
              </w:rPr>
              <w:t>ref</w:t>
            </w:r>
          </w:p>
        </w:tc>
        <w:tc>
          <w:tcPr>
            <w:tcW w:type="dxa" w:w="1728"/>
          </w:tcPr>
          <w:p>
            <w:pPr>
              <w:spacing w:after="0"/>
            </w:pPr>
            <w:r/>
            <w:r>
              <w:rPr>
                <w:sz w:val="15"/>
              </w:rPr>
              <w:t>idx_competitors_country</w:t>
            </w:r>
          </w:p>
        </w:tc>
        <w:tc>
          <w:tcPr>
            <w:tcW w:type="dxa" w:w="720"/>
          </w:tcPr>
          <w:p>
            <w:pPr>
              <w:spacing w:after="0"/>
            </w:pPr>
            <w:r/>
            <w:r>
              <w:rPr>
                <w:sz w:val="15"/>
              </w:rPr>
              <w:t>10</w:t>
            </w:r>
          </w:p>
        </w:tc>
        <w:tc>
          <w:tcPr>
            <w:tcW w:type="dxa" w:w="720"/>
          </w:tcPr>
          <w:p>
            <w:pPr>
              <w:spacing w:after="0"/>
            </w:pPr>
            <w:r/>
            <w:r>
              <w:rPr>
                <w:sz w:val="15"/>
              </w:rPr>
              <w:t>10.8</w:t>
            </w:r>
          </w:p>
        </w:tc>
      </w:tr>
      <w:tr>
        <w:trPr>
          <w:cantSplit/>
        </w:trPr>
        <w:tc>
          <w:tcPr>
            <w:tcW w:type="dxa" w:w="576"/>
            <w:shd w:val="clear" w:color="auto" w:fill="F1F5F9"/>
          </w:tcPr>
          <w:p>
            <w:pPr>
              <w:spacing w:after="0"/>
            </w:pPr>
            <w:r/>
            <w:r>
              <w:rPr>
                <w:sz w:val="15"/>
              </w:rPr>
              <w:t>B</w:t>
            </w:r>
          </w:p>
        </w:tc>
        <w:tc>
          <w:tcPr>
            <w:tcW w:type="dxa" w:w="3168"/>
            <w:shd w:val="clear" w:color="auto" w:fill="F1F5F9"/>
          </w:tcPr>
          <w:p>
            <w:pPr>
              <w:spacing w:after="0"/>
            </w:pPr>
            <w:r/>
            <w:r>
              <w:rPr>
                <w:sz w:val="15"/>
              </w:rPr>
              <w:t>Players of one country</w:t>
            </w:r>
          </w:p>
        </w:tc>
        <w:tc>
          <w:tcPr>
            <w:tcW w:type="dxa" w:w="1296"/>
            <w:shd w:val="clear" w:color="auto" w:fill="F1F5F9"/>
          </w:tcPr>
          <w:p>
            <w:pPr>
              <w:spacing w:after="0"/>
            </w:pPr>
            <w:r/>
            <w:r>
              <w:rPr>
                <w:sz w:val="15"/>
              </w:rPr>
              <w:t>index ignored</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1000</w:t>
            </w:r>
          </w:p>
        </w:tc>
        <w:tc>
          <w:tcPr>
            <w:tcW w:type="dxa" w:w="720"/>
            <w:shd w:val="clear" w:color="auto" w:fill="F1F5F9"/>
          </w:tcPr>
          <w:p>
            <w:pPr>
              <w:spacing w:after="0"/>
            </w:pPr>
            <w:r/>
            <w:r>
              <w:rPr>
                <w:sz w:val="15"/>
              </w:rPr>
              <w:t>11.73</w:t>
            </w:r>
          </w:p>
        </w:tc>
      </w:tr>
      <w:tr>
        <w:trPr>
          <w:cantSplit/>
        </w:trPr>
        <w:tc>
          <w:tcPr>
            <w:tcW w:type="dxa" w:w="576"/>
          </w:tcPr>
          <w:p>
            <w:pPr>
              <w:spacing w:after="0"/>
            </w:pPr>
            <w:r/>
            <w:r>
              <w:rPr>
                <w:sz w:val="15"/>
              </w:rPr>
              <w:t>C</w:t>
            </w:r>
          </w:p>
        </w:tc>
        <w:tc>
          <w:tcPr>
            <w:tcW w:type="dxa" w:w="3168"/>
          </w:tcPr>
          <w:p>
            <w:pPr>
              <w:spacing w:after="0"/>
            </w:pPr>
            <w:r/>
            <w:r>
              <w:rPr>
                <w:sz w:val="15"/>
              </w:rPr>
              <w:t>Top 5 ranks</w:t>
            </w:r>
          </w:p>
        </w:tc>
        <w:tc>
          <w:tcPr>
            <w:tcW w:type="dxa" w:w="1296"/>
          </w:tcPr>
          <w:p>
            <w:pPr>
              <w:spacing w:after="0"/>
            </w:pPr>
            <w:r/>
            <w:r>
              <w:rPr>
                <w:sz w:val="15"/>
              </w:rPr>
              <w:t>with index</w:t>
            </w:r>
          </w:p>
        </w:tc>
        <w:tc>
          <w:tcPr>
            <w:tcW w:type="dxa" w:w="1440"/>
          </w:tcPr>
          <w:p>
            <w:pPr>
              <w:spacing w:after="0"/>
            </w:pPr>
            <w:r/>
            <w:r>
              <w:rPr>
                <w:sz w:val="15"/>
              </w:rPr>
              <w:t>range</w:t>
            </w:r>
          </w:p>
        </w:tc>
        <w:tc>
          <w:tcPr>
            <w:tcW w:type="dxa" w:w="1728"/>
          </w:tcPr>
          <w:p>
            <w:pPr>
              <w:spacing w:after="0"/>
            </w:pPr>
            <w:r/>
            <w:r>
              <w:rPr>
                <w:sz w:val="15"/>
              </w:rPr>
              <w:t>idx_rankings_rank</w:t>
            </w:r>
          </w:p>
        </w:tc>
        <w:tc>
          <w:tcPr>
            <w:tcW w:type="dxa" w:w="720"/>
          </w:tcPr>
          <w:p>
            <w:pPr>
              <w:spacing w:after="0"/>
            </w:pPr>
            <w:r/>
            <w:r>
              <w:rPr>
                <w:sz w:val="15"/>
              </w:rPr>
              <w:t>10</w:t>
            </w:r>
          </w:p>
        </w:tc>
        <w:tc>
          <w:tcPr>
            <w:tcW w:type="dxa" w:w="720"/>
          </w:tcPr>
          <w:p>
            <w:pPr>
              <w:spacing w:after="0"/>
            </w:pPr>
            <w:r/>
            <w:r>
              <w:rPr>
                <w:sz w:val="15"/>
              </w:rPr>
              <w:t>10.43</w:t>
            </w:r>
          </w:p>
        </w:tc>
      </w:tr>
      <w:tr>
        <w:trPr>
          <w:cantSplit/>
        </w:trPr>
        <w:tc>
          <w:tcPr>
            <w:tcW w:type="dxa" w:w="576"/>
            <w:shd w:val="clear" w:color="auto" w:fill="F1F5F9"/>
          </w:tcPr>
          <w:p>
            <w:pPr>
              <w:spacing w:after="0"/>
            </w:pPr>
            <w:r/>
            <w:r>
              <w:rPr>
                <w:sz w:val="15"/>
              </w:rPr>
              <w:t>C</w:t>
            </w:r>
          </w:p>
        </w:tc>
        <w:tc>
          <w:tcPr>
            <w:tcW w:type="dxa" w:w="3168"/>
            <w:shd w:val="clear" w:color="auto" w:fill="F1F5F9"/>
          </w:tcPr>
          <w:p>
            <w:pPr>
              <w:spacing w:after="0"/>
            </w:pPr>
            <w:r/>
            <w:r>
              <w:rPr>
                <w:sz w:val="15"/>
              </w:rPr>
              <w:t>Top 5 ranks</w:t>
            </w:r>
          </w:p>
        </w:tc>
        <w:tc>
          <w:tcPr>
            <w:tcW w:type="dxa" w:w="1296"/>
            <w:shd w:val="clear" w:color="auto" w:fill="F1F5F9"/>
          </w:tcPr>
          <w:p>
            <w:pPr>
              <w:spacing w:after="0"/>
            </w:pPr>
            <w:r/>
            <w:r>
              <w:rPr>
                <w:sz w:val="15"/>
              </w:rPr>
              <w:t>index ignored</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1000</w:t>
            </w:r>
          </w:p>
        </w:tc>
        <w:tc>
          <w:tcPr>
            <w:tcW w:type="dxa" w:w="720"/>
            <w:shd w:val="clear" w:color="auto" w:fill="F1F5F9"/>
          </w:tcPr>
          <w:p>
            <w:pPr>
              <w:spacing w:after="0"/>
            </w:pPr>
            <w:r/>
            <w:r>
              <w:rPr>
                <w:sz w:val="15"/>
              </w:rPr>
              <w:t>11.13</w:t>
            </w:r>
          </w:p>
        </w:tc>
      </w:tr>
      <w:tr>
        <w:trPr>
          <w:cantSplit/>
        </w:trPr>
        <w:tc>
          <w:tcPr>
            <w:tcW w:type="dxa" w:w="576"/>
          </w:tcPr>
          <w:p>
            <w:pPr>
              <w:spacing w:after="0"/>
            </w:pPr>
            <w:r/>
            <w:r>
              <w:rPr>
                <w:sz w:val="15"/>
              </w:rPr>
              <w:t>D</w:t>
            </w:r>
          </w:p>
        </w:tc>
        <w:tc>
          <w:tcPr>
            <w:tcW w:type="dxa" w:w="3168"/>
          </w:tcPr>
          <w:p>
            <w:pPr>
              <w:spacing w:after="0"/>
            </w:pPr>
            <w:r/>
            <w:r>
              <w:rPr>
                <w:sz w:val="15"/>
              </w:rPr>
              <w:t>Doubles competitions</w:t>
            </w:r>
          </w:p>
        </w:tc>
        <w:tc>
          <w:tcPr>
            <w:tcW w:type="dxa" w:w="1296"/>
          </w:tcPr>
          <w:p>
            <w:pPr>
              <w:spacing w:after="0"/>
            </w:pPr>
            <w:r/>
            <w:r>
              <w:rPr>
                <w:sz w:val="15"/>
              </w:rPr>
              <w:t>with index</w:t>
            </w:r>
          </w:p>
        </w:tc>
        <w:tc>
          <w:tcPr>
            <w:tcW w:type="dxa" w:w="1440"/>
          </w:tcPr>
          <w:p>
            <w:pPr>
              <w:spacing w:after="0"/>
            </w:pPr>
            <w:r/>
            <w:r>
              <w:rPr>
                <w:sz w:val="15"/>
              </w:rPr>
              <w:t>ref</w:t>
            </w:r>
          </w:p>
        </w:tc>
        <w:tc>
          <w:tcPr>
            <w:tcW w:type="dxa" w:w="1728"/>
          </w:tcPr>
          <w:p>
            <w:pPr>
              <w:spacing w:after="0"/>
            </w:pPr>
            <w:r/>
            <w:r>
              <w:rPr>
                <w:sz w:val="15"/>
              </w:rPr>
              <w:t>idx_competitions_type</w:t>
            </w:r>
          </w:p>
        </w:tc>
        <w:tc>
          <w:tcPr>
            <w:tcW w:type="dxa" w:w="720"/>
          </w:tcPr>
          <w:p>
            <w:pPr>
              <w:spacing w:after="0"/>
            </w:pPr>
            <w:r/>
            <w:r>
              <w:rPr>
                <w:sz w:val="15"/>
              </w:rPr>
              <w:t>3051</w:t>
            </w:r>
          </w:p>
        </w:tc>
        <w:tc>
          <w:tcPr>
            <w:tcW w:type="dxa" w:w="720"/>
          </w:tcPr>
          <w:p>
            <w:pPr>
              <w:spacing w:after="0"/>
            </w:pPr>
            <w:r/>
            <w:r>
              <w:rPr>
                <w:sz w:val="15"/>
              </w:rPr>
              <w:t>76.77</w:t>
            </w:r>
          </w:p>
        </w:tc>
      </w:tr>
      <w:tr>
        <w:trPr>
          <w:cantSplit/>
        </w:trPr>
        <w:tc>
          <w:tcPr>
            <w:tcW w:type="dxa" w:w="576"/>
            <w:shd w:val="clear" w:color="auto" w:fill="F1F5F9"/>
          </w:tcPr>
          <w:p>
            <w:pPr>
              <w:spacing w:after="0"/>
            </w:pPr>
            <w:r/>
            <w:r>
              <w:rPr>
                <w:sz w:val="15"/>
              </w:rPr>
              <w:t>D</w:t>
            </w:r>
          </w:p>
        </w:tc>
        <w:tc>
          <w:tcPr>
            <w:tcW w:type="dxa" w:w="3168"/>
            <w:shd w:val="clear" w:color="auto" w:fill="F1F5F9"/>
          </w:tcPr>
          <w:p>
            <w:pPr>
              <w:spacing w:after="0"/>
            </w:pPr>
            <w:r/>
            <w:r>
              <w:rPr>
                <w:sz w:val="15"/>
              </w:rPr>
              <w:t>Doubles competitions</w:t>
            </w:r>
          </w:p>
        </w:tc>
        <w:tc>
          <w:tcPr>
            <w:tcW w:type="dxa" w:w="1296"/>
            <w:shd w:val="clear" w:color="auto" w:fill="F1F5F9"/>
          </w:tcPr>
          <w:p>
            <w:pPr>
              <w:spacing w:after="0"/>
            </w:pPr>
            <w:r/>
            <w:r>
              <w:rPr>
                <w:sz w:val="15"/>
              </w:rPr>
              <w:t>index ignored</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6867</w:t>
            </w:r>
          </w:p>
        </w:tc>
        <w:tc>
          <w:tcPr>
            <w:tcW w:type="dxa" w:w="720"/>
            <w:shd w:val="clear" w:color="auto" w:fill="F1F5F9"/>
          </w:tcPr>
          <w:p>
            <w:pPr>
              <w:spacing w:after="0"/>
            </w:pPr>
            <w:r/>
            <w:r>
              <w:rPr>
                <w:sz w:val="15"/>
              </w:rPr>
              <w:t>100.86</w:t>
            </w:r>
          </w:p>
        </w:tc>
      </w:tr>
      <w:tr>
        <w:trPr>
          <w:cantSplit/>
        </w:trPr>
        <w:tc>
          <w:tcPr>
            <w:tcW w:type="dxa" w:w="576"/>
          </w:tcPr>
          <w:p>
            <w:pPr>
              <w:spacing w:after="0"/>
            </w:pPr>
            <w:r/>
            <w:r>
              <w:rPr>
                <w:sz w:val="15"/>
              </w:rPr>
              <w:t>E</w:t>
            </w:r>
          </w:p>
        </w:tc>
        <w:tc>
          <w:tcPr>
            <w:tcW w:type="dxa" w:w="3168"/>
          </w:tcPr>
          <w:p>
            <w:pPr>
              <w:spacing w:after="0"/>
            </w:pPr>
            <w:r/>
            <w:r>
              <w:rPr>
                <w:sz w:val="15"/>
              </w:rPr>
              <w:t>Sub-competitions of the busiest parent</w:t>
            </w:r>
          </w:p>
        </w:tc>
        <w:tc>
          <w:tcPr>
            <w:tcW w:type="dxa" w:w="1296"/>
          </w:tcPr>
          <w:p>
            <w:pPr>
              <w:spacing w:after="0"/>
            </w:pPr>
            <w:r/>
            <w:r>
              <w:rPr>
                <w:sz w:val="15"/>
              </w:rPr>
              <w:t>with index</w:t>
            </w:r>
          </w:p>
        </w:tc>
        <w:tc>
          <w:tcPr>
            <w:tcW w:type="dxa" w:w="1440"/>
          </w:tcPr>
          <w:p>
            <w:pPr>
              <w:spacing w:after="0"/>
            </w:pPr>
            <w:r/>
            <w:r>
              <w:rPr>
                <w:sz w:val="15"/>
              </w:rPr>
              <w:t>ref</w:t>
            </w:r>
          </w:p>
        </w:tc>
        <w:tc>
          <w:tcPr>
            <w:tcW w:type="dxa" w:w="1728"/>
          </w:tcPr>
          <w:p>
            <w:pPr>
              <w:spacing w:after="0"/>
            </w:pPr>
            <w:r/>
            <w:r>
              <w:rPr>
                <w:sz w:val="15"/>
              </w:rPr>
              <w:t>idx_competitions_parent</w:t>
            </w:r>
          </w:p>
        </w:tc>
        <w:tc>
          <w:tcPr>
            <w:tcW w:type="dxa" w:w="720"/>
          </w:tcPr>
          <w:p>
            <w:pPr>
              <w:spacing w:after="0"/>
            </w:pPr>
            <w:r/>
            <w:r>
              <w:rPr>
                <w:sz w:val="15"/>
              </w:rPr>
              <w:t>5</w:t>
            </w:r>
          </w:p>
        </w:tc>
        <w:tc>
          <w:tcPr>
            <w:tcW w:type="dxa" w:w="720"/>
          </w:tcPr>
          <w:p>
            <w:pPr>
              <w:spacing w:after="0"/>
            </w:pPr>
            <w:r/>
            <w:r>
              <w:rPr>
                <w:sz w:val="15"/>
              </w:rPr>
              <w:t>14.1</w:t>
            </w:r>
          </w:p>
        </w:tc>
      </w:tr>
      <w:tr>
        <w:trPr>
          <w:cantSplit/>
        </w:trPr>
        <w:tc>
          <w:tcPr>
            <w:tcW w:type="dxa" w:w="576"/>
            <w:shd w:val="clear" w:color="auto" w:fill="F1F5F9"/>
          </w:tcPr>
          <w:p>
            <w:pPr>
              <w:spacing w:after="0"/>
            </w:pPr>
            <w:r/>
            <w:r>
              <w:rPr>
                <w:sz w:val="15"/>
              </w:rPr>
              <w:t>E</w:t>
            </w:r>
          </w:p>
        </w:tc>
        <w:tc>
          <w:tcPr>
            <w:tcW w:type="dxa" w:w="3168"/>
            <w:shd w:val="clear" w:color="auto" w:fill="F1F5F9"/>
          </w:tcPr>
          <w:p>
            <w:pPr>
              <w:spacing w:after="0"/>
            </w:pPr>
            <w:r/>
            <w:r>
              <w:rPr>
                <w:sz w:val="15"/>
              </w:rPr>
              <w:t>Sub-competitions of the busiest parent</w:t>
            </w:r>
          </w:p>
        </w:tc>
        <w:tc>
          <w:tcPr>
            <w:tcW w:type="dxa" w:w="1296"/>
            <w:shd w:val="clear" w:color="auto" w:fill="F1F5F9"/>
          </w:tcPr>
          <w:p>
            <w:pPr>
              <w:spacing w:after="0"/>
            </w:pPr>
            <w:r/>
            <w:r>
              <w:rPr>
                <w:sz w:val="15"/>
              </w:rPr>
              <w:t>index ignored</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6867</w:t>
            </w:r>
          </w:p>
        </w:tc>
        <w:tc>
          <w:tcPr>
            <w:tcW w:type="dxa" w:w="720"/>
            <w:shd w:val="clear" w:color="auto" w:fill="F1F5F9"/>
          </w:tcPr>
          <w:p>
            <w:pPr>
              <w:spacing w:after="0"/>
            </w:pPr>
            <w:r/>
            <w:r>
              <w:rPr>
                <w:sz w:val="15"/>
              </w:rPr>
              <w:t>31.23</w:t>
            </w:r>
          </w:p>
        </w:tc>
      </w:tr>
      <w:tr>
        <w:trPr>
          <w:cantSplit/>
        </w:trPr>
        <w:tc>
          <w:tcPr>
            <w:tcW w:type="dxa" w:w="576"/>
          </w:tcPr>
          <w:p>
            <w:pPr>
              <w:spacing w:after="0"/>
            </w:pPr>
            <w:r/>
            <w:r>
              <w:rPr>
                <w:sz w:val="15"/>
              </w:rPr>
              <w:t>F</w:t>
            </w:r>
          </w:p>
        </w:tc>
        <w:tc>
          <w:tcPr>
            <w:tcW w:type="dxa" w:w="3168"/>
          </w:tcPr>
          <w:p>
            <w:pPr>
              <w:spacing w:after="0"/>
            </w:pPr>
            <w:r/>
            <w:r>
              <w:rPr>
                <w:sz w:val="15"/>
              </w:rPr>
              <w:t>Venues by city (no index on city_name)</w:t>
            </w:r>
          </w:p>
        </w:tc>
        <w:tc>
          <w:tcPr>
            <w:tcW w:type="dxa" w:w="1296"/>
          </w:tcPr>
          <w:p>
            <w:pPr>
              <w:spacing w:after="0"/>
            </w:pPr>
            <w:r/>
            <w:r>
              <w:rPr>
                <w:sz w:val="15"/>
              </w:rPr>
              <w:t>as written</w:t>
            </w:r>
          </w:p>
        </w:tc>
        <w:tc>
          <w:tcPr>
            <w:tcW w:type="dxa" w:w="1440"/>
          </w:tcPr>
          <w:p>
            <w:pPr>
              <w:spacing w:after="0"/>
            </w:pPr>
            <w:r/>
            <w:r>
              <w:rPr>
                <w:sz w:val="15"/>
              </w:rPr>
              <w:t>ALL</w:t>
            </w:r>
          </w:p>
        </w:tc>
        <w:tc>
          <w:tcPr>
            <w:tcW w:type="dxa" w:w="1728"/>
          </w:tcPr>
          <w:p>
            <w:pPr>
              <w:spacing w:after="0"/>
            </w:pPr>
            <w:r/>
            <w:r>
              <w:rPr>
                <w:sz w:val="15"/>
              </w:rPr>
              <w:t>none</w:t>
            </w:r>
          </w:p>
        </w:tc>
        <w:tc>
          <w:tcPr>
            <w:tcW w:type="dxa" w:w="720"/>
          </w:tcPr>
          <w:p>
            <w:pPr>
              <w:spacing w:after="0"/>
            </w:pPr>
            <w:r/>
            <w:r>
              <w:rPr>
                <w:sz w:val="15"/>
              </w:rPr>
              <w:t>4200</w:t>
            </w:r>
          </w:p>
        </w:tc>
        <w:tc>
          <w:tcPr>
            <w:tcW w:type="dxa" w:w="720"/>
          </w:tcPr>
          <w:p>
            <w:pPr>
              <w:spacing w:after="0"/>
            </w:pPr>
            <w:r/>
            <w:r>
              <w:rPr>
                <w:sz w:val="15"/>
              </w:rPr>
              <w:t>11.93</w:t>
            </w:r>
          </w:p>
        </w:tc>
      </w:tr>
      <w:tr>
        <w:trPr>
          <w:cantSplit/>
        </w:trPr>
        <w:tc>
          <w:tcPr>
            <w:tcW w:type="dxa" w:w="576"/>
            <w:shd w:val="clear" w:color="auto" w:fill="F1F5F9"/>
          </w:tcPr>
          <w:p>
            <w:pPr>
              <w:spacing w:after="0"/>
            </w:pPr>
            <w:r/>
            <w:r>
              <w:rPr>
                <w:sz w:val="15"/>
              </w:rPr>
              <w:t>G</w:t>
            </w:r>
          </w:p>
        </w:tc>
        <w:tc>
          <w:tcPr>
            <w:tcW w:type="dxa" w:w="3168"/>
            <w:shd w:val="clear" w:color="auto" w:fill="F1F5F9"/>
          </w:tcPr>
          <w:p>
            <w:pPr>
              <w:spacing w:after="0"/>
            </w:pPr>
            <w:r/>
            <w:r>
              <w:rPr>
                <w:sz w:val="15"/>
              </w:rPr>
              <w:t>Players by competitions played (no index)</w:t>
            </w:r>
          </w:p>
        </w:tc>
        <w:tc>
          <w:tcPr>
            <w:tcW w:type="dxa" w:w="1296"/>
            <w:shd w:val="clear" w:color="auto" w:fill="F1F5F9"/>
          </w:tcPr>
          <w:p>
            <w:pPr>
              <w:spacing w:after="0"/>
            </w:pPr>
            <w:r/>
            <w:r>
              <w:rPr>
                <w:sz w:val="15"/>
              </w:rPr>
              <w:t>as written</w:t>
            </w:r>
          </w:p>
        </w:tc>
        <w:tc>
          <w:tcPr>
            <w:tcW w:type="dxa" w:w="1440"/>
            <w:shd w:val="clear" w:color="auto" w:fill="F1F5F9"/>
          </w:tcPr>
          <w:p>
            <w:pPr>
              <w:spacing w:after="0"/>
            </w:pPr>
            <w:r/>
            <w:r>
              <w:rPr>
                <w:sz w:val="15"/>
              </w:rPr>
              <w:t>ALL</w:t>
            </w:r>
          </w:p>
        </w:tc>
        <w:tc>
          <w:tcPr>
            <w:tcW w:type="dxa" w:w="1728"/>
            <w:shd w:val="clear" w:color="auto" w:fill="F1F5F9"/>
          </w:tcPr>
          <w:p>
            <w:pPr>
              <w:spacing w:after="0"/>
            </w:pPr>
            <w:r/>
            <w:r>
              <w:rPr>
                <w:sz w:val="15"/>
              </w:rPr>
              <w:t>none</w:t>
            </w:r>
          </w:p>
        </w:tc>
        <w:tc>
          <w:tcPr>
            <w:tcW w:type="dxa" w:w="720"/>
            <w:shd w:val="clear" w:color="auto" w:fill="F1F5F9"/>
          </w:tcPr>
          <w:p>
            <w:pPr>
              <w:spacing w:after="0"/>
            </w:pPr>
            <w:r/>
            <w:r>
              <w:rPr>
                <w:sz w:val="15"/>
              </w:rPr>
              <w:t>1000</w:t>
            </w:r>
          </w:p>
        </w:tc>
        <w:tc>
          <w:tcPr>
            <w:tcW w:type="dxa" w:w="720"/>
            <w:shd w:val="clear" w:color="auto" w:fill="F1F5F9"/>
          </w:tcPr>
          <w:p>
            <w:pPr>
              <w:spacing w:after="0"/>
            </w:pPr>
            <w:r/>
            <w:r>
              <w:rPr>
                <w:sz w:val="15"/>
              </w:rPr>
              <w:t>14.44</w:t>
            </w:r>
          </w:p>
        </w:tc>
      </w:tr>
      <w:tr>
        <w:trPr>
          <w:cantSplit/>
        </w:trPr>
        <w:tc>
          <w:tcPr>
            <w:tcW w:type="dxa" w:w="576"/>
          </w:tcPr>
          <w:p>
            <w:pPr>
              <w:spacing w:after="0"/>
            </w:pPr>
            <w:r/>
            <w:r>
              <w:rPr>
                <w:sz w:val="15"/>
              </w:rPr>
              <w:t>H</w:t>
            </w:r>
          </w:p>
        </w:tc>
        <w:tc>
          <w:tcPr>
            <w:tcW w:type="dxa" w:w="3168"/>
          </w:tcPr>
          <w:p>
            <w:pPr>
              <w:spacing w:after="0"/>
            </w:pPr>
            <w:r/>
            <w:r>
              <w:rPr>
                <w:sz w:val="15"/>
              </w:rPr>
              <w:t>Query 1.1: competitions with category name (JOIN on the foreign key)</w:t>
            </w:r>
          </w:p>
        </w:tc>
        <w:tc>
          <w:tcPr>
            <w:tcW w:type="dxa" w:w="1296"/>
          </w:tcPr>
          <w:p>
            <w:pPr>
              <w:spacing w:after="0"/>
            </w:pPr>
            <w:r/>
            <w:r>
              <w:rPr>
                <w:sz w:val="15"/>
              </w:rPr>
              <w:t>as written</w:t>
            </w:r>
          </w:p>
        </w:tc>
        <w:tc>
          <w:tcPr>
            <w:tcW w:type="dxa" w:w="1440"/>
          </w:tcPr>
          <w:p>
            <w:pPr>
              <w:spacing w:after="0"/>
            </w:pPr>
            <w:r/>
            <w:r>
              <w:rPr>
                <w:sz w:val="15"/>
              </w:rPr>
              <w:t>c: ALL; cat: eq_ref</w:t>
            </w:r>
          </w:p>
        </w:tc>
        <w:tc>
          <w:tcPr>
            <w:tcW w:type="dxa" w:w="1728"/>
          </w:tcPr>
          <w:p>
            <w:pPr>
              <w:spacing w:after="0"/>
            </w:pPr>
            <w:r/>
            <w:r>
              <w:rPr>
                <w:sz w:val="15"/>
              </w:rPr>
              <w:t>c: none; cat: PRIMARY</w:t>
            </w:r>
          </w:p>
        </w:tc>
        <w:tc>
          <w:tcPr>
            <w:tcW w:type="dxa" w:w="720"/>
          </w:tcPr>
          <w:p>
            <w:pPr>
              <w:spacing w:after="0"/>
            </w:pPr>
            <w:r/>
            <w:r>
              <w:rPr>
                <w:sz w:val="15"/>
              </w:rPr>
              <w:t>6867</w:t>
            </w:r>
          </w:p>
        </w:tc>
        <w:tc>
          <w:tcPr>
            <w:tcW w:type="dxa" w:w="720"/>
          </w:tcPr>
          <w:p>
            <w:pPr>
              <w:spacing w:after="0"/>
            </w:pPr>
            <w:r/>
            <w:r>
              <w:rPr>
                <w:sz w:val="15"/>
              </w:rPr>
              <w:t>313.32</w:t>
            </w:r>
          </w:p>
        </w:tc>
      </w:tr>
      <w:tr>
        <w:trPr>
          <w:cantSplit/>
        </w:trPr>
        <w:tc>
          <w:tcPr>
            <w:tcW w:type="dxa" w:w="576"/>
            <w:shd w:val="clear" w:color="auto" w:fill="F1F5F9"/>
          </w:tcPr>
          <w:p>
            <w:pPr>
              <w:spacing w:after="0"/>
            </w:pPr>
            <w:r/>
            <w:r>
              <w:rPr>
                <w:sz w:val="15"/>
              </w:rPr>
              <w:t>I</w:t>
            </w:r>
          </w:p>
        </w:tc>
        <w:tc>
          <w:tcPr>
            <w:tcW w:type="dxa" w:w="3168"/>
            <w:shd w:val="clear" w:color="auto" w:fill="F1F5F9"/>
          </w:tcPr>
          <w:p>
            <w:pPr>
              <w:spacing w:after="0"/>
            </w:pPr>
            <w:r/>
            <w:r>
              <w:rPr>
                <w:sz w:val="15"/>
              </w:rPr>
              <w:t>Query 2.5: complexes with more than one venue (JOIN + GROUP BY)</w:t>
            </w:r>
          </w:p>
        </w:tc>
        <w:tc>
          <w:tcPr>
            <w:tcW w:type="dxa" w:w="1296"/>
            <w:shd w:val="clear" w:color="auto" w:fill="F1F5F9"/>
          </w:tcPr>
          <w:p>
            <w:pPr>
              <w:spacing w:after="0"/>
            </w:pPr>
            <w:r/>
            <w:r>
              <w:rPr>
                <w:sz w:val="15"/>
              </w:rPr>
              <w:t>as written</w:t>
            </w:r>
          </w:p>
        </w:tc>
        <w:tc>
          <w:tcPr>
            <w:tcW w:type="dxa" w:w="1440"/>
            <w:shd w:val="clear" w:color="auto" w:fill="F1F5F9"/>
          </w:tcPr>
          <w:p>
            <w:pPr>
              <w:spacing w:after="0"/>
            </w:pPr>
            <w:r/>
            <w:r>
              <w:rPr>
                <w:sz w:val="15"/>
              </w:rPr>
              <w:t>v: index; cx: eq_ref</w:t>
            </w:r>
          </w:p>
        </w:tc>
        <w:tc>
          <w:tcPr>
            <w:tcW w:type="dxa" w:w="1728"/>
            <w:shd w:val="clear" w:color="auto" w:fill="F1F5F9"/>
          </w:tcPr>
          <w:p>
            <w:pPr>
              <w:spacing w:after="0"/>
            </w:pPr>
            <w:r/>
            <w:r>
              <w:rPr>
                <w:sz w:val="15"/>
              </w:rPr>
              <w:t>v: idx_venues_complex; cx: PRIMARY</w:t>
            </w:r>
          </w:p>
        </w:tc>
        <w:tc>
          <w:tcPr>
            <w:tcW w:type="dxa" w:w="720"/>
            <w:shd w:val="clear" w:color="auto" w:fill="F1F5F9"/>
          </w:tcPr>
          <w:p>
            <w:pPr>
              <w:spacing w:after="0"/>
            </w:pPr>
            <w:r/>
            <w:r>
              <w:rPr>
                <w:sz w:val="15"/>
              </w:rPr>
              <w:t>4200</w:t>
            </w:r>
          </w:p>
        </w:tc>
        <w:tc>
          <w:tcPr>
            <w:tcW w:type="dxa" w:w="720"/>
            <w:shd w:val="clear" w:color="auto" w:fill="F1F5F9"/>
          </w:tcPr>
          <w:p>
            <w:pPr>
              <w:spacing w:after="0"/>
            </w:pPr>
            <w:r/>
            <w:r>
              <w:rPr>
                <w:sz w:val="15"/>
              </w:rPr>
              <w:t>68.27</w:t>
            </w:r>
          </w:p>
        </w:tc>
      </w:tr>
    </w:tbl>
    <w:p>
      <w:pPr>
        <w:spacing w:after="80"/>
      </w:pPr>
    </w:p>
    <w:p>
      <w:pPr>
        <w:pStyle w:val="ListBullet"/>
        <w:spacing w:after="40"/>
      </w:pPr>
      <w:r>
        <w:rPr/>
        <w:t>Case A (Venues in a country): with the index the plan reads about 65 rows (ref) instead of 4,200 (ALL), roughly 64.6x fewer. Median time 14.89 ms vs 17.64 ms.</w:t>
      </w:r>
    </w:p>
    <w:p>
      <w:pPr>
        <w:pStyle w:val="ListBullet"/>
        <w:spacing w:after="40"/>
      </w:pPr>
      <w:r>
        <w:rPr/>
        <w:t>Case B (Players of one country): with the index the plan reads about 10 rows (ref) instead of 1,000 (ALL), roughly 100.0x fewer. Median time 10.8 ms vs 11.73 ms.</w:t>
      </w:r>
    </w:p>
    <w:p>
      <w:pPr>
        <w:pStyle w:val="ListBullet"/>
        <w:spacing w:after="40"/>
      </w:pPr>
      <w:r>
        <w:rPr/>
        <w:t>Case C (Top 5 ranks): with the index the plan reads about 10 rows (range) instead of 1,000 (ALL), roughly 100.0x fewer. Median time 10.43 ms vs 11.13 ms.</w:t>
      </w:r>
    </w:p>
    <w:p>
      <w:pPr>
        <w:pStyle w:val="ListBullet"/>
        <w:spacing w:after="40"/>
      </w:pPr>
      <w:r>
        <w:rPr/>
        <w:t>Case D (Doubles competitions): with the index the plan reads about 3,051 rows (ref) instead of 6,867 (ALL), roughly 2.3x fewer. Median time 76.77 ms vs 100.86 ms.</w:t>
      </w:r>
    </w:p>
    <w:p>
      <w:pPr>
        <w:pStyle w:val="ListBullet"/>
        <w:spacing w:after="40"/>
      </w:pPr>
      <w:r>
        <w:rPr/>
        <w:t>Case E (Sub-competitions of the busiest parent): with the index the plan reads about 5 rows (ref) instead of 6,867 (ALL), roughly 1373.4x fewer. Median time 14.1 ms vs 31.23 ms.</w:t>
      </w:r>
    </w:p>
    <w:p>
      <w:pPr>
        <w:spacing w:after="120"/>
      </w:pPr>
      <w:r>
        <w:rPr>
          <w:b/>
          <w:sz w:val="18"/>
        </w:rPr>
        <w:t>Reading the plan:</w:t>
      </w:r>
      <w:r>
        <w:rPr>
          <w:sz w:val="18"/>
        </w:rPr>
        <w:t xml:space="preserve"> type ALL is a full table scan; ref, range, const and eq_ref are index lookups. On small tables the optimizer may scan even when an index exists, and the index pays off as the data grows. Cases F and G have no index and show the full-scan baseline; cases H and I are JOINs that reach the second table through an index.</w:t>
      </w:r>
    </w:p>
    <w:p>
      <w:pPr>
        <w:pStyle w:val="Heading1"/>
      </w:pPr>
      <w:r>
        <w:t>9. The application and deployment</w:t>
      </w:r>
    </w:p>
    <w:tbl>
      <w:tblPr>
        <w:tblStyle w:val="TableGrid"/>
        <w:tblW w:type="auto" w:w="0"/>
        <w:jc w:val="center"/>
        <w:tblLayout w:type="fixed"/>
        <w:tblLook w:firstColumn="1" w:firstRow="1" w:lastColumn="0" w:lastRow="0" w:noHBand="0" w:noVBand="1" w:val="04A0"/>
      </w:tblPr>
      <w:tblGrid>
        <w:gridCol w:w="2016"/>
        <w:gridCol w:w="7200"/>
      </w:tblGrid>
      <w:tr>
        <w:trPr>
          <w:tblHeader/>
        </w:trPr>
        <w:tc>
          <w:tcPr>
            <w:tcW w:type="dxa" w:w="2016"/>
            <w:shd w:val="clear" w:color="auto" w:fill="0B1230"/>
          </w:tcPr>
          <w:p>
            <w:pPr>
              <w:spacing w:after="0"/>
            </w:pPr>
            <w:r/>
            <w:r>
              <w:rPr>
                <w:b/>
                <w:color w:val="FFFFFF"/>
                <w:sz w:val="18"/>
              </w:rPr>
              <w:t>Page</w:t>
            </w:r>
          </w:p>
        </w:tc>
        <w:tc>
          <w:tcPr>
            <w:tcW w:type="dxa" w:w="7200"/>
            <w:shd w:val="clear" w:color="auto" w:fill="0B1230"/>
          </w:tcPr>
          <w:p>
            <w:pPr>
              <w:spacing w:after="0"/>
            </w:pPr>
            <w:r/>
            <w:r>
              <w:rPr>
                <w:b/>
                <w:color w:val="FFFFFF"/>
                <w:sz w:val="18"/>
              </w:rPr>
              <w:t>What it offers</w:t>
            </w:r>
          </w:p>
        </w:tc>
      </w:tr>
      <w:tr>
        <w:trPr>
          <w:cantSplit/>
        </w:trPr>
        <w:tc>
          <w:tcPr>
            <w:tcW w:type="dxa" w:w="2016"/>
          </w:tcPr>
          <w:p>
            <w:pPr>
              <w:spacing w:after="0"/>
            </w:pPr>
            <w:r/>
            <w:r>
              <w:rPr>
                <w:sz w:val="18"/>
              </w:rPr>
              <w:t>Introduction</w:t>
            </w:r>
          </w:p>
        </w:tc>
        <w:tc>
          <w:tcPr>
            <w:tcW w:type="dxa" w:w="7200"/>
          </w:tcPr>
          <w:p>
            <w:pPr>
              <w:spacing w:after="0"/>
            </w:pPr>
            <w:r/>
            <w:r>
              <w:rPr>
                <w:sz w:val="18"/>
              </w:rPr>
              <w:t>Problem statement, stakeholders, key result, assumptions and biases, pipeline, dataset counts</w:t>
            </w:r>
          </w:p>
        </w:tc>
      </w:tr>
      <w:tr>
        <w:trPr>
          <w:cantSplit/>
        </w:trPr>
        <w:tc>
          <w:tcPr>
            <w:tcW w:type="dxa" w:w="2016"/>
            <w:shd w:val="clear" w:color="auto" w:fill="F1F5F9"/>
          </w:tcPr>
          <w:p>
            <w:pPr>
              <w:spacing w:after="0"/>
            </w:pPr>
            <w:r/>
            <w:r>
              <w:rPr>
                <w:sz w:val="18"/>
              </w:rPr>
              <w:t>Overview</w:t>
            </w:r>
          </w:p>
        </w:tc>
        <w:tc>
          <w:tcPr>
            <w:tcW w:type="dxa" w:w="7200"/>
            <w:shd w:val="clear" w:color="auto" w:fill="F1F5F9"/>
          </w:tcPr>
          <w:p>
            <w:pPr>
              <w:spacing w:after="0"/>
            </w:pPr>
            <w:r/>
            <w:r>
              <w:rPr>
                <w:sz w:val="18"/>
              </w:rPr>
              <w:t>KPI cards, top countries, competitions per category, points distribution, rank movement, top-5 spotlight</w:t>
            </w:r>
          </w:p>
        </w:tc>
      </w:tr>
      <w:tr>
        <w:trPr>
          <w:cantSplit/>
        </w:trPr>
        <w:tc>
          <w:tcPr>
            <w:tcW w:type="dxa" w:w="2016"/>
          </w:tcPr>
          <w:p>
            <w:pPr>
              <w:spacing w:after="0"/>
            </w:pPr>
            <w:r/>
            <w:r>
              <w:rPr>
                <w:sz w:val="18"/>
              </w:rPr>
              <w:t>Players</w:t>
            </w:r>
          </w:p>
        </w:tc>
        <w:tc>
          <w:tcPr>
            <w:tcW w:type="dxa" w:w="7200"/>
          </w:tcPr>
          <w:p>
            <w:pPr>
              <w:spacing w:after="0"/>
            </w:pPr>
            <w:r/>
            <w:r>
              <w:rPr>
                <w:sz w:val="18"/>
              </w:rPr>
              <w:t>Search by name, filters for country, rank range and points, CSV export, profile card</w:t>
            </w:r>
          </w:p>
        </w:tc>
      </w:tr>
      <w:tr>
        <w:trPr>
          <w:cantSplit/>
        </w:trPr>
        <w:tc>
          <w:tcPr>
            <w:tcW w:type="dxa" w:w="2016"/>
            <w:shd w:val="clear" w:color="auto" w:fill="F1F5F9"/>
          </w:tcPr>
          <w:p>
            <w:pPr>
              <w:spacing w:after="0"/>
            </w:pPr>
            <w:r/>
            <w:r>
              <w:rPr>
                <w:sz w:val="18"/>
              </w:rPr>
              <w:t>Countries</w:t>
            </w:r>
          </w:p>
        </w:tc>
        <w:tc>
          <w:tcPr>
            <w:tcW w:type="dxa" w:w="7200"/>
            <w:shd w:val="clear" w:color="auto" w:fill="F1F5F9"/>
          </w:tcPr>
          <w:p>
            <w:pPr>
              <w:spacing w:after="0"/>
            </w:pPr>
            <w:r/>
            <w:r>
              <w:rPr>
                <w:sz w:val="18"/>
              </w:rPr>
              <w:t>Podium, ranking charts, bubble chart, world map, points treemap</w:t>
            </w:r>
          </w:p>
        </w:tc>
      </w:tr>
      <w:tr>
        <w:trPr>
          <w:cantSplit/>
        </w:trPr>
        <w:tc>
          <w:tcPr>
            <w:tcW w:type="dxa" w:w="2016"/>
          </w:tcPr>
          <w:p>
            <w:pPr>
              <w:spacing w:after="0"/>
            </w:pPr>
            <w:r/>
            <w:r>
              <w:rPr>
                <w:sz w:val="18"/>
              </w:rPr>
              <w:t>Leaderboards</w:t>
            </w:r>
          </w:p>
        </w:tc>
        <w:tc>
          <w:tcPr>
            <w:tcW w:type="dxa" w:w="7200"/>
          </w:tcPr>
          <w:p>
            <w:pPr>
              <w:spacing w:after="0"/>
            </w:pPr>
            <w:r/>
            <w:r>
              <w:rPr>
                <w:sz w:val="18"/>
              </w:rPr>
              <w:t>Top-ranked and highest-points lists with medals and bars</w:t>
            </w:r>
          </w:p>
        </w:tc>
      </w:tr>
      <w:tr>
        <w:trPr>
          <w:cantSplit/>
        </w:trPr>
        <w:tc>
          <w:tcPr>
            <w:tcW w:type="dxa" w:w="2016"/>
            <w:shd w:val="clear" w:color="auto" w:fill="F1F5F9"/>
          </w:tcPr>
          <w:p>
            <w:pPr>
              <w:spacing w:after="0"/>
            </w:pPr>
            <w:r/>
            <w:r>
              <w:rPr>
                <w:sz w:val="18"/>
              </w:rPr>
              <w:t>Competitions</w:t>
            </w:r>
          </w:p>
        </w:tc>
        <w:tc>
          <w:tcPr>
            <w:tcW w:type="dxa" w:w="7200"/>
            <w:shd w:val="clear" w:color="auto" w:fill="F1F5F9"/>
          </w:tcPr>
          <w:p>
            <w:pPr>
              <w:spacing w:after="0"/>
            </w:pPr>
            <w:r/>
            <w:r>
              <w:rPr>
                <w:sz w:val="18"/>
              </w:rPr>
              <w:t>Filters by type, gender, level and category, pagination, parent and sub-competition viewer</w:t>
            </w:r>
          </w:p>
        </w:tc>
      </w:tr>
      <w:tr>
        <w:trPr>
          <w:cantSplit/>
        </w:trPr>
        <w:tc>
          <w:tcPr>
            <w:tcW w:type="dxa" w:w="2016"/>
          </w:tcPr>
          <w:p>
            <w:pPr>
              <w:spacing w:after="0"/>
            </w:pPr>
            <w:r/>
            <w:r>
              <w:rPr>
                <w:sz w:val="18"/>
              </w:rPr>
              <w:t>Venues</w:t>
            </w:r>
          </w:p>
        </w:tc>
        <w:tc>
          <w:tcPr>
            <w:tcW w:type="dxa" w:w="7200"/>
          </w:tcPr>
          <w:p>
            <w:pPr>
              <w:spacing w:after="0"/>
            </w:pPr>
            <w:r/>
            <w:r>
              <w:rPr>
                <w:sz w:val="18"/>
              </w:rPr>
              <w:t>Filters, world map of venues, complexes with several venues</w:t>
            </w:r>
          </w:p>
        </w:tc>
      </w:tr>
      <w:tr>
        <w:trPr>
          <w:cantSplit/>
        </w:trPr>
        <w:tc>
          <w:tcPr>
            <w:tcW w:type="dxa" w:w="2016"/>
            <w:shd w:val="clear" w:color="auto" w:fill="F1F5F9"/>
          </w:tcPr>
          <w:p>
            <w:pPr>
              <w:spacing w:after="0"/>
            </w:pPr>
            <w:r/>
            <w:r>
              <w:rPr>
                <w:sz w:val="18"/>
              </w:rPr>
              <w:t>SQL Playground</w:t>
            </w:r>
          </w:p>
        </w:tc>
        <w:tc>
          <w:tcPr>
            <w:tcW w:type="dxa" w:w="7200"/>
            <w:shd w:val="clear" w:color="auto" w:fill="F1F5F9"/>
          </w:tcPr>
          <w:p>
            <w:pPr>
              <w:spacing w:after="0"/>
            </w:pPr>
            <w:r/>
            <w:r>
              <w:rPr>
                <w:sz w:val="18"/>
              </w:rPr>
              <w:t>Read-only SQL editor with the 20 project queries as examples, result table, chart builder, CSV download</w:t>
            </w:r>
          </w:p>
        </w:tc>
      </w:tr>
      <w:tr>
        <w:trPr>
          <w:cantSplit/>
        </w:trPr>
        <w:tc>
          <w:tcPr>
            <w:tcW w:type="dxa" w:w="2016"/>
          </w:tcPr>
          <w:p>
            <w:pPr>
              <w:spacing w:after="0"/>
            </w:pPr>
            <w:r/>
            <w:r>
              <w:rPr>
                <w:sz w:val="18"/>
              </w:rPr>
              <w:t>Insights</w:t>
            </w:r>
          </w:p>
        </w:tc>
        <w:tc>
          <w:tcPr>
            <w:tcW w:type="dxa" w:w="7200"/>
          </w:tcPr>
          <w:p>
            <w:pPr>
              <w:spacing w:after="0"/>
            </w:pPr>
            <w:r/>
            <w:r>
              <w:rPr>
                <w:sz w:val="18"/>
              </w:rPr>
              <w:t>Live insights, recommendations, limitations, acknowledgements</w:t>
            </w:r>
          </w:p>
        </w:tc>
      </w:tr>
    </w:tbl>
    <w:p>
      <w:pPr>
        <w:spacing w:after="80"/>
      </w:pPr>
    </w:p>
    <w:p>
      <w:pPr>
        <w:spacing w:after="120"/>
      </w:pPr>
      <w:r>
        <w:rPr/>
        <w:t>Every chart carries a one-line takeaway calculated from the data. The SQL Playground accepts one read-only statement per run, blocks data-changing keywords and MySQL executable comments, runs in a read-only session with a 15-second limit and a row cap.</w:t>
      </w:r>
    </w:p>
    <w:tbl>
      <w:tblPr>
        <w:tblW w:type="auto" w:w="0"/>
        <w:jc w:val="center"/>
        <w:tblLayout w:type="fixed"/>
        <w:tblLook w:firstColumn="1" w:firstRow="1" w:lastColumn="0" w:lastRow="0" w:noHBand="0" w:noVBand="1" w:val="04A0"/>
      </w:tblPr>
      <w:tblGrid>
        <w:gridCol w:w="3216"/>
        <w:gridCol w:w="3216"/>
        <w:gridCol w:w="3216"/>
      </w:tblGrid>
      <w:tr>
        <w:trPr>
          <w:cantSplit/>
        </w:trPr>
        <w:tc>
          <w:tcPr>
            <w:tcW w:type="dxa" w:w="3216"/>
          </w:tcPr>
          <w:p>
            <w:pPr>
              <w:spacing w:after="0"/>
              <w:jc w:val="center"/>
            </w:pPr>
            <w:r/>
            <w:r>
              <w:drawing>
                <wp:inline xmlns:a="http://schemas.openxmlformats.org/drawingml/2006/main" xmlns:pic="http://schemas.openxmlformats.org/drawingml/2006/picture">
                  <wp:extent cx="1905000" cy="1190625"/>
                  <wp:docPr id="23" name="Picture 23"/>
                  <wp:cNvGraphicFramePr>
                    <a:graphicFrameLocks noChangeAspect="1"/>
                  </wp:cNvGraphicFramePr>
                  <a:graphic>
                    <a:graphicData uri="http://schemas.openxmlformats.org/drawingml/2006/picture">
                      <pic:pic>
                        <pic:nvPicPr>
                          <pic:cNvPr id="0" name="020_Introduction_1.png"/>
                          <pic:cNvPicPr/>
                        </pic:nvPicPr>
                        <pic:blipFill>
                          <a:blip r:embed="rId32"/>
                          <a:stretch>
                            <a:fillRect/>
                          </a:stretch>
                        </pic:blipFill>
                        <pic:spPr>
                          <a:xfrm>
                            <a:off x="0" y="0"/>
                            <a:ext cx="1905000" cy="1190625"/>
                          </a:xfrm>
                          <a:prstGeom prst="rect"/>
                        </pic:spPr>
                      </pic:pic>
                    </a:graphicData>
                  </a:graphic>
                </wp:inline>
              </w:drawing>
            </w:r>
          </w:p>
          <w:p>
            <w:pPr>
              <w:spacing w:after="80"/>
              <w:jc w:val="center"/>
            </w:pPr>
            <w:r>
              <w:rPr>
                <w:i/>
                <w:sz w:val="15"/>
              </w:rPr>
              <w:t>Live app: Introduction 1</w:t>
            </w:r>
          </w:p>
        </w:tc>
        <w:tc>
          <w:tcPr>
            <w:tcW w:type="dxa" w:w="3216"/>
          </w:tcPr>
          <w:p>
            <w:pPr>
              <w:spacing w:after="0"/>
              <w:jc w:val="center"/>
            </w:pPr>
            <w:r/>
            <w:r>
              <w:drawing>
                <wp:inline xmlns:a="http://schemas.openxmlformats.org/drawingml/2006/main" xmlns:pic="http://schemas.openxmlformats.org/drawingml/2006/picture">
                  <wp:extent cx="1905000" cy="1190625"/>
                  <wp:docPr id="24" name="Picture 24"/>
                  <wp:cNvGraphicFramePr>
                    <a:graphicFrameLocks noChangeAspect="1"/>
                  </wp:cNvGraphicFramePr>
                  <a:graphic>
                    <a:graphicData uri="http://schemas.openxmlformats.org/drawingml/2006/picture">
                      <pic:pic>
                        <pic:nvPicPr>
                          <pic:cNvPr id="0" name="021_Introduction_2.png"/>
                          <pic:cNvPicPr/>
                        </pic:nvPicPr>
                        <pic:blipFill>
                          <a:blip r:embed="rId33"/>
                          <a:stretch>
                            <a:fillRect/>
                          </a:stretch>
                        </pic:blipFill>
                        <pic:spPr>
                          <a:xfrm>
                            <a:off x="0" y="0"/>
                            <a:ext cx="1905000" cy="1190625"/>
                          </a:xfrm>
                          <a:prstGeom prst="rect"/>
                        </pic:spPr>
                      </pic:pic>
                    </a:graphicData>
                  </a:graphic>
                </wp:inline>
              </w:drawing>
            </w:r>
          </w:p>
          <w:p>
            <w:pPr>
              <w:spacing w:after="80"/>
              <w:jc w:val="center"/>
            </w:pPr>
            <w:r>
              <w:rPr>
                <w:i/>
                <w:sz w:val="15"/>
              </w:rPr>
              <w:t>Live app: Introduction 2</w:t>
            </w:r>
          </w:p>
        </w:tc>
        <w:tc>
          <w:tcPr>
            <w:tcW w:type="dxa" w:w="3216"/>
          </w:tcPr>
          <w:p>
            <w:pPr>
              <w:spacing w:after="0"/>
              <w:jc w:val="center"/>
            </w:pPr>
            <w:r/>
            <w:r>
              <w:drawing>
                <wp:inline xmlns:a="http://schemas.openxmlformats.org/drawingml/2006/main" xmlns:pic="http://schemas.openxmlformats.org/drawingml/2006/picture">
                  <wp:extent cx="1905000" cy="1190625"/>
                  <wp:docPr id="25" name="Picture 25"/>
                  <wp:cNvGraphicFramePr>
                    <a:graphicFrameLocks noChangeAspect="1"/>
                  </wp:cNvGraphicFramePr>
                  <a:graphic>
                    <a:graphicData uri="http://schemas.openxmlformats.org/drawingml/2006/picture">
                      <pic:pic>
                        <pic:nvPicPr>
                          <pic:cNvPr id="0" name="022_Introduction_3.png"/>
                          <pic:cNvPicPr/>
                        </pic:nvPicPr>
                        <pic:blipFill>
                          <a:blip r:embed="rId34"/>
                          <a:stretch>
                            <a:fillRect/>
                          </a:stretch>
                        </pic:blipFill>
                        <pic:spPr>
                          <a:xfrm>
                            <a:off x="0" y="0"/>
                            <a:ext cx="1905000" cy="1190625"/>
                          </a:xfrm>
                          <a:prstGeom prst="rect"/>
                        </pic:spPr>
                      </pic:pic>
                    </a:graphicData>
                  </a:graphic>
                </wp:inline>
              </w:drawing>
            </w:r>
          </w:p>
          <w:p>
            <w:pPr>
              <w:spacing w:after="80"/>
              <w:jc w:val="center"/>
            </w:pPr>
            <w:r>
              <w:rPr>
                <w:i/>
                <w:sz w:val="15"/>
              </w:rPr>
              <w:t>Live app: Introduction 3</w:t>
            </w:r>
          </w:p>
        </w:tc>
      </w:tr>
      <w:tr>
        <w:trPr>
          <w:cantSplit/>
        </w:trPr>
        <w:tc>
          <w:tcPr>
            <w:tcW w:type="dxa" w:w="3216"/>
          </w:tcPr>
          <w:p>
            <w:pPr>
              <w:spacing w:after="0"/>
              <w:jc w:val="center"/>
            </w:pPr>
            <w:r/>
            <w:r>
              <w:drawing>
                <wp:inline xmlns:a="http://schemas.openxmlformats.org/drawingml/2006/main" xmlns:pic="http://schemas.openxmlformats.org/drawingml/2006/picture">
                  <wp:extent cx="1905000" cy="1190625"/>
                  <wp:docPr id="26" name="Picture 26"/>
                  <wp:cNvGraphicFramePr>
                    <a:graphicFrameLocks noChangeAspect="1"/>
                  </wp:cNvGraphicFramePr>
                  <a:graphic>
                    <a:graphicData uri="http://schemas.openxmlformats.org/drawingml/2006/picture">
                      <pic:pic>
                        <pic:nvPicPr>
                          <pic:cNvPr id="0" name="023_Introduction_4.png"/>
                          <pic:cNvPicPr/>
                        </pic:nvPicPr>
                        <pic:blipFill>
                          <a:blip r:embed="rId35"/>
                          <a:stretch>
                            <a:fillRect/>
                          </a:stretch>
                        </pic:blipFill>
                        <pic:spPr>
                          <a:xfrm>
                            <a:off x="0" y="0"/>
                            <a:ext cx="1905000" cy="1190625"/>
                          </a:xfrm>
                          <a:prstGeom prst="rect"/>
                        </pic:spPr>
                      </pic:pic>
                    </a:graphicData>
                  </a:graphic>
                </wp:inline>
              </w:drawing>
            </w:r>
          </w:p>
          <w:p>
            <w:pPr>
              <w:spacing w:after="80"/>
              <w:jc w:val="center"/>
            </w:pPr>
            <w:r>
              <w:rPr>
                <w:i/>
                <w:sz w:val="15"/>
              </w:rPr>
              <w:t>Live app: Introduction 4</w:t>
            </w:r>
          </w:p>
        </w:tc>
        <w:tc>
          <w:tcPr>
            <w:tcW w:type="dxa" w:w="3216"/>
          </w:tcPr>
          <w:p>
            <w:pPr>
              <w:spacing w:after="0"/>
              <w:jc w:val="center"/>
            </w:pPr>
            <w:r/>
            <w:r>
              <w:drawing>
                <wp:inline xmlns:a="http://schemas.openxmlformats.org/drawingml/2006/main" xmlns:pic="http://schemas.openxmlformats.org/drawingml/2006/picture">
                  <wp:extent cx="1905000" cy="1190625"/>
                  <wp:docPr id="27" name="Picture 27"/>
                  <wp:cNvGraphicFramePr>
                    <a:graphicFrameLocks noChangeAspect="1"/>
                  </wp:cNvGraphicFramePr>
                  <a:graphic>
                    <a:graphicData uri="http://schemas.openxmlformats.org/drawingml/2006/picture">
                      <pic:pic>
                        <pic:nvPicPr>
                          <pic:cNvPr id="0" name="024_Key_Insights.png"/>
                          <pic:cNvPicPr/>
                        </pic:nvPicPr>
                        <pic:blipFill>
                          <a:blip r:embed="rId36"/>
                          <a:stretch>
                            <a:fillRect/>
                          </a:stretch>
                        </pic:blipFill>
                        <pic:spPr>
                          <a:xfrm>
                            <a:off x="0" y="0"/>
                            <a:ext cx="1905000" cy="1190625"/>
                          </a:xfrm>
                          <a:prstGeom prst="rect"/>
                        </pic:spPr>
                      </pic:pic>
                    </a:graphicData>
                  </a:graphic>
                </wp:inline>
              </w:drawing>
            </w:r>
          </w:p>
          <w:p>
            <w:pPr>
              <w:spacing w:after="80"/>
              <w:jc w:val="center"/>
            </w:pPr>
            <w:r>
              <w:rPr>
                <w:i/>
                <w:sz w:val="15"/>
              </w:rPr>
              <w:t>Live app: Key Insights</w:t>
            </w:r>
          </w:p>
        </w:tc>
        <w:tc>
          <w:tcPr>
            <w:tcW w:type="dxa" w:w="3216"/>
          </w:tcPr>
          <w:p>
            <w:pPr>
              <w:spacing w:after="0"/>
              <w:jc w:val="center"/>
            </w:pPr>
            <w:r/>
            <w:r>
              <w:drawing>
                <wp:inline xmlns:a="http://schemas.openxmlformats.org/drawingml/2006/main" xmlns:pic="http://schemas.openxmlformats.org/drawingml/2006/picture">
                  <wp:extent cx="1905000" cy="1190625"/>
                  <wp:docPr id="28" name="Picture 28"/>
                  <wp:cNvGraphicFramePr>
                    <a:graphicFrameLocks noChangeAspect="1"/>
                  </wp:cNvGraphicFramePr>
                  <a:graphic>
                    <a:graphicData uri="http://schemas.openxmlformats.org/drawingml/2006/picture">
                      <pic:pic>
                        <pic:nvPicPr>
                          <pic:cNvPr id="0" name="025_Leaderboards.png"/>
                          <pic:cNvPicPr/>
                        </pic:nvPicPr>
                        <pic:blipFill>
                          <a:blip r:embed="rId37"/>
                          <a:stretch>
                            <a:fillRect/>
                          </a:stretch>
                        </pic:blipFill>
                        <pic:spPr>
                          <a:xfrm>
                            <a:off x="0" y="0"/>
                            <a:ext cx="1905000" cy="1190625"/>
                          </a:xfrm>
                          <a:prstGeom prst="rect"/>
                        </pic:spPr>
                      </pic:pic>
                    </a:graphicData>
                  </a:graphic>
                </wp:inline>
              </w:drawing>
            </w:r>
          </w:p>
          <w:p>
            <w:pPr>
              <w:spacing w:after="80"/>
              <w:jc w:val="center"/>
            </w:pPr>
            <w:r>
              <w:rPr>
                <w:i/>
                <w:sz w:val="15"/>
              </w:rPr>
              <w:t>Live app: Leaderboards</w:t>
            </w:r>
          </w:p>
        </w:tc>
      </w:tr>
      <w:tr>
        <w:trPr>
          <w:cantSplit/>
        </w:trPr>
        <w:tc>
          <w:tcPr>
            <w:tcW w:type="dxa" w:w="3216"/>
          </w:tcPr>
          <w:p>
            <w:pPr>
              <w:spacing w:after="0"/>
              <w:jc w:val="center"/>
            </w:pPr>
            <w:r/>
            <w:r>
              <w:drawing>
                <wp:inline xmlns:a="http://schemas.openxmlformats.org/drawingml/2006/main" xmlns:pic="http://schemas.openxmlformats.org/drawingml/2006/picture">
                  <wp:extent cx="1905000" cy="1190625"/>
                  <wp:docPr id="29" name="Picture 29"/>
                  <wp:cNvGraphicFramePr>
                    <a:graphicFrameLocks noChangeAspect="1"/>
                  </wp:cNvGraphicFramePr>
                  <a:graphic>
                    <a:graphicData uri="http://schemas.openxmlformats.org/drawingml/2006/picture">
                      <pic:pic>
                        <pic:nvPicPr>
                          <pic:cNvPr id="0" name="026_Limitations.png"/>
                          <pic:cNvPicPr/>
                        </pic:nvPicPr>
                        <pic:blipFill>
                          <a:blip r:embed="rId38"/>
                          <a:stretch>
                            <a:fillRect/>
                          </a:stretch>
                        </pic:blipFill>
                        <pic:spPr>
                          <a:xfrm>
                            <a:off x="0" y="0"/>
                            <a:ext cx="1905000" cy="1190625"/>
                          </a:xfrm>
                          <a:prstGeom prst="rect"/>
                        </pic:spPr>
                      </pic:pic>
                    </a:graphicData>
                  </a:graphic>
                </wp:inline>
              </w:drawing>
            </w:r>
          </w:p>
          <w:p>
            <w:pPr>
              <w:spacing w:after="80"/>
              <w:jc w:val="center"/>
            </w:pPr>
            <w:r>
              <w:rPr>
                <w:i/>
                <w:sz w:val="15"/>
              </w:rPr>
              <w:t>Live app: Limitations</w:t>
            </w:r>
          </w:p>
        </w:tc>
        <w:tc>
          <w:tcPr>
            <w:tcW w:type="dxa" w:w="3216"/>
          </w:tcPr>
          <w:p>
            <w:pPr>
              <w:spacing w:after="0"/>
              <w:jc w:val="center"/>
            </w:pPr>
            <w:r/>
            <w:r>
              <w:drawing>
                <wp:inline xmlns:a="http://schemas.openxmlformats.org/drawingml/2006/main" xmlns:pic="http://schemas.openxmlformats.org/drawingml/2006/picture">
                  <wp:extent cx="1905000" cy="1190625"/>
                  <wp:docPr id="30" name="Picture 30"/>
                  <wp:cNvGraphicFramePr>
                    <a:graphicFrameLocks noChangeAspect="1"/>
                  </wp:cNvGraphicFramePr>
                  <a:graphic>
                    <a:graphicData uri="http://schemas.openxmlformats.org/drawingml/2006/picture">
                      <pic:pic>
                        <pic:nvPicPr>
                          <pic:cNvPr id="0" name="027_Overview.png"/>
                          <pic:cNvPicPr/>
                        </pic:nvPicPr>
                        <pic:blipFill>
                          <a:blip r:embed="rId39"/>
                          <a:stretch>
                            <a:fillRect/>
                          </a:stretch>
                        </pic:blipFill>
                        <pic:spPr>
                          <a:xfrm>
                            <a:off x="0" y="0"/>
                            <a:ext cx="1905000" cy="1190625"/>
                          </a:xfrm>
                          <a:prstGeom prst="rect"/>
                        </pic:spPr>
                      </pic:pic>
                    </a:graphicData>
                  </a:graphic>
                </wp:inline>
              </w:drawing>
            </w:r>
          </w:p>
          <w:p>
            <w:pPr>
              <w:spacing w:after="80"/>
              <w:jc w:val="center"/>
            </w:pPr>
            <w:r>
              <w:rPr>
                <w:i/>
                <w:sz w:val="15"/>
              </w:rPr>
              <w:t>Live app: Overview</w:t>
            </w:r>
          </w:p>
        </w:tc>
        <w:tc>
          <w:tcPr>
            <w:tcW w:type="dxa" w:w="3216"/>
          </w:tcPr>
          <w:p>
            <w:pPr>
              <w:spacing w:after="0"/>
              <w:jc w:val="center"/>
            </w:pPr>
            <w:r/>
            <w:r>
              <w:drawing>
                <wp:inline xmlns:a="http://schemas.openxmlformats.org/drawingml/2006/main" xmlns:pic="http://schemas.openxmlformats.org/drawingml/2006/picture">
                  <wp:extent cx="1905000" cy="1190625"/>
                  <wp:docPr id="31" name="Picture 31"/>
                  <wp:cNvGraphicFramePr>
                    <a:graphicFrameLocks noChangeAspect="1"/>
                  </wp:cNvGraphicFramePr>
                  <a:graphic>
                    <a:graphicData uri="http://schemas.openxmlformats.org/drawingml/2006/picture">
                      <pic:pic>
                        <pic:nvPicPr>
                          <pic:cNvPr id="0" name="028_Recommendations.png"/>
                          <pic:cNvPicPr/>
                        </pic:nvPicPr>
                        <pic:blipFill>
                          <a:blip r:embed="rId40"/>
                          <a:stretch>
                            <a:fillRect/>
                          </a:stretch>
                        </pic:blipFill>
                        <pic:spPr>
                          <a:xfrm>
                            <a:off x="0" y="0"/>
                            <a:ext cx="1905000" cy="1190625"/>
                          </a:xfrm>
                          <a:prstGeom prst="rect"/>
                        </pic:spPr>
                      </pic:pic>
                    </a:graphicData>
                  </a:graphic>
                </wp:inline>
              </w:drawing>
            </w:r>
          </w:p>
          <w:p>
            <w:pPr>
              <w:spacing w:after="80"/>
              <w:jc w:val="center"/>
            </w:pPr>
            <w:r>
              <w:rPr>
                <w:i/>
                <w:sz w:val="15"/>
              </w:rPr>
              <w:t>Live app: Recommendations</w:t>
            </w:r>
          </w:p>
        </w:tc>
      </w:tr>
      <w:tr>
        <w:trPr>
          <w:cantSplit/>
        </w:trPr>
        <w:tc>
          <w:tcPr>
            <w:tcW w:type="dxa" w:w="3216"/>
          </w:tcPr>
          <w:p>
            <w:pPr>
              <w:spacing w:after="0"/>
              <w:jc w:val="center"/>
            </w:pPr>
            <w:r/>
            <w:r>
              <w:drawing>
                <wp:inline xmlns:a="http://schemas.openxmlformats.org/drawingml/2006/main" xmlns:pic="http://schemas.openxmlformats.org/drawingml/2006/picture">
                  <wp:extent cx="1905000" cy="1190625"/>
                  <wp:docPr id="32" name="Picture 32"/>
                  <wp:cNvGraphicFramePr>
                    <a:graphicFrameLocks noChangeAspect="1"/>
                  </wp:cNvGraphicFramePr>
                  <a:graphic>
                    <a:graphicData uri="http://schemas.openxmlformats.org/drawingml/2006/picture">
                      <pic:pic>
                        <pic:nvPicPr>
                          <pic:cNvPr id="0" name="029_SQL_Playground_Venues_1.png"/>
                          <pic:cNvPicPr/>
                        </pic:nvPicPr>
                        <pic:blipFill>
                          <a:blip r:embed="rId41"/>
                          <a:stretch>
                            <a:fillRect/>
                          </a:stretch>
                        </pic:blipFill>
                        <pic:spPr>
                          <a:xfrm>
                            <a:off x="0" y="0"/>
                            <a:ext cx="1905000" cy="1190625"/>
                          </a:xfrm>
                          <a:prstGeom prst="rect"/>
                        </pic:spPr>
                      </pic:pic>
                    </a:graphicData>
                  </a:graphic>
                </wp:inline>
              </w:drawing>
            </w:r>
          </w:p>
          <w:p>
            <w:pPr>
              <w:spacing w:after="80"/>
              <w:jc w:val="center"/>
            </w:pPr>
            <w:r>
              <w:rPr>
                <w:i/>
                <w:sz w:val="15"/>
              </w:rPr>
              <w:t>Live app: SQL Playground Venues 1</w:t>
            </w:r>
          </w:p>
        </w:tc>
        <w:tc>
          <w:tcPr>
            <w:tcW w:type="dxa" w:w="3216"/>
          </w:tcPr>
          <w:p>
            <w:pPr>
              <w:spacing w:after="0"/>
              <w:jc w:val="center"/>
            </w:pPr>
            <w:r/>
            <w:r>
              <w:drawing>
                <wp:inline xmlns:a="http://schemas.openxmlformats.org/drawingml/2006/main" xmlns:pic="http://schemas.openxmlformats.org/drawingml/2006/picture">
                  <wp:extent cx="1905000" cy="1190625"/>
                  <wp:docPr id="33" name="Picture 33"/>
                  <wp:cNvGraphicFramePr>
                    <a:graphicFrameLocks noChangeAspect="1"/>
                  </wp:cNvGraphicFramePr>
                  <a:graphic>
                    <a:graphicData uri="http://schemas.openxmlformats.org/drawingml/2006/picture">
                      <pic:pic>
                        <pic:nvPicPr>
                          <pic:cNvPr id="0" name="030_SQL_Playground_Venues_2.png"/>
                          <pic:cNvPicPr/>
                        </pic:nvPicPr>
                        <pic:blipFill>
                          <a:blip r:embed="rId42"/>
                          <a:stretch>
                            <a:fillRect/>
                          </a:stretch>
                        </pic:blipFill>
                        <pic:spPr>
                          <a:xfrm>
                            <a:off x="0" y="0"/>
                            <a:ext cx="1905000" cy="1190625"/>
                          </a:xfrm>
                          <a:prstGeom prst="rect"/>
                        </pic:spPr>
                      </pic:pic>
                    </a:graphicData>
                  </a:graphic>
                </wp:inline>
              </w:drawing>
            </w:r>
          </w:p>
          <w:p>
            <w:pPr>
              <w:spacing w:after="80"/>
              <w:jc w:val="center"/>
            </w:pPr>
            <w:r>
              <w:rPr>
                <w:i/>
                <w:sz w:val="15"/>
              </w:rPr>
              <w:t>Live app: SQL Playground Venues 2</w:t>
            </w:r>
          </w:p>
        </w:tc>
        <w:tc>
          <w:tcPr>
            <w:tcW w:type="dxa" w:w="3216"/>
          </w:tcPr>
          <w:p/>
        </w:tc>
      </w:tr>
    </w:tbl>
    <w:p>
      <w:pPr>
        <w:spacing w:after="40"/>
      </w:pPr>
    </w:p>
    <w:p>
      <w:pPr>
        <w:spacing w:after="120"/>
      </w:pPr>
      <w:r>
        <w:rPr>
          <w:b/>
        </w:rPr>
        <w:t>Deployment:</w:t>
      </w:r>
      <w:r>
        <w:rPr/>
        <w:t xml:space="preserve"> MySQL on Aiven (SSL), code on GitHub, app on Streamlit Community Cloud with the database login stored in Streamlit Secrets. Live app: https://tennis-rankings-explorer-stjtrxsnyclfiewespoedo.streamlit.app/</w:t>
      </w:r>
    </w:p>
    <w:p>
      <w:pPr>
        <w:pStyle w:val="Heading1"/>
      </w:pPr>
      <w:r>
        <w:t>10. Testing, monitoring and refresh</w:t>
      </w:r>
    </w:p>
    <w:p>
      <w:pPr>
        <w:spacing w:after="120"/>
      </w:pPr>
      <w:r>
        <w:rPr/>
        <w:t>The automated test suite (</w:t>
      </w:r>
      <w:r>
        <w:rPr>
          <w:rFonts w:ascii="Consolas" w:hAnsi="Consolas"/>
        </w:rPr>
        <w:t>pytest</w:t>
      </w:r>
      <w:r>
        <w:rPr/>
        <w:t xml:space="preserve">) result: </w:t>
      </w:r>
      <w:r>
        <w:rPr>
          <w:b/>
        </w:rPr>
        <w:t>99 passed in 24.79s</w:t>
      </w:r>
      <w:r>
        <w:rPr/>
        <w:t>.</w:t>
      </w:r>
    </w:p>
    <w:tbl>
      <w:tblPr>
        <w:tblStyle w:val="TableGrid"/>
        <w:tblW w:type="auto" w:w="0"/>
        <w:jc w:val="center"/>
        <w:tblLayout w:type="fixed"/>
        <w:tblLook w:firstColumn="1" w:firstRow="1" w:lastColumn="0" w:lastRow="0" w:noHBand="0" w:noVBand="1" w:val="04A0"/>
      </w:tblPr>
      <w:tblGrid>
        <w:gridCol w:w="2160"/>
        <w:gridCol w:w="4464"/>
        <w:gridCol w:w="864"/>
        <w:gridCol w:w="864"/>
        <w:gridCol w:w="1008"/>
      </w:tblGrid>
      <w:tr>
        <w:trPr>
          <w:tblHeader/>
        </w:trPr>
        <w:tc>
          <w:tcPr>
            <w:tcW w:type="dxa" w:w="2160"/>
            <w:shd w:val="clear" w:color="auto" w:fill="0B1230"/>
          </w:tcPr>
          <w:p>
            <w:pPr>
              <w:spacing w:after="0"/>
            </w:pPr>
            <w:r/>
            <w:r>
              <w:rPr>
                <w:b/>
                <w:color w:val="FFFFFF"/>
                <w:sz w:val="17"/>
              </w:rPr>
              <w:t>Test file</w:t>
            </w:r>
          </w:p>
        </w:tc>
        <w:tc>
          <w:tcPr>
            <w:tcW w:type="dxa" w:w="4464"/>
            <w:shd w:val="clear" w:color="auto" w:fill="0B1230"/>
          </w:tcPr>
          <w:p>
            <w:pPr>
              <w:spacing w:after="0"/>
            </w:pPr>
            <w:r/>
            <w:r>
              <w:rPr>
                <w:b/>
                <w:color w:val="FFFFFF"/>
                <w:sz w:val="17"/>
              </w:rPr>
              <w:t>What it checks</w:t>
            </w:r>
          </w:p>
        </w:tc>
        <w:tc>
          <w:tcPr>
            <w:tcW w:type="dxa" w:w="864"/>
            <w:shd w:val="clear" w:color="auto" w:fill="0B1230"/>
          </w:tcPr>
          <w:p>
            <w:pPr>
              <w:spacing w:after="0"/>
            </w:pPr>
            <w:r/>
            <w:r>
              <w:rPr>
                <w:b/>
                <w:color w:val="FFFFFF"/>
                <w:sz w:val="17"/>
              </w:rPr>
              <w:t>Passed</w:t>
            </w:r>
          </w:p>
        </w:tc>
        <w:tc>
          <w:tcPr>
            <w:tcW w:type="dxa" w:w="864"/>
            <w:shd w:val="clear" w:color="auto" w:fill="0B1230"/>
          </w:tcPr>
          <w:p>
            <w:pPr>
              <w:spacing w:after="0"/>
            </w:pPr>
            <w:r/>
            <w:r>
              <w:rPr>
                <w:b/>
                <w:color w:val="FFFFFF"/>
                <w:sz w:val="17"/>
              </w:rPr>
              <w:t>Failed</w:t>
            </w:r>
          </w:p>
        </w:tc>
        <w:tc>
          <w:tcPr>
            <w:tcW w:type="dxa" w:w="1008"/>
            <w:shd w:val="clear" w:color="auto" w:fill="0B1230"/>
          </w:tcPr>
          <w:p>
            <w:pPr>
              <w:spacing w:after="0"/>
            </w:pPr>
            <w:r/>
            <w:r>
              <w:rPr>
                <w:b/>
                <w:color w:val="FFFFFF"/>
                <w:sz w:val="17"/>
              </w:rPr>
              <w:t>Skipped</w:t>
            </w:r>
          </w:p>
        </w:tc>
      </w:tr>
      <w:tr>
        <w:trPr>
          <w:cantSplit/>
        </w:trPr>
        <w:tc>
          <w:tcPr>
            <w:tcW w:type="dxa" w:w="2160"/>
          </w:tcPr>
          <w:p>
            <w:pPr>
              <w:spacing w:after="0"/>
            </w:pPr>
            <w:r/>
            <w:r>
              <w:rPr>
                <w:sz w:val="17"/>
              </w:rPr>
              <w:t>test_client.py</w:t>
            </w:r>
          </w:p>
        </w:tc>
        <w:tc>
          <w:tcPr>
            <w:tcW w:type="dxa" w:w="4464"/>
          </w:tcPr>
          <w:p>
            <w:pPr>
              <w:spacing w:after="0"/>
            </w:pPr>
            <w:r/>
            <w:r>
              <w:rPr>
                <w:sz w:val="17"/>
              </w:rPr>
              <w:t>API client: key in header, retries on 429 and 5xx, clear errors, retry limit</w:t>
            </w:r>
          </w:p>
        </w:tc>
        <w:tc>
          <w:tcPr>
            <w:tcW w:type="dxa" w:w="864"/>
          </w:tcPr>
          <w:p>
            <w:pPr>
              <w:spacing w:after="0"/>
            </w:pPr>
            <w:r/>
            <w:r>
              <w:rPr>
                <w:sz w:val="17"/>
              </w:rPr>
              <w:t>5</w:t>
            </w:r>
          </w:p>
        </w:tc>
        <w:tc>
          <w:tcPr>
            <w:tcW w:type="dxa" w:w="864"/>
          </w:tcPr>
          <w:p>
            <w:pPr>
              <w:spacing w:after="0"/>
            </w:pPr>
            <w:r/>
            <w:r>
              <w:rPr>
                <w:sz w:val="17"/>
              </w:rPr>
              <w:t>0</w:t>
            </w:r>
          </w:p>
        </w:tc>
        <w:tc>
          <w:tcPr>
            <w:tcW w:type="dxa" w:w="1008"/>
          </w:tcPr>
          <w:p>
            <w:pPr>
              <w:spacing w:after="0"/>
            </w:pPr>
            <w:r/>
            <w:r>
              <w:rPr>
                <w:sz w:val="17"/>
              </w:rPr>
              <w:t>0</w:t>
            </w:r>
          </w:p>
        </w:tc>
      </w:tr>
      <w:tr>
        <w:trPr>
          <w:cantSplit/>
        </w:trPr>
        <w:tc>
          <w:tcPr>
            <w:tcW w:type="dxa" w:w="2160"/>
            <w:shd w:val="clear" w:color="auto" w:fill="F1F5F9"/>
          </w:tcPr>
          <w:p>
            <w:pPr>
              <w:spacing w:after="0"/>
            </w:pPr>
            <w:r/>
            <w:r>
              <w:rPr>
                <w:sz w:val="17"/>
              </w:rPr>
              <w:t>test_components.py</w:t>
            </w:r>
          </w:p>
        </w:tc>
        <w:tc>
          <w:tcPr>
            <w:tcW w:type="dxa" w:w="4464"/>
            <w:shd w:val="clear" w:color="auto" w:fill="F1F5F9"/>
          </w:tcPr>
          <w:p>
            <w:pPr>
              <w:spacing w:after="0"/>
            </w:pPr>
            <w:r/>
            <w:r>
              <w:rPr>
                <w:sz w:val="17"/>
              </w:rPr>
              <w:t>UI helpers: HTML escaping, percentages, movement arrows, leaderboards</w:t>
            </w:r>
          </w:p>
        </w:tc>
        <w:tc>
          <w:tcPr>
            <w:tcW w:type="dxa" w:w="864"/>
            <w:shd w:val="clear" w:color="auto" w:fill="F1F5F9"/>
          </w:tcPr>
          <w:p>
            <w:pPr>
              <w:spacing w:after="0"/>
            </w:pPr>
            <w:r/>
            <w:r>
              <w:rPr>
                <w:sz w:val="17"/>
              </w:rPr>
              <w:t>5</w:t>
            </w:r>
          </w:p>
        </w:tc>
        <w:tc>
          <w:tcPr>
            <w:tcW w:type="dxa" w:w="864"/>
            <w:shd w:val="clear" w:color="auto" w:fill="F1F5F9"/>
          </w:tcPr>
          <w:p>
            <w:pPr>
              <w:spacing w:after="0"/>
            </w:pPr>
            <w:r/>
            <w:r>
              <w:rPr>
                <w:sz w:val="17"/>
              </w:rPr>
              <w:t>0</w:t>
            </w:r>
          </w:p>
        </w:tc>
        <w:tc>
          <w:tcPr>
            <w:tcW w:type="dxa" w:w="1008"/>
            <w:shd w:val="clear" w:color="auto" w:fill="F1F5F9"/>
          </w:tcPr>
          <w:p>
            <w:pPr>
              <w:spacing w:after="0"/>
            </w:pPr>
            <w:r/>
            <w:r>
              <w:rPr>
                <w:sz w:val="17"/>
              </w:rPr>
              <w:t>0</w:t>
            </w:r>
          </w:p>
        </w:tc>
      </w:tr>
      <w:tr>
        <w:trPr>
          <w:cantSplit/>
        </w:trPr>
        <w:tc>
          <w:tcPr>
            <w:tcW w:type="dxa" w:w="2160"/>
          </w:tcPr>
          <w:p>
            <w:pPr>
              <w:spacing w:after="0"/>
            </w:pPr>
            <w:r/>
            <w:r>
              <w:rPr>
                <w:sz w:val="17"/>
              </w:rPr>
              <w:t>test_config.py</w:t>
            </w:r>
          </w:p>
        </w:tc>
        <w:tc>
          <w:tcPr>
            <w:tcW w:type="dxa" w:w="4464"/>
          </w:tcPr>
          <w:p>
            <w:pPr>
              <w:spacing w:after="0"/>
            </w:pPr>
            <w:r/>
            <w:r>
              <w:rPr>
                <w:sz w:val="17"/>
              </w:rPr>
              <w:t>Settings: special-character passwords, SSL certificate path, endpoints</w:t>
            </w:r>
          </w:p>
        </w:tc>
        <w:tc>
          <w:tcPr>
            <w:tcW w:type="dxa" w:w="864"/>
          </w:tcPr>
          <w:p>
            <w:pPr>
              <w:spacing w:after="0"/>
            </w:pPr>
            <w:r/>
            <w:r>
              <w:rPr>
                <w:sz w:val="17"/>
              </w:rPr>
              <w:t>4</w:t>
            </w:r>
          </w:p>
        </w:tc>
        <w:tc>
          <w:tcPr>
            <w:tcW w:type="dxa" w:w="864"/>
          </w:tcPr>
          <w:p>
            <w:pPr>
              <w:spacing w:after="0"/>
            </w:pPr>
            <w:r/>
            <w:r>
              <w:rPr>
                <w:sz w:val="17"/>
              </w:rPr>
              <w:t>0</w:t>
            </w:r>
          </w:p>
        </w:tc>
        <w:tc>
          <w:tcPr>
            <w:tcW w:type="dxa" w:w="1008"/>
          </w:tcPr>
          <w:p>
            <w:pPr>
              <w:spacing w:after="0"/>
            </w:pPr>
            <w:r/>
            <w:r>
              <w:rPr>
                <w:sz w:val="17"/>
              </w:rPr>
              <w:t>0</w:t>
            </w:r>
          </w:p>
        </w:tc>
      </w:tr>
      <w:tr>
        <w:trPr>
          <w:cantSplit/>
        </w:trPr>
        <w:tc>
          <w:tcPr>
            <w:tcW w:type="dxa" w:w="2160"/>
            <w:shd w:val="clear" w:color="auto" w:fill="F1F5F9"/>
          </w:tcPr>
          <w:p>
            <w:pPr>
              <w:spacing w:after="0"/>
            </w:pPr>
            <w:r/>
            <w:r>
              <w:rPr>
                <w:sz w:val="17"/>
              </w:rPr>
              <w:t>test_data_quality.py</w:t>
            </w:r>
          </w:p>
        </w:tc>
        <w:tc>
          <w:tcPr>
            <w:tcW w:type="dxa" w:w="4464"/>
            <w:shd w:val="clear" w:color="auto" w:fill="F1F5F9"/>
          </w:tcPr>
          <w:p>
            <w:pPr>
              <w:spacing w:after="0"/>
            </w:pPr>
            <w:r/>
            <w:r>
              <w:rPr>
                <w:sz w:val="17"/>
              </w:rPr>
              <w:t>Data-quality audit and week-over-week movement validation</w:t>
            </w:r>
          </w:p>
        </w:tc>
        <w:tc>
          <w:tcPr>
            <w:tcW w:type="dxa" w:w="864"/>
            <w:shd w:val="clear" w:color="auto" w:fill="F1F5F9"/>
          </w:tcPr>
          <w:p>
            <w:pPr>
              <w:spacing w:after="0"/>
            </w:pPr>
            <w:r/>
            <w:r>
              <w:rPr>
                <w:sz w:val="17"/>
              </w:rPr>
              <w:t>9</w:t>
            </w:r>
          </w:p>
        </w:tc>
        <w:tc>
          <w:tcPr>
            <w:tcW w:type="dxa" w:w="864"/>
            <w:shd w:val="clear" w:color="auto" w:fill="F1F5F9"/>
          </w:tcPr>
          <w:p>
            <w:pPr>
              <w:spacing w:after="0"/>
            </w:pPr>
            <w:r/>
            <w:r>
              <w:rPr>
                <w:sz w:val="17"/>
              </w:rPr>
              <w:t>0</w:t>
            </w:r>
          </w:p>
        </w:tc>
        <w:tc>
          <w:tcPr>
            <w:tcW w:type="dxa" w:w="1008"/>
            <w:shd w:val="clear" w:color="auto" w:fill="F1F5F9"/>
          </w:tcPr>
          <w:p>
            <w:pPr>
              <w:spacing w:after="0"/>
            </w:pPr>
            <w:r/>
            <w:r>
              <w:rPr>
                <w:sz w:val="17"/>
              </w:rPr>
              <w:t>0</w:t>
            </w:r>
          </w:p>
        </w:tc>
      </w:tr>
      <w:tr>
        <w:trPr>
          <w:cantSplit/>
        </w:trPr>
        <w:tc>
          <w:tcPr>
            <w:tcW w:type="dxa" w:w="2160"/>
          </w:tcPr>
          <w:p>
            <w:pPr>
              <w:spacing w:after="0"/>
            </w:pPr>
            <w:r/>
            <w:r>
              <w:rPr>
                <w:sz w:val="17"/>
              </w:rPr>
              <w:t>test_database_live.py</w:t>
            </w:r>
          </w:p>
        </w:tc>
        <w:tc>
          <w:tcPr>
            <w:tcW w:type="dxa" w:w="4464"/>
          </w:tcPr>
          <w:p>
            <w:pPr>
              <w:spacing w:after="0"/>
            </w:pPr>
            <w:r/>
            <w:r>
              <w:rPr>
                <w:sz w:val="17"/>
              </w:rPr>
              <w:t>Live database: row counts, integrity, indexes, and all 20 queries run</w:t>
            </w:r>
          </w:p>
        </w:tc>
        <w:tc>
          <w:tcPr>
            <w:tcW w:type="dxa" w:w="864"/>
          </w:tcPr>
          <w:p>
            <w:pPr>
              <w:spacing w:after="0"/>
            </w:pPr>
            <w:r/>
            <w:r>
              <w:rPr>
                <w:sz w:val="17"/>
              </w:rPr>
              <w:t>26</w:t>
            </w:r>
          </w:p>
        </w:tc>
        <w:tc>
          <w:tcPr>
            <w:tcW w:type="dxa" w:w="864"/>
          </w:tcPr>
          <w:p>
            <w:pPr>
              <w:spacing w:after="0"/>
            </w:pPr>
            <w:r/>
            <w:r>
              <w:rPr>
                <w:sz w:val="17"/>
              </w:rPr>
              <w:t>0</w:t>
            </w:r>
          </w:p>
        </w:tc>
        <w:tc>
          <w:tcPr>
            <w:tcW w:type="dxa" w:w="1008"/>
          </w:tcPr>
          <w:p>
            <w:pPr>
              <w:spacing w:after="0"/>
            </w:pPr>
            <w:r/>
            <w:r>
              <w:rPr>
                <w:sz w:val="17"/>
              </w:rPr>
              <w:t>0</w:t>
            </w:r>
          </w:p>
        </w:tc>
      </w:tr>
      <w:tr>
        <w:trPr>
          <w:cantSplit/>
        </w:trPr>
        <w:tc>
          <w:tcPr>
            <w:tcW w:type="dxa" w:w="2160"/>
            <w:shd w:val="clear" w:color="auto" w:fill="F1F5F9"/>
          </w:tcPr>
          <w:p>
            <w:pPr>
              <w:spacing w:after="0"/>
            </w:pPr>
            <w:r/>
            <w:r>
              <w:rPr>
                <w:sz w:val="17"/>
              </w:rPr>
              <w:t>test_explain_report.py</w:t>
            </w:r>
          </w:p>
        </w:tc>
        <w:tc>
          <w:tcPr>
            <w:tcW w:type="dxa" w:w="4464"/>
            <w:shd w:val="clear" w:color="auto" w:fill="F1F5F9"/>
          </w:tcPr>
          <w:p>
            <w:pPr>
              <w:spacing w:after="0"/>
            </w:pPr>
            <w:r/>
            <w:r>
              <w:rPr>
                <w:sz w:val="17"/>
              </w:rPr>
              <w:t>EXPLAIN report helpers</w:t>
            </w:r>
          </w:p>
        </w:tc>
        <w:tc>
          <w:tcPr>
            <w:tcW w:type="dxa" w:w="864"/>
            <w:shd w:val="clear" w:color="auto" w:fill="F1F5F9"/>
          </w:tcPr>
          <w:p>
            <w:pPr>
              <w:spacing w:after="0"/>
            </w:pPr>
            <w:r/>
            <w:r>
              <w:rPr>
                <w:sz w:val="17"/>
              </w:rPr>
              <w:t>4</w:t>
            </w:r>
          </w:p>
        </w:tc>
        <w:tc>
          <w:tcPr>
            <w:tcW w:type="dxa" w:w="864"/>
            <w:shd w:val="clear" w:color="auto" w:fill="F1F5F9"/>
          </w:tcPr>
          <w:p>
            <w:pPr>
              <w:spacing w:after="0"/>
            </w:pPr>
            <w:r/>
            <w:r>
              <w:rPr>
                <w:sz w:val="17"/>
              </w:rPr>
              <w:t>0</w:t>
            </w:r>
          </w:p>
        </w:tc>
        <w:tc>
          <w:tcPr>
            <w:tcW w:type="dxa" w:w="1008"/>
            <w:shd w:val="clear" w:color="auto" w:fill="F1F5F9"/>
          </w:tcPr>
          <w:p>
            <w:pPr>
              <w:spacing w:after="0"/>
            </w:pPr>
            <w:r/>
            <w:r>
              <w:rPr>
                <w:sz w:val="17"/>
              </w:rPr>
              <w:t>0</w:t>
            </w:r>
          </w:p>
        </w:tc>
      </w:tr>
      <w:tr>
        <w:trPr>
          <w:cantSplit/>
        </w:trPr>
        <w:tc>
          <w:tcPr>
            <w:tcW w:type="dxa" w:w="2160"/>
          </w:tcPr>
          <w:p>
            <w:pPr>
              <w:spacing w:after="0"/>
            </w:pPr>
            <w:r/>
            <w:r>
              <w:rPr>
                <w:sz w:val="17"/>
              </w:rPr>
              <w:t>test_queries_loader.py</w:t>
            </w:r>
          </w:p>
        </w:tc>
        <w:tc>
          <w:tcPr>
            <w:tcW w:type="dxa" w:w="4464"/>
          </w:tcPr>
          <w:p>
            <w:pPr>
              <w:spacing w:after="0"/>
            </w:pPr>
            <w:r/>
            <w:r>
              <w:rPr>
                <w:sz w:val="17"/>
              </w:rPr>
              <w:t>The 20-query file is complete and read-only</w:t>
            </w:r>
          </w:p>
        </w:tc>
        <w:tc>
          <w:tcPr>
            <w:tcW w:type="dxa" w:w="864"/>
          </w:tcPr>
          <w:p>
            <w:pPr>
              <w:spacing w:after="0"/>
            </w:pPr>
            <w:r/>
            <w:r>
              <w:rPr>
                <w:sz w:val="17"/>
              </w:rPr>
              <w:t>2</w:t>
            </w:r>
          </w:p>
        </w:tc>
        <w:tc>
          <w:tcPr>
            <w:tcW w:type="dxa" w:w="864"/>
          </w:tcPr>
          <w:p>
            <w:pPr>
              <w:spacing w:after="0"/>
            </w:pPr>
            <w:r/>
            <w:r>
              <w:rPr>
                <w:sz w:val="17"/>
              </w:rPr>
              <w:t>0</w:t>
            </w:r>
          </w:p>
        </w:tc>
        <w:tc>
          <w:tcPr>
            <w:tcW w:type="dxa" w:w="1008"/>
          </w:tcPr>
          <w:p>
            <w:pPr>
              <w:spacing w:after="0"/>
            </w:pPr>
            <w:r/>
            <w:r>
              <w:rPr>
                <w:sz w:val="17"/>
              </w:rPr>
              <w:t>0</w:t>
            </w:r>
          </w:p>
        </w:tc>
      </w:tr>
      <w:tr>
        <w:trPr>
          <w:cantSplit/>
        </w:trPr>
        <w:tc>
          <w:tcPr>
            <w:tcW w:type="dxa" w:w="2160"/>
            <w:shd w:val="clear" w:color="auto" w:fill="F1F5F9"/>
          </w:tcPr>
          <w:p>
            <w:pPr>
              <w:spacing w:after="0"/>
            </w:pPr>
            <w:r/>
            <w:r>
              <w:rPr>
                <w:sz w:val="17"/>
              </w:rPr>
              <w:t>test_refresh.py</w:t>
            </w:r>
          </w:p>
        </w:tc>
        <w:tc>
          <w:tcPr>
            <w:tcW w:type="dxa" w:w="4464"/>
            <w:shd w:val="clear" w:color="auto" w:fill="F1F5F9"/>
          </w:tcPr>
          <w:p>
            <w:pPr>
              <w:spacing w:after="0"/>
            </w:pPr>
            <w:r/>
            <w:r>
              <w:rPr>
                <w:sz w:val="17"/>
              </w:rPr>
              <w:t>Weekly refresh: bad payloads rejected, week detection, log</w:t>
            </w:r>
          </w:p>
        </w:tc>
        <w:tc>
          <w:tcPr>
            <w:tcW w:type="dxa" w:w="864"/>
            <w:shd w:val="clear" w:color="auto" w:fill="F1F5F9"/>
          </w:tcPr>
          <w:p>
            <w:pPr>
              <w:spacing w:after="0"/>
            </w:pPr>
            <w:r/>
            <w:r>
              <w:rPr>
                <w:sz w:val="17"/>
              </w:rPr>
              <w:t>7</w:t>
            </w:r>
          </w:p>
        </w:tc>
        <w:tc>
          <w:tcPr>
            <w:tcW w:type="dxa" w:w="864"/>
            <w:shd w:val="clear" w:color="auto" w:fill="F1F5F9"/>
          </w:tcPr>
          <w:p>
            <w:pPr>
              <w:spacing w:after="0"/>
            </w:pPr>
            <w:r/>
            <w:r>
              <w:rPr>
                <w:sz w:val="17"/>
              </w:rPr>
              <w:t>0</w:t>
            </w:r>
          </w:p>
        </w:tc>
        <w:tc>
          <w:tcPr>
            <w:tcW w:type="dxa" w:w="1008"/>
            <w:shd w:val="clear" w:color="auto" w:fill="F1F5F9"/>
          </w:tcPr>
          <w:p>
            <w:pPr>
              <w:spacing w:after="0"/>
            </w:pPr>
            <w:r/>
            <w:r>
              <w:rPr>
                <w:sz w:val="17"/>
              </w:rPr>
              <w:t>0</w:t>
            </w:r>
          </w:p>
        </w:tc>
      </w:tr>
      <w:tr>
        <w:trPr>
          <w:cantSplit/>
        </w:trPr>
        <w:tc>
          <w:tcPr>
            <w:tcW w:type="dxa" w:w="2160"/>
          </w:tcPr>
          <w:p>
            <w:pPr>
              <w:spacing w:after="0"/>
            </w:pPr>
            <w:r/>
            <w:r>
              <w:rPr>
                <w:sz w:val="17"/>
              </w:rPr>
              <w:t>test_sqlguard.py</w:t>
            </w:r>
          </w:p>
        </w:tc>
        <w:tc>
          <w:tcPr>
            <w:tcW w:type="dxa" w:w="4464"/>
          </w:tcPr>
          <w:p>
            <w:pPr>
              <w:spacing w:after="0"/>
            </w:pPr>
            <w:r/>
            <w:r>
              <w:rPr>
                <w:sz w:val="17"/>
              </w:rPr>
              <w:t>SQL Playground safety: read-only queries pass, unsafe ones are blocked</w:t>
            </w:r>
          </w:p>
        </w:tc>
        <w:tc>
          <w:tcPr>
            <w:tcW w:type="dxa" w:w="864"/>
          </w:tcPr>
          <w:p>
            <w:pPr>
              <w:spacing w:after="0"/>
            </w:pPr>
            <w:r/>
            <w:r>
              <w:rPr>
                <w:sz w:val="17"/>
              </w:rPr>
              <w:t>29</w:t>
            </w:r>
          </w:p>
        </w:tc>
        <w:tc>
          <w:tcPr>
            <w:tcW w:type="dxa" w:w="864"/>
          </w:tcPr>
          <w:p>
            <w:pPr>
              <w:spacing w:after="0"/>
            </w:pPr>
            <w:r/>
            <w:r>
              <w:rPr>
                <w:sz w:val="17"/>
              </w:rPr>
              <w:t>0</w:t>
            </w:r>
          </w:p>
        </w:tc>
        <w:tc>
          <w:tcPr>
            <w:tcW w:type="dxa" w:w="1008"/>
          </w:tcPr>
          <w:p>
            <w:pPr>
              <w:spacing w:after="0"/>
            </w:pPr>
            <w:r/>
            <w:r>
              <w:rPr>
                <w:sz w:val="17"/>
              </w:rPr>
              <w:t>0</w:t>
            </w:r>
          </w:p>
        </w:tc>
      </w:tr>
      <w:tr>
        <w:trPr>
          <w:cantSplit/>
        </w:trPr>
        <w:tc>
          <w:tcPr>
            <w:tcW w:type="dxa" w:w="2160"/>
            <w:shd w:val="clear" w:color="auto" w:fill="F1F5F9"/>
          </w:tcPr>
          <w:p>
            <w:pPr>
              <w:spacing w:after="0"/>
            </w:pPr>
            <w:r/>
            <w:r>
              <w:rPr>
                <w:sz w:val="17"/>
              </w:rPr>
              <w:t>test_transform.py</w:t>
            </w:r>
          </w:p>
        </w:tc>
        <w:tc>
          <w:tcPr>
            <w:tcW w:type="dxa" w:w="4464"/>
            <w:shd w:val="clear" w:color="auto" w:fill="F1F5F9"/>
          </w:tcPr>
          <w:p>
            <w:pPr>
              <w:spacing w:after="0"/>
            </w:pPr>
            <w:r/>
            <w:r>
              <w:rPr>
                <w:sz w:val="17"/>
              </w:rPr>
              <w:t>JSON parsers: flattening, defaults, deduplication</w:t>
            </w:r>
          </w:p>
        </w:tc>
        <w:tc>
          <w:tcPr>
            <w:tcW w:type="dxa" w:w="864"/>
            <w:shd w:val="clear" w:color="auto" w:fill="F1F5F9"/>
          </w:tcPr>
          <w:p>
            <w:pPr>
              <w:spacing w:after="0"/>
            </w:pPr>
            <w:r/>
            <w:r>
              <w:rPr>
                <w:sz w:val="17"/>
              </w:rPr>
              <w:t>8</w:t>
            </w:r>
          </w:p>
        </w:tc>
        <w:tc>
          <w:tcPr>
            <w:tcW w:type="dxa" w:w="864"/>
            <w:shd w:val="clear" w:color="auto" w:fill="F1F5F9"/>
          </w:tcPr>
          <w:p>
            <w:pPr>
              <w:spacing w:after="0"/>
            </w:pPr>
            <w:r/>
            <w:r>
              <w:rPr>
                <w:sz w:val="17"/>
              </w:rPr>
              <w:t>0</w:t>
            </w:r>
          </w:p>
        </w:tc>
        <w:tc>
          <w:tcPr>
            <w:tcW w:type="dxa" w:w="1008"/>
            <w:shd w:val="clear" w:color="auto" w:fill="F1F5F9"/>
          </w:tcPr>
          <w:p>
            <w:pPr>
              <w:spacing w:after="0"/>
            </w:pPr>
            <w:r/>
            <w:r>
              <w:rPr>
                <w:sz w:val="17"/>
              </w:rPr>
              <w:t>0</w:t>
            </w:r>
          </w:p>
        </w:tc>
      </w:tr>
    </w:tbl>
    <w:p>
      <w:pPr>
        <w:spacing w:after="80"/>
      </w:pPr>
    </w:p>
    <w:p>
      <w:pPr>
        <w:keepNext/>
        <w:jc w:val="center"/>
      </w:pPr>
      <w:r>
        <w:drawing>
          <wp:inline xmlns:a="http://schemas.openxmlformats.org/drawingml/2006/main" xmlns:pic="http://schemas.openxmlformats.org/drawingml/2006/picture">
            <wp:extent cx="5486400" cy="937846"/>
            <wp:docPr id="34" name="Picture 34"/>
            <wp:cNvGraphicFramePr>
              <a:graphicFrameLocks noChangeAspect="1"/>
            </wp:cNvGraphicFramePr>
            <a:graphic>
              <a:graphicData uri="http://schemas.openxmlformats.org/drawingml/2006/picture">
                <pic:pic>
                  <pic:nvPicPr>
                    <pic:cNvPr id="0" name="pytest_result_3.png"/>
                    <pic:cNvPicPr/>
                  </pic:nvPicPr>
                  <pic:blipFill>
                    <a:blip r:embed="rId43"/>
                    <a:stretch>
                      <a:fillRect/>
                    </a:stretch>
                  </pic:blipFill>
                  <pic:spPr>
                    <a:xfrm>
                      <a:off x="0" y="0"/>
                      <a:ext cx="5486400" cy="937846"/>
                    </a:xfrm>
                    <a:prstGeom prst="rect"/>
                  </pic:spPr>
                </pic:pic>
              </a:graphicData>
            </a:graphic>
          </wp:inline>
        </w:drawing>
      </w:r>
    </w:p>
    <w:p>
      <w:pPr>
        <w:keepLines/>
        <w:spacing w:after="200"/>
        <w:jc w:val="center"/>
      </w:pPr>
      <w:r>
        <w:rPr>
          <w:i/>
          <w:sz w:val="17"/>
        </w:rPr>
        <w:t>pytest result: pytest result 3</w:t>
      </w:r>
    </w:p>
    <w:p>
      <w:pPr>
        <w:pStyle w:val="Heading3"/>
      </w:pPr>
      <w:r>
        <w:t>Monitoring and weekly refresh</w:t>
      </w:r>
    </w:p>
    <w:p>
      <w:pPr>
        <w:pStyle w:val="ListBullet"/>
        <w:spacing w:after="40"/>
      </w:pPr>
      <w:r>
        <w:rPr/>
        <w:t xml:space="preserve">Rankings are refreshed weekly with </w:t>
      </w:r>
      <w:r>
        <w:rPr>
          <w:rFonts w:ascii="Consolas" w:hAnsi="Consolas"/>
        </w:rPr>
        <w:t>python -m api.refresh</w:t>
      </w:r>
      <w:r>
        <w:rPr/>
        <w:t>.</w:t>
      </w:r>
    </w:p>
    <w:p>
      <w:pPr>
        <w:pStyle w:val="ListBullet"/>
        <w:spacing w:after="40"/>
      </w:pPr>
      <w:r>
        <w:rPr/>
        <w:t>A run stops before touching the database if a download fails or a payload is empty.</w:t>
      </w:r>
    </w:p>
    <w:p>
      <w:pPr>
        <w:pStyle w:val="ListBullet"/>
        <w:spacing w:after="40"/>
      </w:pPr>
      <w:r>
        <w:rPr/>
        <w:t>After loading it checks foreign keys, impossible values, shrinking tables (more than 20% fewer rows than the previous run) and the ranking week.</w:t>
      </w:r>
    </w:p>
    <w:p>
      <w:pPr>
        <w:pStyle w:val="ListBullet"/>
        <w:spacing w:after="40"/>
      </w:pPr>
      <w:r>
        <w:rPr/>
        <w:t xml:space="preserve">From the second week on, the stored </w:t>
      </w:r>
      <w:r>
        <w:rPr>
          <w:rFonts w:ascii="Consolas" w:hAnsi="Consolas"/>
        </w:rPr>
        <w:t>movement</w:t>
      </w:r>
      <w:r>
        <w:rPr/>
        <w:t xml:space="preserve"> is compared with the real change in rank.</w:t>
      </w:r>
    </w:p>
    <w:p>
      <w:pPr>
        <w:pStyle w:val="ListBullet"/>
        <w:spacing w:after="40"/>
      </w:pPr>
      <w:r>
        <w:rPr/>
        <w:t xml:space="preserve">Every run adds a line to </w:t>
      </w:r>
      <w:r>
        <w:rPr>
          <w:rFonts w:ascii="Consolas" w:hAnsi="Consolas"/>
        </w:rPr>
        <w:t>docs/reports/refresh_log.csv</w:t>
      </w:r>
      <w:r>
        <w:rPr/>
        <w:t>; the exit code is 0 healthy, 1 failed, 2 loaded with warnings.</w:t>
      </w:r>
    </w:p>
    <w:p>
      <w:pPr>
        <w:spacing w:after="120"/>
      </w:pPr>
      <w:r>
        <w:rPr>
          <w:b/>
        </w:rPr>
        <w:t>Week-over-week validation:</w:t>
      </w:r>
      <w:r>
        <w:rPr/>
        <w:t xml:space="preserve"> comparing week 44 with week 43 for 979 players, the stored movement equals the real rank change for </w:t>
      </w:r>
      <w:r>
        <w:rPr>
          <w:b/>
        </w:rPr>
        <w:t>100.0%</w:t>
      </w:r>
      <w:r>
        <w:rPr/>
        <w:t xml:space="preserve"> of them (positive movement = moved up).</w:t>
      </w:r>
    </w:p>
    <w:p>
      <w:pPr>
        <w:pStyle w:val="Heading3"/>
      </w:pPr>
      <w:r>
        <w:t>Refresh log</w:t>
      </w:r>
    </w:p>
    <w:tbl>
      <w:tblPr>
        <w:tblStyle w:val="TableGrid"/>
        <w:tblW w:type="auto" w:w="0"/>
        <w:jc w:val="center"/>
        <w:tblLayout w:type="fixed"/>
        <w:tblLook w:firstColumn="1" w:firstRow="1" w:lastColumn="0" w:lastRow="0" w:noHBand="0" w:noVBand="1" w:val="04A0"/>
      </w:tblPr>
      <w:tblGrid>
        <w:gridCol w:w="2010"/>
        <w:gridCol w:w="1039"/>
        <w:gridCol w:w="1049"/>
        <w:gridCol w:w="1356"/>
        <w:gridCol w:w="1875"/>
        <w:gridCol w:w="1426"/>
        <w:gridCol w:w="892"/>
      </w:tblGrid>
      <w:tr>
        <w:trPr>
          <w:tblHeader/>
        </w:trPr>
        <w:tc>
          <w:tcPr>
            <w:tcW w:type="dxa" w:w="2010"/>
            <w:shd w:val="clear" w:color="auto" w:fill="0B1230"/>
          </w:tcPr>
          <w:p>
            <w:pPr>
              <w:spacing w:after="0"/>
            </w:pPr>
            <w:r/>
            <w:r>
              <w:rPr>
                <w:b/>
                <w:color w:val="FFFFFF"/>
                <w:sz w:val="16"/>
              </w:rPr>
              <w:t>Run (UTC)</w:t>
            </w:r>
          </w:p>
        </w:tc>
        <w:tc>
          <w:tcPr>
            <w:tcW w:type="dxa" w:w="1039"/>
            <w:shd w:val="clear" w:color="auto" w:fill="0B1230"/>
          </w:tcPr>
          <w:p>
            <w:pPr>
              <w:spacing w:after="0"/>
            </w:pPr>
            <w:r/>
            <w:r>
              <w:rPr>
                <w:b/>
                <w:color w:val="FFFFFF"/>
                <w:sz w:val="16"/>
              </w:rPr>
              <w:t>Status</w:t>
            </w:r>
          </w:p>
        </w:tc>
        <w:tc>
          <w:tcPr>
            <w:tcW w:type="dxa" w:w="1049"/>
            <w:shd w:val="clear" w:color="auto" w:fill="0B1230"/>
          </w:tcPr>
          <w:p>
            <w:pPr>
              <w:spacing w:after="0"/>
            </w:pPr>
            <w:r/>
            <w:r>
              <w:rPr>
                <w:b/>
                <w:color w:val="FFFFFF"/>
                <w:sz w:val="16"/>
              </w:rPr>
              <w:t>Week</w:t>
            </w:r>
          </w:p>
        </w:tc>
        <w:tc>
          <w:tcPr>
            <w:tcW w:type="dxa" w:w="1356"/>
            <w:shd w:val="clear" w:color="auto" w:fill="0B1230"/>
          </w:tcPr>
          <w:p>
            <w:pPr>
              <w:spacing w:after="0"/>
            </w:pPr>
            <w:r/>
            <w:r>
              <w:rPr>
                <w:b/>
                <w:color w:val="FFFFFF"/>
                <w:sz w:val="16"/>
              </w:rPr>
              <w:t>Week status</w:t>
            </w:r>
          </w:p>
        </w:tc>
        <w:tc>
          <w:tcPr>
            <w:tcW w:type="dxa" w:w="1875"/>
            <w:shd w:val="clear" w:color="auto" w:fill="0B1230"/>
          </w:tcPr>
          <w:p>
            <w:pPr>
              <w:spacing w:after="0"/>
            </w:pPr>
            <w:r/>
            <w:r>
              <w:rPr>
                <w:b/>
                <w:color w:val="FFFFFF"/>
                <w:sz w:val="16"/>
              </w:rPr>
              <w:t>Competitions</w:t>
            </w:r>
          </w:p>
        </w:tc>
        <w:tc>
          <w:tcPr>
            <w:tcW w:type="dxa" w:w="1426"/>
            <w:shd w:val="clear" w:color="auto" w:fill="0B1230"/>
          </w:tcPr>
          <w:p>
            <w:pPr>
              <w:spacing w:after="0"/>
            </w:pPr>
            <w:r/>
            <w:r>
              <w:rPr>
                <w:b/>
                <w:color w:val="FFFFFF"/>
                <w:sz w:val="16"/>
              </w:rPr>
              <w:t>Ranking rows</w:t>
            </w:r>
          </w:p>
        </w:tc>
        <w:tc>
          <w:tcPr>
            <w:tcW w:type="dxa" w:w="892"/>
            <w:shd w:val="clear" w:color="auto" w:fill="0B1230"/>
          </w:tcPr>
          <w:p>
            <w:pPr>
              <w:spacing w:after="0"/>
            </w:pPr>
            <w:r/>
            <w:r>
              <w:rPr>
                <w:b/>
                <w:color w:val="FFFFFF"/>
                <w:sz w:val="16"/>
              </w:rPr>
              <w:t>Notes</w:t>
            </w:r>
          </w:p>
        </w:tc>
      </w:tr>
      <w:tr>
        <w:trPr>
          <w:cantSplit/>
        </w:trPr>
        <w:tc>
          <w:tcPr>
            <w:tcW w:type="dxa" w:w="2010"/>
          </w:tcPr>
          <w:p>
            <w:pPr>
              <w:spacing w:after="0"/>
            </w:pPr>
            <w:r/>
            <w:r>
              <w:rPr>
                <w:sz w:val="16"/>
              </w:rPr>
              <w:t>2026-10-24 14:38</w:t>
            </w:r>
          </w:p>
        </w:tc>
        <w:tc>
          <w:tcPr>
            <w:tcW w:type="dxa" w:w="1039"/>
          </w:tcPr>
          <w:p>
            <w:pPr>
              <w:spacing w:after="0"/>
            </w:pPr>
            <w:r/>
            <w:r>
              <w:rPr>
                <w:sz w:val="16"/>
              </w:rPr>
              <w:t>OK</w:t>
            </w:r>
          </w:p>
        </w:tc>
        <w:tc>
          <w:tcPr>
            <w:tcW w:type="dxa" w:w="1049"/>
          </w:tcPr>
          <w:p>
            <w:pPr>
              <w:spacing w:after="0"/>
            </w:pPr>
            <w:r/>
            <w:r>
              <w:rPr>
                <w:sz w:val="16"/>
              </w:rPr>
              <w:t>2026/43</w:t>
            </w:r>
          </w:p>
        </w:tc>
        <w:tc>
          <w:tcPr>
            <w:tcW w:type="dxa" w:w="1356"/>
          </w:tcPr>
          <w:p>
            <w:pPr>
              <w:spacing w:after="0"/>
            </w:pPr>
            <w:r/>
            <w:r>
              <w:rPr>
                <w:sz w:val="16"/>
              </w:rPr>
              <w:t>new week</w:t>
            </w:r>
          </w:p>
        </w:tc>
        <w:tc>
          <w:tcPr>
            <w:tcW w:type="dxa" w:w="1875"/>
          </w:tcPr>
          <w:p>
            <w:pPr>
              <w:spacing w:after="0"/>
            </w:pPr>
            <w:r/>
            <w:r>
              <w:rPr>
                <w:sz w:val="16"/>
              </w:rPr>
              <w:t>6717</w:t>
            </w:r>
          </w:p>
        </w:tc>
        <w:tc>
          <w:tcPr>
            <w:tcW w:type="dxa" w:w="1426"/>
          </w:tcPr>
          <w:p>
            <w:pPr>
              <w:spacing w:after="0"/>
            </w:pPr>
            <w:r/>
            <w:r>
              <w:rPr>
                <w:sz w:val="16"/>
              </w:rPr>
              <w:t>2000</w:t>
            </w:r>
          </w:p>
        </w:tc>
        <w:tc>
          <w:tcPr>
            <w:tcW w:type="dxa" w:w="892"/>
          </w:tcPr>
          <w:p>
            <w:pPr>
              <w:spacing w:after="0"/>
            </w:pPr>
            <w:r/>
          </w:p>
        </w:tc>
      </w:tr>
      <w:tr>
        <w:trPr>
          <w:cantSplit/>
        </w:trPr>
        <w:tc>
          <w:tcPr>
            <w:tcW w:type="dxa" w:w="2010"/>
            <w:shd w:val="clear" w:color="auto" w:fill="F1F5F9"/>
          </w:tcPr>
          <w:p>
            <w:pPr>
              <w:spacing w:after="0"/>
            </w:pPr>
            <w:r/>
            <w:r>
              <w:rPr>
                <w:sz w:val="16"/>
              </w:rPr>
              <w:t>2026-10-30 07:51</w:t>
            </w:r>
          </w:p>
        </w:tc>
        <w:tc>
          <w:tcPr>
            <w:tcW w:type="dxa" w:w="1039"/>
            <w:shd w:val="clear" w:color="auto" w:fill="F1F5F9"/>
          </w:tcPr>
          <w:p>
            <w:pPr>
              <w:spacing w:after="0"/>
            </w:pPr>
            <w:r/>
            <w:r>
              <w:rPr>
                <w:sz w:val="16"/>
              </w:rPr>
              <w:t>OK</w:t>
            </w:r>
          </w:p>
        </w:tc>
        <w:tc>
          <w:tcPr>
            <w:tcW w:type="dxa" w:w="1049"/>
            <w:shd w:val="clear" w:color="auto" w:fill="F1F5F9"/>
          </w:tcPr>
          <w:p>
            <w:pPr>
              <w:spacing w:after="0"/>
            </w:pPr>
            <w:r/>
            <w:r>
              <w:rPr>
                <w:sz w:val="16"/>
              </w:rPr>
              <w:t>2026/44</w:t>
            </w:r>
          </w:p>
        </w:tc>
        <w:tc>
          <w:tcPr>
            <w:tcW w:type="dxa" w:w="1356"/>
            <w:shd w:val="clear" w:color="auto" w:fill="F1F5F9"/>
          </w:tcPr>
          <w:p>
            <w:pPr>
              <w:spacing w:after="0"/>
            </w:pPr>
            <w:r/>
            <w:r>
              <w:rPr>
                <w:sz w:val="16"/>
              </w:rPr>
              <w:t>new week</w:t>
            </w:r>
          </w:p>
        </w:tc>
        <w:tc>
          <w:tcPr>
            <w:tcW w:type="dxa" w:w="1875"/>
            <w:shd w:val="clear" w:color="auto" w:fill="F1F5F9"/>
          </w:tcPr>
          <w:p>
            <w:pPr>
              <w:spacing w:after="0"/>
            </w:pPr>
            <w:r/>
            <w:r>
              <w:rPr>
                <w:sz w:val="16"/>
              </w:rPr>
              <w:t>6722</w:t>
            </w:r>
          </w:p>
        </w:tc>
        <w:tc>
          <w:tcPr>
            <w:tcW w:type="dxa" w:w="1426"/>
            <w:shd w:val="clear" w:color="auto" w:fill="F1F5F9"/>
          </w:tcPr>
          <w:p>
            <w:pPr>
              <w:spacing w:after="0"/>
            </w:pPr>
            <w:r/>
            <w:r>
              <w:rPr>
                <w:sz w:val="16"/>
              </w:rPr>
              <w:t>3000</w:t>
            </w:r>
          </w:p>
        </w:tc>
        <w:tc>
          <w:tcPr>
            <w:tcW w:type="dxa" w:w="892"/>
            <w:shd w:val="clear" w:color="auto" w:fill="F1F5F9"/>
          </w:tcPr>
          <w:p>
            <w:pPr>
              <w:spacing w:after="0"/>
            </w:pPr>
            <w:r/>
          </w:p>
        </w:tc>
      </w:tr>
    </w:tbl>
    <w:p>
      <w:pPr>
        <w:spacing w:after="80"/>
      </w:pPr>
    </w:p>
    <w:p>
      <w:pPr>
        <w:pStyle w:val="Heading1"/>
      </w:pPr>
      <w:r>
        <w:t>11. Assumptions, limitations and biases</w:t>
      </w:r>
    </w:p>
    <w:tbl>
      <w:tblPr>
        <w:tblStyle w:val="TableGrid"/>
        <w:tblW w:type="auto" w:w="0"/>
        <w:jc w:val="center"/>
        <w:tblLayout w:type="fixed"/>
        <w:tblLook w:firstColumn="1" w:firstRow="1" w:lastColumn="0" w:lastRow="0" w:noHBand="0" w:noVBand="1" w:val="04A0"/>
      </w:tblPr>
      <w:tblGrid>
        <w:gridCol w:w="2016"/>
        <w:gridCol w:w="3456"/>
        <w:gridCol w:w="3744"/>
      </w:tblGrid>
      <w:tr>
        <w:trPr>
          <w:tblHeader/>
        </w:trPr>
        <w:tc>
          <w:tcPr>
            <w:tcW w:type="dxa" w:w="2016"/>
            <w:shd w:val="clear" w:color="auto" w:fill="0B1230"/>
          </w:tcPr>
          <w:p>
            <w:pPr>
              <w:spacing w:after="0"/>
            </w:pPr>
            <w:r/>
            <w:r>
              <w:rPr>
                <w:b/>
                <w:color w:val="FFFFFF"/>
                <w:sz w:val="18"/>
              </w:rPr>
              <w:t>Assumption or bias</w:t>
            </w:r>
          </w:p>
        </w:tc>
        <w:tc>
          <w:tcPr>
            <w:tcW w:type="dxa" w:w="3456"/>
            <w:shd w:val="clear" w:color="auto" w:fill="0B1230"/>
          </w:tcPr>
          <w:p>
            <w:pPr>
              <w:spacing w:after="0"/>
            </w:pPr>
            <w:r/>
            <w:r>
              <w:rPr>
                <w:b/>
                <w:color w:val="FFFFFF"/>
                <w:sz w:val="18"/>
              </w:rPr>
              <w:t>What it means</w:t>
            </w:r>
          </w:p>
        </w:tc>
        <w:tc>
          <w:tcPr>
            <w:tcW w:type="dxa" w:w="3744"/>
            <w:shd w:val="clear" w:color="auto" w:fill="0B1230"/>
          </w:tcPr>
          <w:p>
            <w:pPr>
              <w:spacing w:after="0"/>
            </w:pPr>
            <w:r/>
            <w:r>
              <w:rPr>
                <w:b/>
                <w:color w:val="FFFFFF"/>
                <w:sz w:val="18"/>
              </w:rPr>
              <w:t>Effect on conclusions</w:t>
            </w:r>
          </w:p>
        </w:tc>
      </w:tr>
      <w:tr>
        <w:trPr>
          <w:cantSplit/>
        </w:trPr>
        <w:tc>
          <w:tcPr>
            <w:tcW w:type="dxa" w:w="2016"/>
          </w:tcPr>
          <w:p>
            <w:pPr>
              <w:spacing w:after="0"/>
            </w:pPr>
            <w:r/>
            <w:r>
              <w:rPr>
                <w:sz w:val="18"/>
              </w:rPr>
              <w:t>Selection bias</w:t>
            </w:r>
          </w:p>
        </w:tc>
        <w:tc>
          <w:tcPr>
            <w:tcW w:type="dxa" w:w="3456"/>
          </w:tcPr>
          <w:p>
            <w:pPr>
              <w:spacing w:after="0"/>
            </w:pPr>
            <w:r/>
            <w:r>
              <w:rPr>
                <w:sz w:val="18"/>
              </w:rPr>
              <w:t>Only ranked doubles players are included.</w:t>
            </w:r>
          </w:p>
        </w:tc>
        <w:tc>
          <w:tcPr>
            <w:tcW w:type="dxa" w:w="3744"/>
          </w:tcPr>
          <w:p>
            <w:pPr>
              <w:spacing w:after="0"/>
            </w:pPr>
            <w:r/>
            <w:r>
              <w:rPr>
                <w:sz w:val="18"/>
              </w:rPr>
              <w:t>Unranked and junior players are invisible; findings describe the ranked elite.</w:t>
            </w:r>
          </w:p>
        </w:tc>
      </w:tr>
      <w:tr>
        <w:trPr>
          <w:cantSplit/>
        </w:trPr>
        <w:tc>
          <w:tcPr>
            <w:tcW w:type="dxa" w:w="2016"/>
            <w:shd w:val="clear" w:color="auto" w:fill="F1F5F9"/>
          </w:tcPr>
          <w:p>
            <w:pPr>
              <w:spacing w:after="0"/>
            </w:pPr>
            <w:r/>
            <w:r>
              <w:rPr>
                <w:sz w:val="18"/>
              </w:rPr>
              <w:t>Time window</w:t>
            </w:r>
          </w:p>
        </w:tc>
        <w:tc>
          <w:tcPr>
            <w:tcW w:type="dxa" w:w="3456"/>
            <w:shd w:val="clear" w:color="auto" w:fill="F1F5F9"/>
          </w:tcPr>
          <w:p>
            <w:pPr>
              <w:spacing w:after="0"/>
            </w:pPr>
            <w:r/>
            <w:r>
              <w:rPr>
                <w:sz w:val="18"/>
              </w:rPr>
              <w:t>Only the weeks stored in the database are available.</w:t>
            </w:r>
          </w:p>
        </w:tc>
        <w:tc>
          <w:tcPr>
            <w:tcW w:type="dxa" w:w="3744"/>
            <w:shd w:val="clear" w:color="auto" w:fill="F1F5F9"/>
          </w:tcPr>
          <w:p>
            <w:pPr>
              <w:spacing w:after="0"/>
            </w:pPr>
            <w:r/>
            <w:r>
              <w:rPr>
                <w:sz w:val="18"/>
              </w:rPr>
              <w:t>Trends are limited to the number of weekly snapshots; movement covers one week.</w:t>
            </w:r>
          </w:p>
        </w:tc>
      </w:tr>
      <w:tr>
        <w:trPr>
          <w:cantSplit/>
        </w:trPr>
        <w:tc>
          <w:tcPr>
            <w:tcW w:type="dxa" w:w="2016"/>
          </w:tcPr>
          <w:p>
            <w:pPr>
              <w:spacing w:after="0"/>
            </w:pPr>
            <w:r/>
            <w:r>
              <w:rPr>
                <w:sz w:val="18"/>
              </w:rPr>
              <w:t>Coverage bias</w:t>
            </w:r>
          </w:p>
        </w:tc>
        <w:tc>
          <w:tcPr>
            <w:tcW w:type="dxa" w:w="3456"/>
          </w:tcPr>
          <w:p>
            <w:pPr>
              <w:spacing w:after="0"/>
            </w:pPr>
            <w:r/>
            <w:r>
              <w:rPr>
                <w:sz w:val="18"/>
              </w:rPr>
              <w:t>Counts reflect what the Sportradar API covers.</w:t>
            </w:r>
          </w:p>
        </w:tc>
        <w:tc>
          <w:tcPr>
            <w:tcW w:type="dxa" w:w="3744"/>
          </w:tcPr>
          <w:p>
            <w:pPr>
              <w:spacing w:after="0"/>
            </w:pPr>
            <w:r/>
            <w:r>
              <w:rPr>
                <w:sz w:val="18"/>
              </w:rPr>
              <w:t>Lower-tier events may look more common than they really are.</w:t>
            </w:r>
          </w:p>
        </w:tc>
      </w:tr>
      <w:tr>
        <w:trPr>
          <w:cantSplit/>
        </w:trPr>
        <w:tc>
          <w:tcPr>
            <w:tcW w:type="dxa" w:w="2016"/>
            <w:shd w:val="clear" w:color="auto" w:fill="F1F5F9"/>
          </w:tcPr>
          <w:p>
            <w:pPr>
              <w:spacing w:after="0"/>
            </w:pPr>
            <w:r/>
            <w:r>
              <w:rPr>
                <w:sz w:val="18"/>
              </w:rPr>
              <w:t>Not like-for-like</w:t>
            </w:r>
          </w:p>
        </w:tc>
        <w:tc>
          <w:tcPr>
            <w:tcW w:type="dxa" w:w="3456"/>
            <w:shd w:val="clear" w:color="auto" w:fill="F1F5F9"/>
          </w:tcPr>
          <w:p>
            <w:pPr>
              <w:spacing w:after="0"/>
            </w:pPr>
            <w:r/>
            <w:r>
              <w:rPr>
                <w:sz w:val="18"/>
              </w:rPr>
              <w:t>ATP and WTA points use different scales.</w:t>
            </w:r>
          </w:p>
        </w:tc>
        <w:tc>
          <w:tcPr>
            <w:tcW w:type="dxa" w:w="3744"/>
            <w:shd w:val="clear" w:color="auto" w:fill="F1F5F9"/>
          </w:tcPr>
          <w:p>
            <w:pPr>
              <w:spacing w:after="0"/>
            </w:pPr>
            <w:r/>
            <w:r>
              <w:rPr>
                <w:sz w:val="18"/>
              </w:rPr>
              <w:t>Compare ranks within a list, not points across lists.</w:t>
            </w:r>
          </w:p>
        </w:tc>
      </w:tr>
      <w:tr>
        <w:trPr>
          <w:cantSplit/>
        </w:trPr>
        <w:tc>
          <w:tcPr>
            <w:tcW w:type="dxa" w:w="2016"/>
          </w:tcPr>
          <w:p>
            <w:pPr>
              <w:spacing w:after="0"/>
            </w:pPr>
            <w:r/>
            <w:r>
              <w:rPr>
                <w:sz w:val="18"/>
              </w:rPr>
              <w:t>Doubles partners</w:t>
            </w:r>
          </w:p>
        </w:tc>
        <w:tc>
          <w:tcPr>
            <w:tcW w:type="dxa" w:w="3456"/>
          </w:tcPr>
          <w:p>
            <w:pPr>
              <w:spacing w:after="0"/>
            </w:pPr>
            <w:r/>
            <w:r>
              <w:rPr>
                <w:sz w:val="18"/>
              </w:rPr>
              <w:t>Each partner is a separate competitor.</w:t>
            </w:r>
          </w:p>
        </w:tc>
        <w:tc>
          <w:tcPr>
            <w:tcW w:type="dxa" w:w="3744"/>
          </w:tcPr>
          <w:p>
            <w:pPr>
              <w:spacing w:after="0"/>
            </w:pPr>
            <w:r/>
            <w:r>
              <w:rPr>
                <w:sz w:val="18"/>
              </w:rPr>
              <w:t>Country counts are players, not pairs.</w:t>
            </w:r>
          </w:p>
        </w:tc>
      </w:tr>
      <w:tr>
        <w:trPr>
          <w:cantSplit/>
        </w:trPr>
        <w:tc>
          <w:tcPr>
            <w:tcW w:type="dxa" w:w="2016"/>
            <w:shd w:val="clear" w:color="auto" w:fill="F1F5F9"/>
          </w:tcPr>
          <w:p>
            <w:pPr>
              <w:spacing w:after="0"/>
            </w:pPr>
            <w:r/>
            <w:r>
              <w:rPr>
                <w:sz w:val="18"/>
              </w:rPr>
              <w:t>Placeholders</w:t>
            </w:r>
          </w:p>
        </w:tc>
        <w:tc>
          <w:tcPr>
            <w:tcW w:type="dxa" w:w="3456"/>
            <w:shd w:val="clear" w:color="auto" w:fill="F1F5F9"/>
          </w:tcPr>
          <w:p>
            <w:pPr>
              <w:spacing w:after="0"/>
            </w:pPr>
            <w:r/>
            <w:r>
              <w:rPr>
                <w:sz w:val="18"/>
              </w:rPr>
              <w:t>Missing API values are stored as Unknown / N/A.</w:t>
            </w:r>
          </w:p>
        </w:tc>
        <w:tc>
          <w:tcPr>
            <w:tcW w:type="dxa" w:w="3744"/>
            <w:shd w:val="clear" w:color="auto" w:fill="F1F5F9"/>
          </w:tcPr>
          <w:p>
            <w:pPr>
              <w:spacing w:after="0"/>
            </w:pPr>
            <w:r/>
            <w:r>
              <w:rPr>
                <w:sz w:val="18"/>
              </w:rPr>
              <w:t>A small share of venue and player fields carry no real value (see section 5).</w:t>
            </w:r>
          </w:p>
        </w:tc>
      </w:tr>
      <w:tr>
        <w:trPr>
          <w:cantSplit/>
        </w:trPr>
        <w:tc>
          <w:tcPr>
            <w:tcW w:type="dxa" w:w="2016"/>
          </w:tcPr>
          <w:p>
            <w:pPr>
              <w:spacing w:after="0"/>
            </w:pPr>
            <w:r/>
            <w:r>
              <w:rPr>
                <w:sz w:val="18"/>
              </w:rPr>
              <w:t>No data leakage</w:t>
            </w:r>
          </w:p>
        </w:tc>
        <w:tc>
          <w:tcPr>
            <w:tcW w:type="dxa" w:w="3456"/>
          </w:tcPr>
          <w:p>
            <w:pPr>
              <w:spacing w:after="0"/>
            </w:pPr>
            <w:r/>
            <w:r>
              <w:rPr>
                <w:sz w:val="18"/>
              </w:rPr>
              <w:t>Descriptive analytics, nothing is predicted.</w:t>
            </w:r>
          </w:p>
        </w:tc>
        <w:tc>
          <w:tcPr>
            <w:tcW w:type="dxa" w:w="3744"/>
          </w:tcPr>
          <w:p>
            <w:pPr>
              <w:spacing w:after="0"/>
            </w:pPr>
            <w:r/>
            <w:r>
              <w:rPr>
                <w:sz w:val="18"/>
              </w:rPr>
              <w:t>No train/test split is needed.</w:t>
            </w:r>
          </w:p>
        </w:tc>
      </w:tr>
      <w:tr>
        <w:trPr>
          <w:cantSplit/>
        </w:trPr>
        <w:tc>
          <w:tcPr>
            <w:tcW w:type="dxa" w:w="2016"/>
            <w:shd w:val="clear" w:color="auto" w:fill="F1F5F9"/>
          </w:tcPr>
          <w:p>
            <w:pPr>
              <w:spacing w:after="0"/>
            </w:pPr>
            <w:r/>
            <w:r>
              <w:rPr>
                <w:sz w:val="18"/>
              </w:rPr>
              <w:t>Trial API key</w:t>
            </w:r>
          </w:p>
        </w:tc>
        <w:tc>
          <w:tcPr>
            <w:tcW w:type="dxa" w:w="3456"/>
            <w:shd w:val="clear" w:color="auto" w:fill="F1F5F9"/>
          </w:tcPr>
          <w:p>
            <w:pPr>
              <w:spacing w:after="0"/>
            </w:pPr>
            <w:r/>
            <w:r>
              <w:rPr>
                <w:sz w:val="18"/>
              </w:rPr>
              <w:t>Time-limited, request quota and rate limits.</w:t>
            </w:r>
          </w:p>
        </w:tc>
        <w:tc>
          <w:tcPr>
            <w:tcW w:type="dxa" w:w="3744"/>
            <w:shd w:val="clear" w:color="auto" w:fill="F1F5F9"/>
          </w:tcPr>
          <w:p>
            <w:pPr>
              <w:spacing w:after="0"/>
            </w:pPr>
            <w:r/>
            <w:r>
              <w:rPr>
                <w:sz w:val="18"/>
              </w:rPr>
              <w:t>Data refreshed weekly; the live app reads only from the database.</w:t>
            </w:r>
          </w:p>
        </w:tc>
      </w:tr>
    </w:tbl>
    <w:p>
      <w:pPr>
        <w:spacing w:after="80"/>
      </w:pPr>
    </w:p>
    <w:p>
      <w:pPr>
        <w:pStyle w:val="Heading3"/>
      </w:pPr>
      <w:r>
        <w:t>Robustness</w:t>
      </w:r>
    </w:p>
    <w:p>
      <w:pPr>
        <w:spacing w:after="120"/>
      </w:pPr>
      <w:r>
        <w:rPr>
          <w:b/>
        </w:rPr>
        <w:t>Distribution shift.</w:t>
      </w:r>
      <w:r>
        <w:rPr/>
        <w:t xml:space="preserve"> New seasons add competitions and points change weekly. Every refresh stores a new year-and-week snapshot, and the refresh script compares row counts and rank movement with the previous run, so a change in the data shows up in the log instead of silently corrupting the analysis.</w:t>
      </w:r>
    </w:p>
    <w:p>
      <w:pPr>
        <w:spacing w:after="120"/>
      </w:pPr>
      <w:r>
        <w:rPr>
          <w:b/>
        </w:rPr>
        <w:t>Monitoring and retraining.</w:t>
      </w:r>
      <w:r>
        <w:rPr/>
        <w:t xml:space="preserve"> There is no model to retrain. The monitoring plan is the weekly refresh with its checks (section 10); the owner is the project author, and the log is the evidence.</w:t>
      </w:r>
    </w:p>
    <w:p>
      <w:pPr>
        <w:spacing w:after="120"/>
      </w:pPr>
      <w:r>
        <w:rPr>
          <w:b/>
        </w:rPr>
        <w:t>Scalability.</w:t>
      </w:r>
      <w:r>
        <w:rPr/>
        <w:t xml:space="preserve"> At ten times the data the risks are full table scans and loading too many rows into the browser. Indexes on every filter and join column, SQL aggregation, pagination and five-minute caching already reduce this; summary tables would be the next step.</w:t>
      </w:r>
    </w:p>
    <w:p>
      <w:pPr>
        <w:pStyle w:val="Heading1"/>
      </w:pPr>
      <w:r>
        <w:t>12. Insights and recommendations</w:t>
      </w:r>
    </w:p>
    <w:p>
      <w:pPr>
        <w:pStyle w:val="Heading3"/>
      </w:pPr>
      <w:r>
        <w:t>Key insights</w:t>
      </w:r>
    </w:p>
    <w:p>
      <w:pPr>
        <w:pStyle w:val="ListBullet"/>
        <w:spacing w:after="40"/>
      </w:pPr>
      <w:r>
        <w:rPr>
          <w:b/>
        </w:rPr>
        <w:t>ITF Men</w:t>
      </w:r>
      <w:r>
        <w:rPr/>
        <w:t xml:space="preserve"> is the largest competition category with 2,198 events (33%); the next is ITF Women (30%).</w:t>
      </w:r>
    </w:p>
    <w:p>
      <w:pPr>
        <w:pStyle w:val="ListBullet"/>
        <w:spacing w:after="40"/>
      </w:pPr>
      <w:r>
        <w:rPr>
          <w:b/>
        </w:rPr>
        <w:t>Singles</w:t>
      </w:r>
      <w:r>
        <w:rPr/>
        <w:t xml:space="preserve"> is the most common event type (54% of competitions).</w:t>
      </w:r>
    </w:p>
    <w:p>
      <w:pPr>
        <w:pStyle w:val="ListBullet"/>
        <w:spacing w:after="40"/>
      </w:pPr>
      <w:r>
        <w:rPr/>
        <w:t xml:space="preserve">Venues exist in </w:t>
      </w:r>
      <w:r>
        <w:rPr>
          <w:b/>
        </w:rPr>
        <w:t>77</w:t>
      </w:r>
      <w:r>
        <w:rPr/>
        <w:t xml:space="preserve"> countries; </w:t>
      </w:r>
      <w:r>
        <w:rPr>
          <w:b/>
        </w:rPr>
        <w:t>USA</w:t>
      </w:r>
      <w:r>
        <w:rPr/>
        <w:t xml:space="preserve"> hosts 702 (17%) and the top 5 countries host 42%.</w:t>
      </w:r>
    </w:p>
    <w:p>
      <w:pPr>
        <w:pStyle w:val="ListBullet"/>
        <w:spacing w:after="40"/>
      </w:pPr>
      <w:r>
        <w:rPr/>
        <w:t xml:space="preserve">Ranked players come from </w:t>
      </w:r>
      <w:r>
        <w:rPr>
          <w:b/>
        </w:rPr>
        <w:t>73</w:t>
      </w:r>
      <w:r>
        <w:rPr/>
        <w:t xml:space="preserve"> countries; </w:t>
      </w:r>
      <w:r>
        <w:rPr>
          <w:b/>
        </w:rPr>
        <w:t>USA</w:t>
      </w:r>
      <w:r>
        <w:rPr/>
        <w:t xml:space="preserve"> has 111 (11%) and the top 5 countries hold 30%.</w:t>
      </w:r>
    </w:p>
    <w:p>
      <w:pPr>
        <w:pStyle w:val="ListBullet"/>
        <w:spacing w:after="40"/>
      </w:pPr>
      <w:r>
        <w:rPr>
          <w:b/>
        </w:rPr>
        <w:t>11%</w:t>
      </w:r>
      <w:r>
        <w:rPr/>
        <w:t xml:space="preserve"> of players kept the same rank in the latest week; most positions changed, so rankings move noticeably from week to week.</w:t>
      </w:r>
    </w:p>
    <w:p>
      <w:pPr>
        <w:pStyle w:val="Heading3"/>
      </w:pPr>
      <w:r>
        <w:t>Recommendations</w:t>
      </w:r>
    </w:p>
    <w:tbl>
      <w:tblPr>
        <w:tblStyle w:val="TableGrid"/>
        <w:tblW w:type="auto" w:w="0"/>
        <w:jc w:val="center"/>
        <w:tblLayout w:type="fixed"/>
        <w:tblLook w:firstColumn="1" w:firstRow="1" w:lastColumn="0" w:lastRow="0" w:noHBand="0" w:noVBand="1" w:val="04A0"/>
      </w:tblPr>
      <w:tblGrid>
        <w:gridCol w:w="2736"/>
        <w:gridCol w:w="2304"/>
        <w:gridCol w:w="2592"/>
        <w:gridCol w:w="1584"/>
      </w:tblGrid>
      <w:tr>
        <w:trPr>
          <w:tblHeader/>
        </w:trPr>
        <w:tc>
          <w:tcPr>
            <w:tcW w:type="dxa" w:w="2736"/>
            <w:shd w:val="clear" w:color="auto" w:fill="0B1230"/>
          </w:tcPr>
          <w:p>
            <w:pPr>
              <w:spacing w:after="0"/>
            </w:pPr>
            <w:r/>
            <w:r>
              <w:rPr>
                <w:b/>
                <w:color w:val="FFFFFF"/>
                <w:sz w:val="17"/>
              </w:rPr>
              <w:t>Finding</w:t>
            </w:r>
          </w:p>
        </w:tc>
        <w:tc>
          <w:tcPr>
            <w:tcW w:type="dxa" w:w="2304"/>
            <w:shd w:val="clear" w:color="auto" w:fill="0B1230"/>
          </w:tcPr>
          <w:p>
            <w:pPr>
              <w:spacing w:after="0"/>
            </w:pPr>
            <w:r/>
            <w:r>
              <w:rPr>
                <w:b/>
                <w:color w:val="FFFFFF"/>
                <w:sz w:val="17"/>
              </w:rPr>
              <w:t>Why it matters</w:t>
            </w:r>
          </w:p>
        </w:tc>
        <w:tc>
          <w:tcPr>
            <w:tcW w:type="dxa" w:w="2592"/>
            <w:shd w:val="clear" w:color="auto" w:fill="0B1230"/>
          </w:tcPr>
          <w:p>
            <w:pPr>
              <w:spacing w:after="0"/>
            </w:pPr>
            <w:r/>
            <w:r>
              <w:rPr>
                <w:b/>
                <w:color w:val="FFFFFF"/>
                <w:sz w:val="17"/>
              </w:rPr>
              <w:t>Action</w:t>
            </w:r>
          </w:p>
        </w:tc>
        <w:tc>
          <w:tcPr>
            <w:tcW w:type="dxa" w:w="1584"/>
            <w:shd w:val="clear" w:color="auto" w:fill="0B1230"/>
          </w:tcPr>
          <w:p>
            <w:pPr>
              <w:spacing w:after="0"/>
            </w:pPr>
            <w:r/>
            <w:r>
              <w:rPr>
                <w:b/>
                <w:color w:val="FFFFFF"/>
                <w:sz w:val="17"/>
              </w:rPr>
              <w:t>How to measure</w:t>
            </w:r>
          </w:p>
        </w:tc>
      </w:tr>
      <w:tr>
        <w:trPr>
          <w:cantSplit/>
        </w:trPr>
        <w:tc>
          <w:tcPr>
            <w:tcW w:type="dxa" w:w="2736"/>
          </w:tcPr>
          <w:p>
            <w:pPr>
              <w:spacing w:after="0"/>
            </w:pPr>
            <w:r/>
            <w:r>
              <w:rPr>
                <w:sz w:val="17"/>
              </w:rPr>
              <w:t>USA hosts 17% of venues; the top 5 countries host 42%.</w:t>
            </w:r>
          </w:p>
        </w:tc>
        <w:tc>
          <w:tcPr>
            <w:tcW w:type="dxa" w:w="2304"/>
          </w:tcPr>
          <w:p>
            <w:pPr>
              <w:spacing w:after="0"/>
            </w:pPr>
            <w:r/>
            <w:r>
              <w:rPr>
                <w:sz w:val="17"/>
              </w:rPr>
              <w:t>Capacity is concentrated, so some regions have little access to tournament-grade courts.</w:t>
            </w:r>
          </w:p>
        </w:tc>
        <w:tc>
          <w:tcPr>
            <w:tcW w:type="dxa" w:w="2592"/>
          </w:tcPr>
          <w:p>
            <w:pPr>
              <w:spacing w:after="0"/>
            </w:pPr>
            <w:r/>
            <w:r>
              <w:rPr>
                <w:sz w:val="17"/>
              </w:rPr>
              <w:t>Federations and organisers should look at under-served countries first when planning new events or venues.</w:t>
            </w:r>
          </w:p>
        </w:tc>
        <w:tc>
          <w:tcPr>
            <w:tcW w:type="dxa" w:w="1584"/>
          </w:tcPr>
          <w:p>
            <w:pPr>
              <w:spacing w:after="0"/>
            </w:pPr>
            <w:r/>
            <w:r>
              <w:rPr>
                <w:sz w:val="17"/>
              </w:rPr>
              <w:t>Venues per country each season</w:t>
            </w:r>
          </w:p>
        </w:tc>
      </w:tr>
      <w:tr>
        <w:trPr>
          <w:cantSplit/>
        </w:trPr>
        <w:tc>
          <w:tcPr>
            <w:tcW w:type="dxa" w:w="2736"/>
            <w:shd w:val="clear" w:color="auto" w:fill="F1F5F9"/>
          </w:tcPr>
          <w:p>
            <w:pPr>
              <w:spacing w:after="0"/>
            </w:pPr>
            <w:r/>
            <w:r>
              <w:rPr>
                <w:sz w:val="17"/>
              </w:rPr>
              <w:t>ITF Men accounts for 33% of competitions.</w:t>
            </w:r>
          </w:p>
        </w:tc>
        <w:tc>
          <w:tcPr>
            <w:tcW w:type="dxa" w:w="2304"/>
            <w:shd w:val="clear" w:color="auto" w:fill="F1F5F9"/>
          </w:tcPr>
          <w:p>
            <w:pPr>
              <w:spacing w:after="0"/>
            </w:pPr>
            <w:r/>
            <w:r>
              <w:rPr>
                <w:sz w:val="17"/>
              </w:rPr>
              <w:t>One category drives most of the scheduling workload.</w:t>
            </w:r>
          </w:p>
        </w:tc>
        <w:tc>
          <w:tcPr>
            <w:tcW w:type="dxa" w:w="2592"/>
            <w:shd w:val="clear" w:color="auto" w:fill="F1F5F9"/>
          </w:tcPr>
          <w:p>
            <w:pPr>
              <w:spacing w:after="0"/>
            </w:pPr>
            <w:r/>
            <w:r>
              <w:rPr>
                <w:sz w:val="17"/>
              </w:rPr>
              <w:t>Size officials, scheduling tools and support for this category's volume.</w:t>
            </w:r>
          </w:p>
        </w:tc>
        <w:tc>
          <w:tcPr>
            <w:tcW w:type="dxa" w:w="1584"/>
            <w:shd w:val="clear" w:color="auto" w:fill="F1F5F9"/>
          </w:tcPr>
          <w:p>
            <w:pPr>
              <w:spacing w:after="0"/>
            </w:pPr>
            <w:r/>
            <w:r>
              <w:rPr>
                <w:sz w:val="17"/>
              </w:rPr>
              <w:t>Events per category per month</w:t>
            </w:r>
          </w:p>
        </w:tc>
      </w:tr>
      <w:tr>
        <w:trPr>
          <w:cantSplit/>
        </w:trPr>
        <w:tc>
          <w:tcPr>
            <w:tcW w:type="dxa" w:w="2736"/>
          </w:tcPr>
          <w:p>
            <w:pPr>
              <w:spacing w:after="0"/>
            </w:pPr>
            <w:r/>
            <w:r>
              <w:rPr>
                <w:sz w:val="17"/>
              </w:rPr>
              <w:t>The top 5 countries hold 30% of ranked players.</w:t>
            </w:r>
          </w:p>
        </w:tc>
        <w:tc>
          <w:tcPr>
            <w:tcW w:type="dxa" w:w="2304"/>
          </w:tcPr>
          <w:p>
            <w:pPr>
              <w:spacing w:after="0"/>
            </w:pPr>
            <w:r/>
            <w:r>
              <w:rPr>
                <w:sz w:val="17"/>
              </w:rPr>
              <w:t>Player supply is concentrated in a few countries.</w:t>
            </w:r>
          </w:p>
        </w:tc>
        <w:tc>
          <w:tcPr>
            <w:tcW w:type="dxa" w:w="2592"/>
          </w:tcPr>
          <w:p>
            <w:pPr>
              <w:spacing w:after="0"/>
            </w:pPr>
            <w:r/>
            <w:r>
              <w:rPr>
                <w:sz w:val="17"/>
              </w:rPr>
              <w:t>Development and scouting programmes could target countries outside the top 5.</w:t>
            </w:r>
          </w:p>
        </w:tc>
        <w:tc>
          <w:tcPr>
            <w:tcW w:type="dxa" w:w="1584"/>
          </w:tcPr>
          <w:p>
            <w:pPr>
              <w:spacing w:after="0"/>
            </w:pPr>
            <w:r/>
            <w:r>
              <w:rPr>
                <w:sz w:val="17"/>
              </w:rPr>
              <w:t>Share of the top 5 countries at each refresh</w:t>
            </w:r>
          </w:p>
        </w:tc>
      </w:tr>
      <w:tr>
        <w:trPr>
          <w:cantSplit/>
        </w:trPr>
        <w:tc>
          <w:tcPr>
            <w:tcW w:type="dxa" w:w="2736"/>
            <w:shd w:val="clear" w:color="auto" w:fill="F1F5F9"/>
          </w:tcPr>
          <w:p>
            <w:pPr>
              <w:spacing w:after="0"/>
            </w:pPr>
            <w:r/>
            <w:r>
              <w:rPr>
                <w:sz w:val="17"/>
              </w:rPr>
              <w:t>11% of players kept their rank in the latest week.</w:t>
            </w:r>
          </w:p>
        </w:tc>
        <w:tc>
          <w:tcPr>
            <w:tcW w:type="dxa" w:w="2304"/>
            <w:shd w:val="clear" w:color="auto" w:fill="F1F5F9"/>
          </w:tcPr>
          <w:p>
            <w:pPr>
              <w:spacing w:after="0"/>
            </w:pPr>
            <w:r/>
            <w:r>
              <w:rPr>
                <w:sz w:val="17"/>
              </w:rPr>
              <w:t>Positions change every week, so one week is a snapshot rather than a trend.</w:t>
            </w:r>
          </w:p>
        </w:tc>
        <w:tc>
          <w:tcPr>
            <w:tcW w:type="dxa" w:w="2592"/>
            <w:shd w:val="clear" w:color="auto" w:fill="F1F5F9"/>
          </w:tcPr>
          <w:p>
            <w:pPr>
              <w:spacing w:after="0"/>
            </w:pPr>
            <w:r/>
            <w:r>
              <w:rPr>
                <w:sz w:val="17"/>
              </w:rPr>
              <w:t>Compare several weeks (for example 4) before drawing conclusions about a player.</w:t>
            </w:r>
          </w:p>
        </w:tc>
        <w:tc>
          <w:tcPr>
            <w:tcW w:type="dxa" w:w="1584"/>
            <w:shd w:val="clear" w:color="auto" w:fill="F1F5F9"/>
          </w:tcPr>
          <w:p>
            <w:pPr>
              <w:spacing w:after="0"/>
            </w:pPr>
            <w:r/>
            <w:r>
              <w:rPr>
                <w:sz w:val="17"/>
              </w:rPr>
              <w:t>Average absolute movement over 4 weeks</w:t>
            </w:r>
          </w:p>
        </w:tc>
      </w:tr>
      <w:tr>
        <w:trPr>
          <w:cantSplit/>
        </w:trPr>
        <w:tc>
          <w:tcPr>
            <w:tcW w:type="dxa" w:w="2736"/>
          </w:tcPr>
          <w:p>
            <w:pPr>
              <w:spacing w:after="0"/>
            </w:pPr>
            <w:r/>
            <w:r>
              <w:rPr>
                <w:sz w:val="17"/>
              </w:rPr>
              <w:t>The weekly refresh runs with validation and a log.</w:t>
            </w:r>
          </w:p>
        </w:tc>
        <w:tc>
          <w:tcPr>
            <w:tcW w:type="dxa" w:w="2304"/>
          </w:tcPr>
          <w:p>
            <w:pPr>
              <w:spacing w:after="0"/>
            </w:pPr>
            <w:r/>
            <w:r>
              <w:rPr>
                <w:sz w:val="17"/>
              </w:rPr>
              <w:t>Fresh, checked data keeps the analysis trustworthy.</w:t>
            </w:r>
          </w:p>
        </w:tc>
        <w:tc>
          <w:tcPr>
            <w:tcW w:type="dxa" w:w="2592"/>
          </w:tcPr>
          <w:p>
            <w:pPr>
              <w:spacing w:after="0"/>
            </w:pPr>
            <w:r/>
            <w:r>
              <w:rPr>
                <w:sz w:val="17"/>
              </w:rPr>
              <w:t xml:space="preserve">Schedule </w:t>
            </w:r>
            <w:r>
              <w:rPr>
                <w:rFonts w:ascii="Consolas" w:hAnsi="Consolas"/>
                <w:sz w:val="17"/>
              </w:rPr>
              <w:t>python -m api.refresh</w:t>
            </w:r>
            <w:r>
              <w:rPr>
                <w:sz w:val="17"/>
              </w:rPr>
              <w:t xml:space="preserve"> weekly and review the log.</w:t>
            </w:r>
          </w:p>
        </w:tc>
        <w:tc>
          <w:tcPr>
            <w:tcW w:type="dxa" w:w="1584"/>
          </w:tcPr>
          <w:p>
            <w:pPr>
              <w:spacing w:after="0"/>
            </w:pPr>
            <w:r/>
            <w:r>
              <w:rPr>
                <w:sz w:val="17"/>
              </w:rPr>
              <w:t>Refresh success rate, row-count change</w:t>
            </w:r>
          </w:p>
        </w:tc>
      </w:tr>
    </w:tbl>
    <w:p>
      <w:pPr>
        <w:spacing w:after="80"/>
      </w:pPr>
    </w:p>
    <w:p>
      <w:pPr>
        <w:pStyle w:val="Heading1"/>
      </w:pPr>
      <w:r>
        <w:t>13. Challenges and solutions</w:t>
      </w:r>
    </w:p>
    <w:tbl>
      <w:tblPr>
        <w:tblStyle w:val="TableGrid"/>
        <w:tblW w:type="auto" w:w="0"/>
        <w:jc w:val="center"/>
        <w:tblLayout w:type="fixed"/>
        <w:tblLook w:firstColumn="1" w:firstRow="1" w:lastColumn="0" w:lastRow="0" w:noHBand="0" w:noVBand="1" w:val="04A0"/>
      </w:tblPr>
      <w:tblGrid>
        <w:gridCol w:w="3456"/>
        <w:gridCol w:w="5760"/>
      </w:tblGrid>
      <w:tr>
        <w:trPr>
          <w:tblHeader/>
        </w:trPr>
        <w:tc>
          <w:tcPr>
            <w:tcW w:type="dxa" w:w="3456"/>
            <w:shd w:val="clear" w:color="auto" w:fill="0B1230"/>
          </w:tcPr>
          <w:p>
            <w:pPr>
              <w:spacing w:after="0"/>
            </w:pPr>
            <w:r/>
            <w:r>
              <w:rPr>
                <w:b/>
                <w:color w:val="FFFFFF"/>
                <w:sz w:val="18"/>
              </w:rPr>
              <w:t>Challenge</w:t>
            </w:r>
          </w:p>
        </w:tc>
        <w:tc>
          <w:tcPr>
            <w:tcW w:type="dxa" w:w="5760"/>
            <w:shd w:val="clear" w:color="auto" w:fill="0B1230"/>
          </w:tcPr>
          <w:p>
            <w:pPr>
              <w:spacing w:after="0"/>
            </w:pPr>
            <w:r/>
            <w:r>
              <w:rPr>
                <w:b/>
                <w:color w:val="FFFFFF"/>
                <w:sz w:val="18"/>
              </w:rPr>
              <w:t>Solution</w:t>
            </w:r>
          </w:p>
        </w:tc>
      </w:tr>
      <w:tr>
        <w:trPr>
          <w:cantSplit/>
        </w:trPr>
        <w:tc>
          <w:tcPr>
            <w:tcW w:type="dxa" w:w="3456"/>
          </w:tcPr>
          <w:p>
            <w:pPr>
              <w:spacing w:after="0"/>
            </w:pPr>
            <w:r/>
            <w:r>
              <w:rPr>
                <w:sz w:val="18"/>
              </w:rPr>
              <w:t>Sportradar expects the key in a header</w:t>
            </w:r>
          </w:p>
        </w:tc>
        <w:tc>
          <w:tcPr>
            <w:tcW w:type="dxa" w:w="5760"/>
          </w:tcPr>
          <w:p>
            <w:pPr>
              <w:spacing w:after="0"/>
            </w:pPr>
            <w:r/>
            <w:r>
              <w:rPr>
                <w:sz w:val="18"/>
              </w:rPr>
              <w:t xml:space="preserve">Sent as </w:t>
            </w:r>
            <w:r>
              <w:rPr>
                <w:rFonts w:ascii="Consolas" w:hAnsi="Consolas"/>
                <w:sz w:val="18"/>
              </w:rPr>
              <w:t>x-api-key</w:t>
            </w:r>
            <w:r>
              <w:rPr>
                <w:sz w:val="18"/>
              </w:rPr>
              <w:t xml:space="preserve"> instead of in the URL; a unit test checks the key never appears in the URL.</w:t>
            </w:r>
          </w:p>
        </w:tc>
      </w:tr>
      <w:tr>
        <w:trPr>
          <w:cantSplit/>
        </w:trPr>
        <w:tc>
          <w:tcPr>
            <w:tcW w:type="dxa" w:w="3456"/>
            <w:shd w:val="clear" w:color="auto" w:fill="F1F5F9"/>
          </w:tcPr>
          <w:p>
            <w:pPr>
              <w:spacing w:after="0"/>
            </w:pPr>
            <w:r/>
            <w:r>
              <w:rPr>
                <w:sz w:val="18"/>
              </w:rPr>
              <w:t>Passwords with special characters broke the connection URL</w:t>
            </w:r>
          </w:p>
        </w:tc>
        <w:tc>
          <w:tcPr>
            <w:tcW w:type="dxa" w:w="5760"/>
            <w:shd w:val="clear" w:color="auto" w:fill="F1F5F9"/>
          </w:tcPr>
          <w:p>
            <w:pPr>
              <w:spacing w:after="0"/>
            </w:pPr>
            <w:r/>
            <w:r>
              <w:rPr>
                <w:sz w:val="18"/>
              </w:rPr>
              <w:t xml:space="preserve">Built the URL with SQLAlchemy </w:t>
            </w:r>
            <w:r>
              <w:rPr>
                <w:rFonts w:ascii="Consolas" w:hAnsi="Consolas"/>
                <w:sz w:val="18"/>
              </w:rPr>
              <w:t>URL.create</w:t>
            </w:r>
            <w:r>
              <w:rPr>
                <w:sz w:val="18"/>
              </w:rPr>
              <w:t>, which escapes them; covered by a test.</w:t>
            </w:r>
          </w:p>
        </w:tc>
      </w:tr>
      <w:tr>
        <w:trPr>
          <w:cantSplit/>
        </w:trPr>
        <w:tc>
          <w:tcPr>
            <w:tcW w:type="dxa" w:w="3456"/>
          </w:tcPr>
          <w:p>
            <w:pPr>
              <w:spacing w:after="0"/>
            </w:pPr>
            <w:r/>
            <w:r>
              <w:rPr>
                <w:sz w:val="18"/>
              </w:rPr>
              <w:t>Missing API values versus NOT NULL columns</w:t>
            </w:r>
          </w:p>
        </w:tc>
        <w:tc>
          <w:tcPr>
            <w:tcW w:type="dxa" w:w="5760"/>
          </w:tcPr>
          <w:p>
            <w:pPr>
              <w:spacing w:after="0"/>
            </w:pPr>
            <w:r/>
            <w:r>
              <w:rPr>
                <w:sz w:val="18"/>
              </w:rPr>
              <w:t xml:space="preserve">Filled with </w:t>
            </w:r>
            <w:r>
              <w:rPr>
                <w:rFonts w:ascii="Consolas" w:hAnsi="Consolas"/>
                <w:sz w:val="18"/>
              </w:rPr>
              <w:t>Unknown</w:t>
            </w:r>
            <w:r>
              <w:rPr>
                <w:sz w:val="18"/>
              </w:rPr>
              <w:t xml:space="preserve"> / </w:t>
            </w:r>
            <w:r>
              <w:rPr>
                <w:rFonts w:ascii="Consolas" w:hAnsi="Consolas"/>
                <w:sz w:val="18"/>
              </w:rPr>
              <w:t>N/A</w:t>
            </w:r>
            <w:r>
              <w:rPr>
                <w:sz w:val="18"/>
              </w:rPr>
              <w:t xml:space="preserve"> / </w:t>
            </w:r>
            <w:r>
              <w:rPr>
                <w:rFonts w:ascii="Consolas" w:hAnsi="Consolas"/>
                <w:sz w:val="18"/>
              </w:rPr>
              <w:t>UNK</w:t>
            </w:r>
            <w:r>
              <w:rPr>
                <w:sz w:val="18"/>
              </w:rPr>
              <w:t xml:space="preserve"> in the transform step; every placeholder is counted and explained in the data-quality report.</w:t>
            </w:r>
          </w:p>
        </w:tc>
      </w:tr>
      <w:tr>
        <w:trPr>
          <w:cantSplit/>
        </w:trPr>
        <w:tc>
          <w:tcPr>
            <w:tcW w:type="dxa" w:w="3456"/>
            <w:shd w:val="clear" w:color="auto" w:fill="F1F5F9"/>
          </w:tcPr>
          <w:p>
            <w:pPr>
              <w:spacing w:after="0"/>
            </w:pPr>
            <w:r/>
            <w:r>
              <w:rPr>
                <w:rFonts w:ascii="Consolas" w:hAnsi="Consolas"/>
                <w:sz w:val="18"/>
              </w:rPr>
              <w:t>rank</w:t>
            </w:r>
            <w:r>
              <w:rPr>
                <w:sz w:val="18"/>
              </w:rPr>
              <w:t xml:space="preserve"> is a reserved word in MySQL 8</w:t>
            </w:r>
          </w:p>
        </w:tc>
        <w:tc>
          <w:tcPr>
            <w:tcW w:type="dxa" w:w="5760"/>
            <w:shd w:val="clear" w:color="auto" w:fill="F1F5F9"/>
          </w:tcPr>
          <w:p>
            <w:pPr>
              <w:spacing w:after="0"/>
            </w:pPr>
            <w:r/>
            <w:r>
              <w:rPr>
                <w:sz w:val="18"/>
              </w:rPr>
              <w:t>Wrapped in backticks in every query.</w:t>
            </w:r>
          </w:p>
        </w:tc>
      </w:tr>
      <w:tr>
        <w:trPr>
          <w:cantSplit/>
        </w:trPr>
        <w:tc>
          <w:tcPr>
            <w:tcW w:type="dxa" w:w="3456"/>
          </w:tcPr>
          <w:p>
            <w:pPr>
              <w:spacing w:after="0"/>
            </w:pPr>
            <w:r/>
            <w:r>
              <w:rPr>
                <w:sz w:val="18"/>
              </w:rPr>
              <w:t>Aiven's free plan allows one MySQL service</w:t>
            </w:r>
          </w:p>
        </w:tc>
        <w:tc>
          <w:tcPr>
            <w:tcW w:type="dxa" w:w="5760"/>
          </w:tcPr>
          <w:p>
            <w:pPr>
              <w:spacing w:after="0"/>
            </w:pPr>
            <w:r/>
            <w:r>
              <w:rPr>
                <w:sz w:val="18"/>
              </w:rPr>
              <w:t xml:space="preserve">Reused the existing service with a separate </w:t>
            </w:r>
            <w:r>
              <w:rPr>
                <w:rFonts w:ascii="Consolas" w:hAnsi="Consolas"/>
                <w:sz w:val="18"/>
              </w:rPr>
              <w:t>tennis_db</w:t>
            </w:r>
            <w:r>
              <w:rPr>
                <w:sz w:val="18"/>
              </w:rPr>
              <w:t xml:space="preserve"> database.</w:t>
            </w:r>
          </w:p>
        </w:tc>
      </w:tr>
      <w:tr>
        <w:trPr>
          <w:cantSplit/>
        </w:trPr>
        <w:tc>
          <w:tcPr>
            <w:tcW w:type="dxa" w:w="3456"/>
            <w:shd w:val="clear" w:color="auto" w:fill="F1F5F9"/>
          </w:tcPr>
          <w:p>
            <w:pPr>
              <w:spacing w:after="0"/>
            </w:pPr>
            <w:r/>
            <w:r>
              <w:rPr>
                <w:sz w:val="18"/>
              </w:rPr>
              <w:t>Cloud database needs SSL</w:t>
            </w:r>
          </w:p>
        </w:tc>
        <w:tc>
          <w:tcPr>
            <w:tcW w:type="dxa" w:w="5760"/>
            <w:shd w:val="clear" w:color="auto" w:fill="F1F5F9"/>
          </w:tcPr>
          <w:p>
            <w:pPr>
              <w:spacing w:after="0"/>
            </w:pPr>
            <w:r/>
            <w:r>
              <w:rPr>
                <w:sz w:val="18"/>
              </w:rPr>
              <w:t xml:space="preserve">Added </w:t>
            </w:r>
            <w:r>
              <w:rPr>
                <w:rFonts w:ascii="Consolas" w:hAnsi="Consolas"/>
                <w:sz w:val="18"/>
              </w:rPr>
              <w:t>DB_SSL_CA</w:t>
            </w:r>
            <w:r>
              <w:rPr>
                <w:sz w:val="18"/>
              </w:rPr>
              <w:t xml:space="preserve"> support and committed the public CA certificate.</w:t>
            </w:r>
          </w:p>
        </w:tc>
      </w:tr>
      <w:tr>
        <w:trPr>
          <w:cantSplit/>
        </w:trPr>
        <w:tc>
          <w:tcPr>
            <w:tcW w:type="dxa" w:w="3456"/>
          </w:tcPr>
          <w:p>
            <w:pPr>
              <w:spacing w:after="0"/>
            </w:pPr>
            <w:r/>
            <w:r>
              <w:rPr>
                <w:sz w:val="18"/>
              </w:rPr>
              <w:t>Same code on a laptop and on Streamlit Cloud</w:t>
            </w:r>
          </w:p>
        </w:tc>
        <w:tc>
          <w:tcPr>
            <w:tcW w:type="dxa" w:w="5760"/>
          </w:tcPr>
          <w:p>
            <w:pPr>
              <w:spacing w:after="0"/>
            </w:pPr>
            <w:r/>
            <w:r>
              <w:rPr>
                <w:rFonts w:ascii="Consolas" w:hAnsi="Consolas"/>
                <w:sz w:val="18"/>
              </w:rPr>
              <w:t>config.py</w:t>
            </w:r>
            <w:r>
              <w:rPr>
                <w:sz w:val="18"/>
              </w:rPr>
              <w:t xml:space="preserve"> reads </w:t>
            </w:r>
            <w:r>
              <w:rPr>
                <w:rFonts w:ascii="Consolas" w:hAnsi="Consolas"/>
                <w:sz w:val="18"/>
              </w:rPr>
              <w:t>.env</w:t>
            </w:r>
            <w:r>
              <w:rPr>
                <w:sz w:val="18"/>
              </w:rPr>
              <w:t xml:space="preserve"> first, then Streamlit Secrets.</w:t>
            </w:r>
          </w:p>
        </w:tc>
      </w:tr>
      <w:tr>
        <w:trPr>
          <w:cantSplit/>
        </w:trPr>
        <w:tc>
          <w:tcPr>
            <w:tcW w:type="dxa" w:w="3456"/>
            <w:shd w:val="clear" w:color="auto" w:fill="F1F5F9"/>
          </w:tcPr>
          <w:p>
            <w:pPr>
              <w:spacing w:after="0"/>
            </w:pPr>
            <w:r/>
            <w:r>
              <w:rPr>
                <w:sz w:val="18"/>
              </w:rPr>
              <w:t>Reloading data must not duplicate rows</w:t>
            </w:r>
          </w:p>
        </w:tc>
        <w:tc>
          <w:tcPr>
            <w:tcW w:type="dxa" w:w="5760"/>
            <w:shd w:val="clear" w:color="auto" w:fill="F1F5F9"/>
          </w:tcPr>
          <w:p>
            <w:pPr>
              <w:spacing w:after="0"/>
            </w:pPr>
            <w:r/>
            <w:r>
              <w:rPr>
                <w:sz w:val="18"/>
              </w:rPr>
              <w:t>Upserts plus a unique key on competitor, ranking list, year and week.</w:t>
            </w:r>
          </w:p>
        </w:tc>
      </w:tr>
      <w:tr>
        <w:trPr>
          <w:cantSplit/>
        </w:trPr>
        <w:tc>
          <w:tcPr>
            <w:tcW w:type="dxa" w:w="3456"/>
          </w:tcPr>
          <w:p>
            <w:pPr>
              <w:spacing w:after="0"/>
            </w:pPr>
            <w:r/>
            <w:r>
              <w:rPr>
                <w:sz w:val="18"/>
              </w:rPr>
              <w:t>A secret reached a template file</w:t>
            </w:r>
          </w:p>
        </w:tc>
        <w:tc>
          <w:tcPr>
            <w:tcW w:type="dxa" w:w="5760"/>
          </w:tcPr>
          <w:p>
            <w:pPr>
              <w:spacing w:after="0"/>
            </w:pPr>
            <w:r/>
            <w:r>
              <w:rPr>
                <w:sz w:val="18"/>
              </w:rPr>
              <w:t>GitHub push protection blocked the push before anything was published; the template now holds placeholders only.</w:t>
            </w:r>
          </w:p>
        </w:tc>
      </w:tr>
      <w:tr>
        <w:trPr>
          <w:cantSplit/>
        </w:trPr>
        <w:tc>
          <w:tcPr>
            <w:tcW w:type="dxa" w:w="3456"/>
            <w:shd w:val="clear" w:color="auto" w:fill="F1F5F9"/>
          </w:tcPr>
          <w:p>
            <w:pPr>
              <w:spacing w:after="0"/>
            </w:pPr>
            <w:r/>
            <w:r>
              <w:rPr>
                <w:sz w:val="18"/>
              </w:rPr>
              <w:t>The first app file grew too long</w:t>
            </w:r>
          </w:p>
        </w:tc>
        <w:tc>
          <w:tcPr>
            <w:tcW w:type="dxa" w:w="5760"/>
            <w:shd w:val="clear" w:color="auto" w:fill="F1F5F9"/>
          </w:tcPr>
          <w:p>
            <w:pPr>
              <w:spacing w:after="0"/>
            </w:pPr>
            <w:r/>
            <w:r>
              <w:rPr>
                <w:sz w:val="18"/>
              </w:rPr>
              <w:t xml:space="preserve">Split into a small entry point and a </w:t>
            </w:r>
            <w:r>
              <w:rPr>
                <w:rFonts w:ascii="Consolas" w:hAnsi="Consolas"/>
                <w:sz w:val="18"/>
              </w:rPr>
              <w:t>dashboard</w:t>
            </w:r>
            <w:r>
              <w:rPr>
                <w:sz w:val="18"/>
              </w:rPr>
              <w:t xml:space="preserve"> package with one module per page.</w:t>
            </w:r>
          </w:p>
        </w:tc>
      </w:tr>
    </w:tbl>
    <w:p>
      <w:pPr>
        <w:spacing w:after="80"/>
      </w:pPr>
    </w:p>
    <w:p>
      <w:pPr>
        <w:pStyle w:val="Heading1"/>
      </w:pPr>
      <w:r>
        <w:t>14. Conclusion and next steps</w:t>
      </w:r>
    </w:p>
    <w:p>
      <w:pPr>
        <w:spacing w:after="120"/>
      </w:pPr>
      <w:r>
        <w:rPr/>
        <w:t>The project delivers the full path from the Sportradar API to a live dashboard: validated extraction, a normalised database, 20 documented queries, quality and efficiency evidence, automated tests, a monitored weekly refresh and a public deployment.</w:t>
      </w:r>
    </w:p>
    <w:p>
      <w:pPr>
        <w:pStyle w:val="ListBullet"/>
        <w:spacing w:after="40"/>
      </w:pPr>
      <w:r>
        <w:rPr/>
        <w:t>Store more weekly snapshots to unlock trend lines and a week selector in the app.</w:t>
      </w:r>
    </w:p>
    <w:p>
      <w:pPr>
        <w:pStyle w:val="ListBullet"/>
        <w:spacing w:after="40"/>
      </w:pPr>
      <w:r>
        <w:rPr/>
        <w:t>Add singles rankings, match results and player statistics for deeper performance analysis.</w:t>
      </w:r>
    </w:p>
    <w:p>
      <w:pPr>
        <w:pStyle w:val="ListBullet"/>
        <w:spacing w:after="40"/>
      </w:pPr>
      <w:r>
        <w:rPr/>
        <w:t>Model doubles pairings explicitly and add venue coordinates for city-level maps.</w:t>
      </w:r>
    </w:p>
    <w:p>
      <w:pPr>
        <w:pStyle w:val="ListBullet"/>
        <w:spacing w:after="40"/>
      </w:pPr>
      <w:r>
        <w:rPr/>
        <w:t>Use a dedicated read-only database user for the deployed app and schedule the weekly refresh automatically.</w:t>
      </w:r>
    </w:p>
    <w:p>
      <w:pPr>
        <w:pStyle w:val="Heading1"/>
      </w:pPr>
      <w:r>
        <w:t>15. Acknowledgements</w:t>
      </w:r>
    </w:p>
    <w:p>
      <w:pPr>
        <w:spacing w:after="120"/>
      </w:pPr>
      <w:r>
        <w:rPr/>
        <w:t xml:space="preserve">Thanks to </w:t>
      </w:r>
      <w:r>
        <w:rPr>
          <w:b/>
        </w:rPr>
        <w:t>Sportradar</w:t>
      </w:r>
      <w:r>
        <w:rPr/>
        <w:t xml:space="preserve"> for the Tennis API and data, </w:t>
      </w:r>
      <w:r>
        <w:rPr>
          <w:b/>
        </w:rPr>
        <w:t>Aiven</w:t>
      </w:r>
      <w:r>
        <w:rPr/>
        <w:t xml:space="preserve"> for the managed MySQL database, </w:t>
      </w:r>
      <w:r>
        <w:rPr>
          <w:b/>
        </w:rPr>
        <w:t>Streamlit</w:t>
      </w:r>
      <w:r>
        <w:rPr/>
        <w:t xml:space="preserve"> for hosting, the mentors and project sessions that guided the build, and the open-source communities behind Python, pandas, SQLAlchemy, MySQL, Streamlit and Plotly.</w:t>
      </w:r>
    </w:p>
    <w:p>
      <w:pPr>
        <w:pStyle w:val="Heading1"/>
      </w:pPr>
      <w:r>
        <w:t>Appendix A: project structure</w:t>
      </w:r>
    </w:p>
    <w:p>
      <w:pPr>
        <w:shd w:val="clear" w:color="auto" w:fill="F1F5F9"/>
        <w:spacing w:after="120"/>
        <w:ind w:left="144"/>
      </w:pPr>
      <w:r>
        <w:rPr>
          <w:rFonts w:ascii="Consolas" w:hAnsi="Consolas"/>
          <w:sz w:val="16"/>
        </w:rPr>
        <w:t>Game_Analytics_Tennis/</w:t>
        <w:br/>
      </w:r>
      <w:r>
        <w:rPr>
          <w:rFonts w:ascii="Consolas" w:hAnsi="Consolas"/>
          <w:sz w:val="16"/>
        </w:rPr>
        <w:t xml:space="preserve">  api/        config.py, sportradar_client.py, extract.py, transform.py, load.py, refresh.py</w:t>
        <w:br/>
      </w:r>
      <w:r>
        <w:rPr>
          <w:rFonts w:ascii="Consolas" w:hAnsi="Consolas"/>
          <w:sz w:val="16"/>
        </w:rPr>
        <w:t xml:space="preserve">  app/        streamlit_app.py and dashboard/ (settings, database, sqlguard, charts, components, theme,</w:t>
        <w:br/>
      </w:r>
      <w:r>
        <w:rPr>
          <w:rFonts w:ascii="Consolas" w:hAnsi="Consolas"/>
          <w:sz w:val="16"/>
        </w:rPr>
        <w:t xml:space="preserve">              insights_calc, queries_loader and views/ with one module per page)</w:t>
        <w:br/>
      </w:r>
      <w:r>
        <w:rPr>
          <w:rFonts w:ascii="Consolas" w:hAnsi="Consolas"/>
          <w:sz w:val="16"/>
        </w:rPr>
        <w:t xml:space="preserve">  db/         schema.sql, schema_aiven.sql, init_db.py, data_quality.py, explain_report.py</w:t>
        <w:br/>
      </w:r>
      <w:r>
        <w:rPr>
          <w:rFonts w:ascii="Consolas" w:hAnsi="Consolas"/>
          <w:sz w:val="16"/>
        </w:rPr>
        <w:t xml:space="preserve">  sql/        queries.sql (the 20 queries)</w:t>
        <w:br/>
      </w:r>
      <w:r>
        <w:rPr>
          <w:rFonts w:ascii="Consolas" w:hAnsi="Consolas"/>
          <w:sz w:val="16"/>
        </w:rPr>
        <w:t xml:space="preserve">  tests/      99 pytest tests</w:t>
        <w:br/>
      </w:r>
      <w:r>
        <w:rPr>
          <w:rFonts w:ascii="Consolas" w:hAnsi="Consolas"/>
          <w:sz w:val="16"/>
        </w:rPr>
        <w:t xml:space="preserve">  docs/       screenshots/, reports/, build_report.py</w:t>
        <w:br/>
      </w:r>
      <w:r>
        <w:rPr>
          <w:rFonts w:ascii="Consolas" w:hAnsi="Consolas"/>
          <w:sz w:val="16"/>
        </w:rPr>
        <w:t xml:space="preserve">  certs/      ca.pem (public Aiven CA certificate)</w:t>
        <w:br/>
      </w:r>
      <w:r>
        <w:rPr>
          <w:rFonts w:ascii="Consolas" w:hAnsi="Consolas"/>
          <w:sz w:val="16"/>
        </w:rPr>
        <w:t xml:space="preserve">  .streamlit/ config.toml (theme), secrets.toml.example</w:t>
        <w:br/>
      </w:r>
      <w:r>
        <w:rPr>
          <w:rFonts w:ascii="Consolas" w:hAnsi="Consolas"/>
          <w:sz w:val="16"/>
        </w:rPr>
        <w:t xml:space="preserve">  .env.example, requirements.txt, requirements-dev.txt, pytest.ini, README.md</w:t>
      </w:r>
    </w:p>
    <w:p>
      <w:pPr>
        <w:pStyle w:val="Heading1"/>
      </w:pPr>
      <w:r>
        <w:t>Appendix B: how to reproduce</w:t>
      </w:r>
    </w:p>
    <w:p>
      <w:pPr>
        <w:shd w:val="clear" w:color="auto" w:fill="F1F5F9"/>
        <w:spacing w:after="120"/>
        <w:ind w:left="144"/>
      </w:pPr>
      <w:r>
        <w:rPr>
          <w:rFonts w:ascii="Consolas" w:hAnsi="Consolas"/>
          <w:sz w:val="16"/>
        </w:rPr>
        <w:t>python -m venv venv &amp;&amp; venv\Scripts\activate</w:t>
        <w:br/>
      </w:r>
      <w:r>
        <w:rPr>
          <w:rFonts w:ascii="Consolas" w:hAnsi="Consolas"/>
          <w:sz w:val="16"/>
        </w:rPr>
        <w:t>pip install -r requirements-dev.txt</w:t>
        <w:br/>
      </w:r>
      <w:r>
        <w:rPr>
          <w:rFonts w:ascii="Consolas" w:hAnsi="Consolas"/>
          <w:sz w:val="16"/>
        </w:rPr>
        <w:t>copy .env.example .env            (then fill in your values)</w:t>
        <w:br/>
      </w:r>
      <w:r>
        <w:rPr>
          <w:rFonts w:ascii="Consolas" w:hAnsi="Consolas"/>
          <w:sz w:val="16"/>
        </w:rPr>
        <w:t>python -m api.extract             # download JSON</w:t>
        <w:br/>
      </w:r>
      <w:r>
        <w:rPr>
          <w:rFonts w:ascii="Consolas" w:hAnsi="Consolas"/>
          <w:sz w:val="16"/>
        </w:rPr>
        <w:t>python -m db.init_db              # create database and tables</w:t>
        <w:br/>
      </w:r>
      <w:r>
        <w:rPr>
          <w:rFonts w:ascii="Consolas" w:hAnsi="Consolas"/>
          <w:sz w:val="16"/>
        </w:rPr>
        <w:t>python -m api.load                # load the data</w:t>
        <w:br/>
      </w:r>
      <w:r>
        <w:rPr>
          <w:rFonts w:ascii="Consolas" w:hAnsi="Consolas"/>
          <w:sz w:val="16"/>
        </w:rPr>
        <w:t>python -m db.data_quality         # quality report</w:t>
        <w:br/>
      </w:r>
      <w:r>
        <w:rPr>
          <w:rFonts w:ascii="Consolas" w:hAnsi="Consolas"/>
          <w:sz w:val="16"/>
        </w:rPr>
        <w:t>python -m db.explain_report       # EXPLAIN report</w:t>
        <w:br/>
      </w:r>
      <w:r>
        <w:rPr>
          <w:rFonts w:ascii="Consolas" w:hAnsi="Consolas"/>
          <w:sz w:val="16"/>
        </w:rPr>
        <w:t>pytest -v &gt; docs/reports/pytest_result.txt 2&gt;&amp;1</w:t>
        <w:br/>
      </w:r>
      <w:r>
        <w:rPr>
          <w:rFonts w:ascii="Consolas" w:hAnsi="Consolas"/>
          <w:sz w:val="16"/>
        </w:rPr>
        <w:t>python -m api.refresh             # weekly refresh</w:t>
        <w:br/>
      </w:r>
      <w:r>
        <w:rPr>
          <w:rFonts w:ascii="Consolas" w:hAnsi="Consolas"/>
          <w:sz w:val="16"/>
        </w:rPr>
        <w:t>streamlit run app/streamlit_app.py</w:t>
        <w:br/>
      </w:r>
      <w:r>
        <w:rPr>
          <w:rFonts w:ascii="Consolas" w:hAnsi="Consolas"/>
          <w:sz w:val="16"/>
        </w:rPr>
        <w:t>python docs/build_report.py       # rebuild this report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Tennis Rankings Explorer | Project report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00"/>
      <w:outlineLvl w:val="0"/>
    </w:pPr>
    <w:rPr>
      <w:rFonts w:asciiTheme="majorHAnsi" w:eastAsiaTheme="majorEastAsia" w:hAnsiTheme="majorHAnsi" w:cstheme="majorBidi" w:ascii="Calibri" w:hAnsi="Calibri"/>
      <w:b/>
      <w:bCs/>
      <w:color w:val="0B123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0B12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