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BF5408" w14:textId="77777777" w:rsidR="004117D4" w:rsidRDefault="00000000">
      <w:pPr>
        <w:spacing w:after="0"/>
        <w:jc w:val="center"/>
      </w:pPr>
      <w:r>
        <w:rPr>
          <w:b/>
          <w:sz w:val="32"/>
        </w:rPr>
        <w:t>MindBridge: An AI-Augmented Non-Clinical Surveillance and Well-Being Tracking Platform for Children</w:t>
      </w:r>
    </w:p>
    <w:tbl>
      <w:tblPr>
        <w:tblW w:w="0" w:type="auto"/>
        <w:jc w:val="center"/>
        <w:tblLayout w:type="fixed"/>
        <w:tblLook w:val="04A0" w:firstRow="1" w:lastRow="0" w:firstColumn="1" w:lastColumn="0" w:noHBand="0" w:noVBand="1"/>
      </w:tblPr>
      <w:tblGrid>
        <w:gridCol w:w="2952"/>
        <w:gridCol w:w="2952"/>
        <w:gridCol w:w="2952"/>
      </w:tblGrid>
      <w:tr w:rsidR="004117D4" w14:paraId="1431C0CF" w14:textId="77777777">
        <w:trPr>
          <w:jc w:val="center"/>
        </w:trPr>
        <w:tc>
          <w:tcPr>
            <w:tcW w:w="2952" w:type="dxa"/>
            <w:tcBorders>
              <w:top w:val="nil"/>
              <w:left w:val="nil"/>
              <w:bottom w:val="nil"/>
              <w:right w:val="nil"/>
            </w:tcBorders>
            <w:tcMar>
              <w:top w:w="30" w:type="dxa"/>
              <w:left w:w="50" w:type="dxa"/>
              <w:bottom w:w="30" w:type="dxa"/>
              <w:right w:w="50" w:type="dxa"/>
            </w:tcMar>
            <w:vAlign w:val="center"/>
          </w:tcPr>
          <w:p w14:paraId="4E078282" w14:textId="77777777" w:rsidR="004117D4" w:rsidRDefault="00000000">
            <w:pPr>
              <w:spacing w:after="0"/>
              <w:jc w:val="center"/>
            </w:pPr>
            <w:r>
              <w:rPr>
                <w:sz w:val="16"/>
              </w:rPr>
              <w:t>Abhishek M R</w:t>
            </w:r>
            <w:r>
              <w:rPr>
                <w:sz w:val="16"/>
              </w:rPr>
              <w:br/>
              <w:t>Department of Computer Science and Engineering</w:t>
            </w:r>
            <w:r>
              <w:rPr>
                <w:sz w:val="16"/>
              </w:rPr>
              <w:br/>
              <w:t>Presidency University</w:t>
            </w:r>
            <w:r>
              <w:rPr>
                <w:sz w:val="16"/>
              </w:rPr>
              <w:br/>
              <w:t>Bengaluru, India</w:t>
            </w:r>
            <w:r>
              <w:rPr>
                <w:sz w:val="16"/>
              </w:rPr>
              <w:br/>
              <w:t>mrabhisheak@gmail.com</w:t>
            </w:r>
          </w:p>
        </w:tc>
        <w:tc>
          <w:tcPr>
            <w:tcW w:w="2952" w:type="dxa"/>
            <w:tcBorders>
              <w:top w:val="nil"/>
              <w:left w:val="nil"/>
              <w:bottom w:val="nil"/>
              <w:right w:val="nil"/>
            </w:tcBorders>
            <w:tcMar>
              <w:top w:w="30" w:type="dxa"/>
              <w:left w:w="50" w:type="dxa"/>
              <w:bottom w:w="30" w:type="dxa"/>
              <w:right w:w="50" w:type="dxa"/>
            </w:tcMar>
            <w:vAlign w:val="center"/>
          </w:tcPr>
          <w:p w14:paraId="112699A2" w14:textId="77777777" w:rsidR="004117D4" w:rsidRDefault="00000000">
            <w:pPr>
              <w:spacing w:after="0"/>
              <w:jc w:val="center"/>
            </w:pPr>
            <w:r>
              <w:rPr>
                <w:sz w:val="16"/>
              </w:rPr>
              <w:t>Harsha R</w:t>
            </w:r>
            <w:r>
              <w:rPr>
                <w:sz w:val="16"/>
              </w:rPr>
              <w:br/>
              <w:t>Department of Computer Science and Engineering</w:t>
            </w:r>
            <w:r>
              <w:rPr>
                <w:sz w:val="16"/>
              </w:rPr>
              <w:br/>
              <w:t>Presidency University</w:t>
            </w:r>
            <w:r>
              <w:rPr>
                <w:sz w:val="16"/>
              </w:rPr>
              <w:br/>
              <w:t>Bengaluru, India</w:t>
            </w:r>
            <w:r>
              <w:rPr>
                <w:sz w:val="16"/>
              </w:rPr>
              <w:br/>
              <w:t>harsha9353@gmail.com</w:t>
            </w:r>
          </w:p>
        </w:tc>
        <w:tc>
          <w:tcPr>
            <w:tcW w:w="2952" w:type="dxa"/>
            <w:tcBorders>
              <w:top w:val="nil"/>
              <w:left w:val="nil"/>
              <w:bottom w:val="nil"/>
              <w:right w:val="nil"/>
            </w:tcBorders>
            <w:tcMar>
              <w:top w:w="30" w:type="dxa"/>
              <w:left w:w="50" w:type="dxa"/>
              <w:bottom w:w="30" w:type="dxa"/>
              <w:right w:w="50" w:type="dxa"/>
            </w:tcMar>
            <w:vAlign w:val="center"/>
          </w:tcPr>
          <w:p w14:paraId="10E09E9E" w14:textId="77777777" w:rsidR="004117D4" w:rsidRDefault="00000000">
            <w:pPr>
              <w:spacing w:after="0"/>
              <w:jc w:val="center"/>
            </w:pPr>
            <w:r>
              <w:rPr>
                <w:sz w:val="16"/>
              </w:rPr>
              <w:t>Arjun M</w:t>
            </w:r>
            <w:r>
              <w:rPr>
                <w:sz w:val="16"/>
              </w:rPr>
              <w:br/>
              <w:t>Department of Computer Science and Engineering</w:t>
            </w:r>
            <w:r>
              <w:rPr>
                <w:sz w:val="16"/>
              </w:rPr>
              <w:br/>
              <w:t>Presidency University</w:t>
            </w:r>
            <w:r>
              <w:rPr>
                <w:sz w:val="16"/>
              </w:rPr>
              <w:br/>
              <w:t>Bengaluru, India</w:t>
            </w:r>
            <w:r>
              <w:rPr>
                <w:sz w:val="16"/>
              </w:rPr>
              <w:br/>
              <w:t>arjunm987@gmail.com</w:t>
            </w:r>
          </w:p>
        </w:tc>
      </w:tr>
      <w:tr w:rsidR="004117D4" w14:paraId="4D95919B" w14:textId="77777777">
        <w:trPr>
          <w:jc w:val="center"/>
        </w:trPr>
        <w:tc>
          <w:tcPr>
            <w:tcW w:w="8856" w:type="dxa"/>
            <w:gridSpan w:val="3"/>
            <w:tcBorders>
              <w:top w:val="nil"/>
              <w:left w:val="nil"/>
              <w:bottom w:val="nil"/>
              <w:right w:val="nil"/>
            </w:tcBorders>
            <w:tcMar>
              <w:top w:w="30" w:type="dxa"/>
              <w:left w:w="50" w:type="dxa"/>
              <w:bottom w:w="30" w:type="dxa"/>
              <w:right w:w="50" w:type="dxa"/>
            </w:tcMar>
            <w:vAlign w:val="center"/>
          </w:tcPr>
          <w:p w14:paraId="1B56F0BD" w14:textId="77777777" w:rsidR="00A209C8" w:rsidRDefault="00A209C8">
            <w:pPr>
              <w:spacing w:after="0"/>
              <w:jc w:val="center"/>
              <w:rPr>
                <w:sz w:val="16"/>
              </w:rPr>
            </w:pPr>
          </w:p>
          <w:p w14:paraId="1E78ECC6" w14:textId="2BA95CB9" w:rsidR="004117D4" w:rsidRDefault="00000000">
            <w:pPr>
              <w:spacing w:after="0"/>
              <w:jc w:val="center"/>
              <w:rPr>
                <w:sz w:val="16"/>
              </w:rPr>
            </w:pPr>
            <w:r>
              <w:rPr>
                <w:sz w:val="16"/>
              </w:rPr>
              <w:t>Mr. J. Satya Sai Kumar</w:t>
            </w:r>
            <w:r>
              <w:rPr>
                <w:sz w:val="16"/>
              </w:rPr>
              <w:br/>
              <w:t>Assistant Professor</w:t>
            </w:r>
            <w:r>
              <w:rPr>
                <w:sz w:val="16"/>
              </w:rPr>
              <w:br/>
              <w:t>Department of Computer Science and Engineering</w:t>
            </w:r>
            <w:r>
              <w:rPr>
                <w:sz w:val="16"/>
              </w:rPr>
              <w:br/>
              <w:t>Presidency University</w:t>
            </w:r>
            <w:r>
              <w:rPr>
                <w:sz w:val="16"/>
              </w:rPr>
              <w:br/>
              <w:t>Bengaluru, India</w:t>
            </w:r>
            <w:r>
              <w:rPr>
                <w:sz w:val="16"/>
              </w:rPr>
              <w:br/>
            </w:r>
            <w:hyperlink r:id="rId8" w:history="1">
              <w:r w:rsidR="00A209C8" w:rsidRPr="001F0D5A">
                <w:rPr>
                  <w:rStyle w:val="Hyperlink"/>
                  <w:sz w:val="16"/>
                </w:rPr>
                <w:t>satyasai@presidencyuniversity.in</w:t>
              </w:r>
            </w:hyperlink>
          </w:p>
          <w:p w14:paraId="53BE7B85" w14:textId="77777777" w:rsidR="00A209C8" w:rsidRDefault="00A209C8">
            <w:pPr>
              <w:spacing w:after="0"/>
              <w:jc w:val="center"/>
            </w:pPr>
          </w:p>
        </w:tc>
      </w:tr>
    </w:tbl>
    <w:p w14:paraId="7DFFBD8C" w14:textId="77777777" w:rsidR="004117D4" w:rsidRDefault="004117D4">
      <w:pPr>
        <w:sectPr w:rsidR="004117D4" w:rsidSect="00034616">
          <w:headerReference w:type="default" r:id="rId9"/>
          <w:footerReference w:type="default" r:id="rId10"/>
          <w:headerReference w:type="first" r:id="rId11"/>
          <w:footerReference w:type="first" r:id="rId12"/>
          <w:type w:val="continuous"/>
          <w:pgSz w:w="11909" w:h="16834"/>
          <w:pgMar w:top="936" w:right="936" w:bottom="936" w:left="936" w:header="432" w:footer="432" w:gutter="0"/>
          <w:cols w:space="0"/>
          <w:docGrid w:linePitch="360"/>
        </w:sectPr>
      </w:pPr>
    </w:p>
    <w:p w14:paraId="5717A6AF" w14:textId="77777777" w:rsidR="004117D4" w:rsidRDefault="00000000">
      <w:pPr>
        <w:keepNext/>
        <w:spacing w:after="0" w:line="240" w:lineRule="auto"/>
        <w:jc w:val="both"/>
      </w:pPr>
      <w:r>
        <w:rPr>
          <w:b/>
        </w:rPr>
        <w:t>Abstract—MindBridge is a non-clinical well-being platform for children aged 8–17 that combines daily lifestyle check-ins, sentiment analysis, and standardized psychosocial screening. A Random Forest classifier categorizes self-reported lifestyle indicators into three non-diagnostic tiers, while VADER analyzes optional journal entries locally. The platform also integrates the Pediatric Symptom Checklist (PSC-17), longitudinal tracking, coping resources, and crisis-referral information. Implemented with React, FastAPI, and SQLite, the prototype achieved 77.25% mean five-fold cross-validation accuracy on 2,000 synthetic records (standard deviation 1.37%). These results demonstrate prototype feasibility only; real-world performance requires evaluation using ethically collected, validated data.</w:t>
      </w:r>
    </w:p>
    <w:p w14:paraId="4162671C" w14:textId="77777777" w:rsidR="004117D4" w:rsidRDefault="00000000">
      <w:pPr>
        <w:keepNext/>
        <w:spacing w:after="0" w:line="240" w:lineRule="auto"/>
      </w:pPr>
      <w:r>
        <w:rPr>
          <w:rFonts w:eastAsia="Times New Roman"/>
          <w:b/>
          <w:i/>
          <w:color w:val="000000"/>
          <w:sz w:val="18"/>
        </w:rPr>
        <w:t>Index Terms— Paediatric Well-being, Mental Health Surveillance, Digital Health Tracking, Pediatric Symptom Checklist (PSC-17), Random Forest, VADER Sentiment Analysis, FastAPI, React, Longitudinal Monitoring, Crisis Referral, Privacy-by-Design, DPDP Act 2023.</w:t>
      </w:r>
    </w:p>
    <w:p w14:paraId="771A6759" w14:textId="77777777" w:rsidR="004117D4" w:rsidRDefault="00000000">
      <w:pPr>
        <w:keepNext/>
        <w:spacing w:after="40"/>
        <w:jc w:val="center"/>
      </w:pPr>
      <w:r>
        <w:rPr>
          <w:rFonts w:eastAsia="Times New Roman"/>
          <w:b/>
          <w:color w:val="000000"/>
          <w:sz w:val="20"/>
        </w:rPr>
        <w:t>I. INTRODUCTION</w:t>
      </w:r>
    </w:p>
    <w:p w14:paraId="4AFBBACA" w14:textId="77777777" w:rsidR="004117D4" w:rsidRDefault="00000000">
      <w:pPr>
        <w:spacing w:after="0" w:line="240" w:lineRule="auto"/>
        <w:ind w:firstLine="173"/>
        <w:jc w:val="both"/>
      </w:pPr>
      <w:r>
        <w:rPr>
          <w:rFonts w:eastAsia="Times New Roman"/>
          <w:color w:val="000000"/>
          <w:sz w:val="19"/>
        </w:rPr>
        <w:t>The global prevalence of childhood and adolescent mental health conditions represents a pressing public health priority. The World Health Organization (2022) estimates that approximately 1 in 7 (14%) individuals aged 10-19 years worldwide experience a diagnosable mental health condition, with suicide ranking as the fourth leading cause of death among older adolescents aged 15-19 years [1]. In India, the National Mental Health Survey 2015–2016 reported a 7.3% prevalence of mental morbidity among adolescents aged 13–17 years in a pilot subsample. The report cautions that this estimate should be interpreted carefully because the adolescent sample was relatively small and the findings were based on a screening instrument [14].</w:t>
      </w:r>
    </w:p>
    <w:p w14:paraId="3639C228" w14:textId="77777777" w:rsidR="004117D4" w:rsidRDefault="00000000">
      <w:pPr>
        <w:spacing w:after="0" w:line="240" w:lineRule="auto"/>
        <w:ind w:firstLine="173"/>
        <w:jc w:val="both"/>
      </w:pPr>
      <w:r>
        <w:rPr>
          <w:rFonts w:eastAsia="Times New Roman"/>
          <w:color w:val="000000"/>
          <w:sz w:val="19"/>
        </w:rPr>
        <w:t>Critically, the early manifestations of paediatric mental health challenges are rarely acute at onset. Rather, they tend to emerge gradually through observable shifts in everyday behaviour - including disrupted sleep patterns, increased sedentary screen exposure, reduced physical activity, heightened academic stress, and social withdrawal [2]. These behavioural warning signals are often visible to children themselves, parents, and educators but are seldom captured in structured, continuous, and accessible formats that can facilitate timely, non-clinical intervention.</w:t>
      </w:r>
    </w:p>
    <w:p w14:paraId="60DA4C26" w14:textId="77777777" w:rsidR="004117D4" w:rsidRDefault="00000000">
      <w:pPr>
        <w:spacing w:after="0" w:line="240" w:lineRule="auto"/>
        <w:ind w:firstLine="173"/>
        <w:jc w:val="both"/>
      </w:pPr>
      <w:r>
        <w:rPr>
          <w:rFonts w:eastAsia="Times New Roman"/>
          <w:color w:val="000000"/>
          <w:sz w:val="19"/>
        </w:rPr>
        <w:t>Conventional paediatric mental health screening approaches (such as the Pediatric Symptom Checklist [PSC-17] [9]) are predominantly paper-based, episodic, clinician or parent-administered tools that provide cross-sectional snapshots rather than longitudinal surveillance. Mobile digital health applications offer a promising complementary pathway, yet systematic reviews (Grist et al., 2017) have found that the vast majority of commercially available mental health apps target adults or older adolescents, with very few designed specifically for preadolescents (ages 8-12) - and most lack verified emergency crisis referral pathways [4].</w:t>
      </w:r>
    </w:p>
    <w:p w14:paraId="31A842EB" w14:textId="77777777" w:rsidR="004117D4" w:rsidRDefault="00000000">
      <w:pPr>
        <w:spacing w:after="0" w:line="240" w:lineRule="auto"/>
        <w:ind w:firstLine="173"/>
        <w:jc w:val="both"/>
      </w:pPr>
      <w:r>
        <w:rPr>
          <w:rFonts w:eastAsia="Times New Roman"/>
          <w:color w:val="000000"/>
          <w:sz w:val="19"/>
        </w:rPr>
        <w:t>This paper presents MindBridge, a fully implemented software platform that addresses these identified gaps through five integrated functional components:</w:t>
      </w:r>
    </w:p>
    <w:p w14:paraId="1F1C078A" w14:textId="77777777" w:rsidR="004117D4" w:rsidRDefault="00000000">
      <w:pPr>
        <w:pStyle w:val="ListBullet"/>
        <w:spacing w:after="30"/>
        <w:ind w:left="230" w:hanging="173"/>
      </w:pPr>
      <w:r>
        <w:rPr>
          <w:rFonts w:eastAsia="Times New Roman"/>
          <w:color w:val="000000"/>
          <w:sz w:val="18"/>
        </w:rPr>
        <w:t>Child Interactive Portal: A low-cognitive-load emoji mood picker and lifestyle slider interface for daily check-ins.</w:t>
      </w:r>
    </w:p>
    <w:p w14:paraId="115A0EA1" w14:textId="77777777" w:rsidR="004117D4" w:rsidRDefault="00000000">
      <w:pPr>
        <w:pStyle w:val="ListBullet"/>
        <w:spacing w:after="30"/>
        <w:ind w:left="230" w:hanging="173"/>
      </w:pPr>
      <w:r>
        <w:rPr>
          <w:rFonts w:eastAsia="Times New Roman"/>
          <w:color w:val="000000"/>
          <w:sz w:val="18"/>
        </w:rPr>
        <w:t>Standardized Clinical Screener (PSC-17): A validated 17-item pediatric psychosocial assessment evaluating Internalizing, Attention, and Externalizing subscales.</w:t>
      </w:r>
    </w:p>
    <w:p w14:paraId="46EFF3A1" w14:textId="77777777" w:rsidR="004117D4" w:rsidRDefault="00000000">
      <w:pPr>
        <w:pStyle w:val="ListBullet"/>
        <w:spacing w:after="30"/>
        <w:ind w:left="230" w:hanging="173"/>
      </w:pPr>
      <w:r>
        <w:rPr>
          <w:rFonts w:eastAsia="Times New Roman"/>
          <w:color w:val="000000"/>
          <w:sz w:val="18"/>
        </w:rPr>
        <w:t>Dual-Modality AI Intelligence Pipeline: A Random Forest risk classifier and VADER NLP sentiment analyser with in-memory local processing.</w:t>
      </w:r>
    </w:p>
    <w:p w14:paraId="7E6249B7" w14:textId="77777777" w:rsidR="004117D4" w:rsidRDefault="00000000">
      <w:pPr>
        <w:pStyle w:val="ListBullet"/>
        <w:spacing w:after="30"/>
        <w:ind w:left="230" w:hanging="173"/>
      </w:pPr>
      <w:r>
        <w:rPr>
          <w:rFonts w:eastAsia="Times New Roman"/>
          <w:color w:val="000000"/>
          <w:sz w:val="18"/>
        </w:rPr>
        <w:t>Psychoeducational Coping Toolkit: Interactive 4-7-8 breathing pacer, 5-4-3-2-1 sensory grounding exercise, and affirmation card deck.</w:t>
      </w:r>
    </w:p>
    <w:p w14:paraId="1BB2F6B5" w14:textId="77777777" w:rsidR="004117D4" w:rsidRDefault="00000000">
      <w:pPr>
        <w:pStyle w:val="ListBullet"/>
        <w:spacing w:after="30"/>
        <w:ind w:left="230" w:hanging="173"/>
      </w:pPr>
      <w:r>
        <w:rPr>
          <w:rFonts w:eastAsia="Times New Roman"/>
          <w:color w:val="000000"/>
          <w:sz w:val="18"/>
        </w:rPr>
        <w:t>Privacy-Preserving Guardian Dashboard: Longitudinal trend analytics for caregivers without exposing raw child journal content.</w:t>
      </w:r>
    </w:p>
    <w:p w14:paraId="3BAF2FBB" w14:textId="77777777" w:rsidR="004117D4" w:rsidRDefault="004117D4">
      <w:pPr>
        <w:ind w:firstLine="173"/>
        <w:jc w:val="both"/>
      </w:pPr>
    </w:p>
    <w:p w14:paraId="4AC6F8B1" w14:textId="77777777" w:rsidR="004117D4" w:rsidRDefault="00000000">
      <w:pPr>
        <w:keepNext/>
        <w:spacing w:before="80" w:after="60"/>
        <w:jc w:val="center"/>
      </w:pPr>
      <w:r>
        <w:rPr>
          <w:b/>
          <w:sz w:val="20"/>
        </w:rPr>
        <w:t>II. RELATED WORK</w:t>
      </w:r>
    </w:p>
    <w:p w14:paraId="4E3F7D62" w14:textId="77777777" w:rsidR="004117D4" w:rsidRDefault="00000000">
      <w:pPr>
        <w:keepNext/>
        <w:spacing w:before="80" w:after="40"/>
      </w:pPr>
      <w:r>
        <w:rPr>
          <w:rFonts w:eastAsia="Times New Roman"/>
          <w:b/>
          <w:i/>
          <w:color w:val="000000"/>
          <w:sz w:val="19"/>
        </w:rPr>
        <w:t>A. Global and National Epidemiological Context</w:t>
      </w:r>
    </w:p>
    <w:p w14:paraId="74BA05B2" w14:textId="77777777" w:rsidR="004117D4" w:rsidRDefault="00000000">
      <w:pPr>
        <w:spacing w:after="0" w:line="240" w:lineRule="auto"/>
        <w:ind w:firstLine="173"/>
        <w:jc w:val="both"/>
      </w:pPr>
      <w:r>
        <w:rPr>
          <w:rFonts w:eastAsia="Times New Roman"/>
          <w:color w:val="000000"/>
          <w:sz w:val="19"/>
        </w:rPr>
        <w:t>The WHO World Mental Health Report (2022) provides the foundational epidemiological justification for accessible paediatric surveillance tools, reporting a 14% global prevalence of youth mental health conditions and emphasising the inadequacy of existing early detection infrastructure in low- and middle-income countries, including India [1]. Bitsko et al. (2022), in their analysis of US federal surveillance datasets (NSCH, NHIS, YRBSS), confirmed that ADHD and anxiety are the most prevalent conditions among children aged 3-17 and identified lifestyle stressors - particularly sleep disruption, sedentary behaviour, and academic pressure - as significant correlates of emotional well-being [2].</w:t>
      </w:r>
    </w:p>
    <w:p w14:paraId="1F79697D" w14:textId="77777777" w:rsidR="004117D4" w:rsidRDefault="00000000">
      <w:pPr>
        <w:keepNext/>
        <w:spacing w:before="80" w:after="40"/>
      </w:pPr>
      <w:r>
        <w:rPr>
          <w:rFonts w:eastAsia="Times New Roman"/>
          <w:b/>
          <w:i/>
          <w:color w:val="000000"/>
          <w:sz w:val="19"/>
        </w:rPr>
        <w:t>B. Digital Health Interventions for Children</w:t>
      </w:r>
    </w:p>
    <w:p w14:paraId="0FD0A293" w14:textId="77777777" w:rsidR="004117D4" w:rsidRDefault="00000000">
      <w:pPr>
        <w:spacing w:after="0" w:line="240" w:lineRule="auto"/>
        <w:ind w:firstLine="173"/>
        <w:jc w:val="both"/>
      </w:pPr>
      <w:r>
        <w:rPr>
          <w:rFonts w:eastAsia="Times New Roman"/>
          <w:color w:val="000000"/>
          <w:sz w:val="19"/>
        </w:rPr>
        <w:t xml:space="preserve">Hollis et al. (2017) conducted a systematic meta-review of digital health interventions for children and young people, </w:t>
      </w:r>
      <w:r>
        <w:rPr>
          <w:rFonts w:eastAsia="Times New Roman"/>
          <w:color w:val="000000"/>
          <w:sz w:val="19"/>
        </w:rPr>
        <w:lastRenderedPageBreak/>
        <w:t>finding that computerised cognitive-behavioural support shows clinical promise, but that engagement and adherence critically depend on interactive visual design and immediate feedback loops suited to younger age groups [3]. Grist et al. (2017) extended this finding through a systematic review of commercial mental health apps, identifying a pronounced scarcity of preadolescent-targeted tools and an almost universal absence of verified clinical safety mechanisms or crisis referral pathways [4].</w:t>
      </w:r>
    </w:p>
    <w:p w14:paraId="51F9A3CA" w14:textId="77777777" w:rsidR="004117D4" w:rsidRDefault="00000000">
      <w:pPr>
        <w:keepNext/>
        <w:spacing w:before="80" w:after="40"/>
      </w:pPr>
      <w:r>
        <w:rPr>
          <w:rFonts w:eastAsia="Times New Roman"/>
          <w:b/>
          <w:i/>
          <w:color w:val="000000"/>
          <w:sz w:val="19"/>
        </w:rPr>
        <w:t>C. Machine Learning for Mental Health Risk Estimation</w:t>
      </w:r>
    </w:p>
    <w:p w14:paraId="710D53AC" w14:textId="77777777" w:rsidR="004117D4" w:rsidRDefault="00000000">
      <w:pPr>
        <w:spacing w:after="0" w:line="240" w:lineRule="auto"/>
        <w:ind w:firstLine="173"/>
        <w:jc w:val="both"/>
      </w:pPr>
      <w:r>
        <w:rPr>
          <w:rFonts w:eastAsia="Times New Roman"/>
          <w:color w:val="000000"/>
          <w:sz w:val="19"/>
        </w:rPr>
        <w:t>Shatte et al. (2019) conducted a comprehensive scoping review of 300 ML studies applied to mental health contexts, identifying supervised classification algorithms - particularly Random Forests, Support Vector Machines, and Logistic Regression - as the most frequently employed approaches for lifestyle risk modelling [5]. The authors underscored the critical importance of rigorous cross-validation to mitigate overfitting in health datasets. Burke et al. (2019), applying Random Forest and Elastic Net modelling to a paediatric cohort of 496 adolescents, demonstrated that multi-variable interactions between sleep, negative affect, and interpersonal stress were the strongest predictors of self-injurious behaviour - directly informing our feature vector design [6].</w:t>
      </w:r>
    </w:p>
    <w:p w14:paraId="274FDEC7" w14:textId="77777777" w:rsidR="004117D4" w:rsidRDefault="00000000">
      <w:pPr>
        <w:keepNext/>
        <w:spacing w:before="80" w:after="40"/>
      </w:pPr>
      <w:r>
        <w:rPr>
          <w:rFonts w:eastAsia="Times New Roman"/>
          <w:b/>
          <w:i/>
          <w:color w:val="000000"/>
          <w:sz w:val="19"/>
        </w:rPr>
        <w:t>D. NLP and Sentiment Analysis in Mental Health</w:t>
      </w:r>
    </w:p>
    <w:p w14:paraId="3E224458" w14:textId="77777777" w:rsidR="004117D4" w:rsidRDefault="00000000">
      <w:pPr>
        <w:spacing w:after="0" w:line="240" w:lineRule="auto"/>
        <w:ind w:firstLine="173"/>
        <w:jc w:val="both"/>
      </w:pPr>
      <w:r>
        <w:rPr>
          <w:rFonts w:eastAsia="Times New Roman"/>
          <w:color w:val="000000"/>
          <w:sz w:val="19"/>
        </w:rPr>
        <w:t>Le Glaz et al. (2021) reviewed 199 NLP/ML studies in mental health, finding that lexicon-based sentiment analysis reliably extracts affective valence from informal text and is most effective when integrated with structured behavioural indicators rather than deployed in isolation [7]. Hutto and Gilbert (2014) introduced the VADER (Valence Aware Dictionary and sEntiment Reasoner) system - a rule-based lexicon that achieves strong performance on informal, short texts with full interpretability and low computational overhead - making it particularly appropriate for privacy-preserving on-device processing of children's journal entries [8].</w:t>
      </w:r>
    </w:p>
    <w:p w14:paraId="43A4CBD2" w14:textId="77777777" w:rsidR="004117D4" w:rsidRDefault="00000000">
      <w:pPr>
        <w:keepNext/>
        <w:spacing w:before="80" w:after="40"/>
      </w:pPr>
      <w:r>
        <w:rPr>
          <w:rFonts w:eastAsia="Times New Roman"/>
          <w:b/>
          <w:i/>
          <w:color w:val="000000"/>
          <w:sz w:val="19"/>
        </w:rPr>
        <w:t>E. Ethics and Privacy in Paediatric Digital Health</w:t>
      </w:r>
    </w:p>
    <w:p w14:paraId="242C07B0" w14:textId="77777777" w:rsidR="004117D4" w:rsidRDefault="00000000">
      <w:pPr>
        <w:spacing w:after="0" w:line="240" w:lineRule="auto"/>
        <w:ind w:firstLine="173"/>
        <w:jc w:val="both"/>
      </w:pPr>
      <w:r>
        <w:rPr>
          <w:rFonts w:eastAsia="Times New Roman"/>
          <w:color w:val="000000"/>
          <w:sz w:val="19"/>
        </w:rPr>
        <w:t>Schueller et al. (2019) highlighted that digital health tools for minors require particular attention to transparent consent workflows, data minimisation, secure local data handling, and non-diagnostic boundary clarity [10]. In the Indian legislative context, Section 9 of the Digital Personal Data Protection Act, 2023 (DPDP Act 2023) imposes specific obligations for verifiable parental consent and data minimisation when processing data of minors, directly guiding our privacy architecture [11].</w:t>
      </w:r>
    </w:p>
    <w:p w14:paraId="482FC0F4" w14:textId="77777777" w:rsidR="004117D4" w:rsidRDefault="004117D4">
      <w:pPr>
        <w:ind w:firstLine="173"/>
        <w:jc w:val="both"/>
      </w:pPr>
    </w:p>
    <w:p w14:paraId="6B0A3E8F" w14:textId="77777777" w:rsidR="004117D4" w:rsidRDefault="00000000">
      <w:pPr>
        <w:keepNext/>
        <w:spacing w:before="140" w:after="60"/>
      </w:pPr>
      <w:r>
        <w:rPr>
          <w:b/>
          <w:sz w:val="18"/>
        </w:rPr>
        <w:t>III. PROBLEM STATEMENT AND RESEARCH GAPS</w:t>
      </w:r>
    </w:p>
    <w:p w14:paraId="030EDFB3" w14:textId="77777777" w:rsidR="004117D4" w:rsidRDefault="00000000">
      <w:pPr>
        <w:keepNext/>
        <w:spacing w:before="80" w:after="40"/>
      </w:pPr>
      <w:r>
        <w:rPr>
          <w:rFonts w:eastAsia="Times New Roman"/>
          <w:b/>
          <w:i/>
          <w:color w:val="000000"/>
          <w:sz w:val="19"/>
        </w:rPr>
        <w:t>A. Identified Research Gaps</w:t>
      </w:r>
    </w:p>
    <w:p w14:paraId="6CA8914B" w14:textId="77777777" w:rsidR="004117D4" w:rsidRDefault="00000000">
      <w:pPr>
        <w:spacing w:after="0" w:line="240" w:lineRule="auto"/>
        <w:ind w:firstLine="173"/>
        <w:jc w:val="both"/>
      </w:pPr>
      <w:r>
        <w:rPr>
          <w:rFonts w:eastAsia="Times New Roman"/>
          <w:color w:val="000000"/>
          <w:sz w:val="19"/>
        </w:rPr>
        <w:t>The critical review of existing literature and available tools identifies four principal opportunities:</w:t>
      </w:r>
    </w:p>
    <w:p w14:paraId="19DADE17" w14:textId="77777777" w:rsidR="004117D4" w:rsidRDefault="00000000">
      <w:pPr>
        <w:spacing w:before="60" w:after="40"/>
        <w:jc w:val="center"/>
      </w:pPr>
      <w:r>
        <w:rPr>
          <w:rFonts w:eastAsia="Times New Roman"/>
          <w:b/>
          <w:color w:val="000000"/>
          <w:sz w:val="16"/>
        </w:rPr>
        <w:t>TABLE I. RESEARCH GAPS AND PROPOSED CONTRIBUTIONS</w:t>
      </w:r>
    </w:p>
    <w:tbl>
      <w:tblPr>
        <w:tblStyle w:val="TableGrid"/>
        <w:tblW w:w="4824" w:type="dxa"/>
        <w:jc w:val="center"/>
        <w:tblLayout w:type="fixed"/>
        <w:tblLook w:val="04A0" w:firstRow="1" w:lastRow="0" w:firstColumn="1" w:lastColumn="0" w:noHBand="0" w:noVBand="1"/>
      </w:tblPr>
      <w:tblGrid>
        <w:gridCol w:w="404"/>
        <w:gridCol w:w="1296"/>
        <w:gridCol w:w="1512"/>
        <w:gridCol w:w="1612"/>
      </w:tblGrid>
      <w:tr w:rsidR="004117D4" w14:paraId="6DF7738E" w14:textId="77777777">
        <w:trPr>
          <w:jc w:val="center"/>
        </w:trPr>
        <w:tc>
          <w:tcPr>
            <w:tcW w:w="403" w:type="dxa"/>
            <w:shd w:val="clear" w:color="auto" w:fill="EDEDED"/>
            <w:vAlign w:val="center"/>
          </w:tcPr>
          <w:p w14:paraId="7C86DBDD" w14:textId="77777777" w:rsidR="004117D4" w:rsidRDefault="00000000">
            <w:pPr>
              <w:spacing w:after="0" w:line="240" w:lineRule="auto"/>
            </w:pPr>
            <w:r>
              <w:rPr>
                <w:rFonts w:eastAsia="Times New Roman"/>
                <w:b/>
                <w:color w:val="000000"/>
                <w:sz w:val="14"/>
              </w:rPr>
              <w:t>#</w:t>
            </w:r>
          </w:p>
        </w:tc>
        <w:tc>
          <w:tcPr>
            <w:tcW w:w="1296" w:type="dxa"/>
            <w:shd w:val="clear" w:color="auto" w:fill="EDEDED"/>
            <w:vAlign w:val="center"/>
          </w:tcPr>
          <w:p w14:paraId="5CADA060" w14:textId="77777777" w:rsidR="004117D4" w:rsidRDefault="00000000">
            <w:pPr>
              <w:spacing w:after="0" w:line="240" w:lineRule="auto"/>
            </w:pPr>
            <w:r>
              <w:rPr>
                <w:rFonts w:eastAsia="Times New Roman"/>
                <w:b/>
                <w:color w:val="000000"/>
                <w:sz w:val="14"/>
              </w:rPr>
              <w:t>Research Gap</w:t>
            </w:r>
          </w:p>
        </w:tc>
        <w:tc>
          <w:tcPr>
            <w:tcW w:w="1512" w:type="dxa"/>
            <w:shd w:val="clear" w:color="auto" w:fill="EDEDED"/>
            <w:vAlign w:val="center"/>
          </w:tcPr>
          <w:p w14:paraId="0BEE5CB8" w14:textId="77777777" w:rsidR="004117D4" w:rsidRDefault="00000000">
            <w:pPr>
              <w:spacing w:after="0" w:line="240" w:lineRule="auto"/>
            </w:pPr>
            <w:r>
              <w:rPr>
                <w:rFonts w:eastAsia="Times New Roman"/>
                <w:b/>
                <w:color w:val="000000"/>
                <w:sz w:val="14"/>
              </w:rPr>
              <w:t>Current Limitation</w:t>
            </w:r>
          </w:p>
        </w:tc>
        <w:tc>
          <w:tcPr>
            <w:tcW w:w="1612" w:type="dxa"/>
            <w:shd w:val="clear" w:color="auto" w:fill="EDEDED"/>
            <w:vAlign w:val="center"/>
          </w:tcPr>
          <w:p w14:paraId="5267AA27" w14:textId="77777777" w:rsidR="004117D4" w:rsidRDefault="00000000">
            <w:pPr>
              <w:spacing w:after="0" w:line="240" w:lineRule="auto"/>
            </w:pPr>
            <w:r>
              <w:rPr>
                <w:rFonts w:eastAsia="Times New Roman"/>
                <w:b/>
                <w:color w:val="000000"/>
                <w:sz w:val="14"/>
              </w:rPr>
              <w:t>Proposed Contribution</w:t>
            </w:r>
          </w:p>
        </w:tc>
      </w:tr>
      <w:tr w:rsidR="004117D4" w14:paraId="0D9A417F" w14:textId="77777777">
        <w:trPr>
          <w:jc w:val="center"/>
        </w:trPr>
        <w:tc>
          <w:tcPr>
            <w:tcW w:w="403" w:type="dxa"/>
            <w:vAlign w:val="center"/>
          </w:tcPr>
          <w:p w14:paraId="4919032D" w14:textId="77777777" w:rsidR="004117D4" w:rsidRDefault="00000000">
            <w:pPr>
              <w:spacing w:after="0" w:line="240" w:lineRule="auto"/>
            </w:pPr>
            <w:r>
              <w:rPr>
                <w:rFonts w:eastAsia="Times New Roman"/>
                <w:color w:val="000000"/>
                <w:sz w:val="14"/>
              </w:rPr>
              <w:t>G1</w:t>
            </w:r>
          </w:p>
        </w:tc>
        <w:tc>
          <w:tcPr>
            <w:tcW w:w="1296" w:type="dxa"/>
            <w:vAlign w:val="center"/>
          </w:tcPr>
          <w:p w14:paraId="5F9BA119" w14:textId="77777777" w:rsidR="004117D4" w:rsidRDefault="00000000">
            <w:pPr>
              <w:spacing w:after="0" w:line="240" w:lineRule="auto"/>
            </w:pPr>
            <w:r>
              <w:rPr>
                <w:rFonts w:eastAsia="Times New Roman"/>
                <w:color w:val="000000"/>
                <w:sz w:val="14"/>
              </w:rPr>
              <w:t>Age-Appropriate Interaction</w:t>
            </w:r>
          </w:p>
        </w:tc>
        <w:tc>
          <w:tcPr>
            <w:tcW w:w="1512" w:type="dxa"/>
            <w:vAlign w:val="center"/>
          </w:tcPr>
          <w:p w14:paraId="70802E6C" w14:textId="77777777" w:rsidR="004117D4" w:rsidRDefault="00000000">
            <w:pPr>
              <w:spacing w:after="0" w:line="240" w:lineRule="auto"/>
            </w:pPr>
            <w:r>
              <w:rPr>
                <w:rFonts w:eastAsia="Times New Roman"/>
                <w:color w:val="000000"/>
                <w:sz w:val="14"/>
              </w:rPr>
              <w:t>Most digital tools target adults or older adolescents</w:t>
            </w:r>
          </w:p>
        </w:tc>
        <w:tc>
          <w:tcPr>
            <w:tcW w:w="1612" w:type="dxa"/>
            <w:vAlign w:val="center"/>
          </w:tcPr>
          <w:p w14:paraId="0081C61F" w14:textId="77777777" w:rsidR="004117D4" w:rsidRDefault="00000000">
            <w:pPr>
              <w:spacing w:after="0" w:line="240" w:lineRule="auto"/>
            </w:pPr>
            <w:r>
              <w:rPr>
                <w:rFonts w:eastAsia="Times New Roman"/>
                <w:color w:val="000000"/>
                <w:sz w:val="14"/>
              </w:rPr>
              <w:t>Emoji-based, low-cognitive-load interface for ages 8-17</w:t>
            </w:r>
          </w:p>
        </w:tc>
      </w:tr>
      <w:tr w:rsidR="004117D4" w14:paraId="664DA87C" w14:textId="77777777">
        <w:trPr>
          <w:jc w:val="center"/>
        </w:trPr>
        <w:tc>
          <w:tcPr>
            <w:tcW w:w="403" w:type="dxa"/>
            <w:vAlign w:val="center"/>
          </w:tcPr>
          <w:p w14:paraId="71CF5B62" w14:textId="77777777" w:rsidR="004117D4" w:rsidRDefault="00000000">
            <w:pPr>
              <w:spacing w:after="0" w:line="240" w:lineRule="auto"/>
            </w:pPr>
            <w:r>
              <w:rPr>
                <w:rFonts w:eastAsia="Times New Roman"/>
                <w:color w:val="000000"/>
                <w:sz w:val="14"/>
              </w:rPr>
              <w:t>G2</w:t>
            </w:r>
          </w:p>
        </w:tc>
        <w:tc>
          <w:tcPr>
            <w:tcW w:w="1296" w:type="dxa"/>
            <w:vAlign w:val="center"/>
          </w:tcPr>
          <w:p w14:paraId="3AF1B76D" w14:textId="77777777" w:rsidR="004117D4" w:rsidRDefault="00000000">
            <w:pPr>
              <w:spacing w:after="0" w:line="240" w:lineRule="auto"/>
            </w:pPr>
            <w:r>
              <w:rPr>
                <w:rFonts w:eastAsia="Times New Roman"/>
                <w:color w:val="000000"/>
                <w:sz w:val="14"/>
              </w:rPr>
              <w:t>Multi-Modal Data Synthesis</w:t>
            </w:r>
          </w:p>
        </w:tc>
        <w:tc>
          <w:tcPr>
            <w:tcW w:w="1512" w:type="dxa"/>
            <w:vAlign w:val="center"/>
          </w:tcPr>
          <w:p w14:paraId="6616935B" w14:textId="77777777" w:rsidR="004117D4" w:rsidRDefault="00000000">
            <w:pPr>
              <w:spacing w:after="0" w:line="240" w:lineRule="auto"/>
            </w:pPr>
            <w:r>
              <w:rPr>
                <w:rFonts w:eastAsia="Times New Roman"/>
                <w:color w:val="000000"/>
                <w:sz w:val="14"/>
              </w:rPr>
              <w:t>Apps analyse structured data OR text in isolation</w:t>
            </w:r>
          </w:p>
        </w:tc>
        <w:tc>
          <w:tcPr>
            <w:tcW w:w="1612" w:type="dxa"/>
            <w:vAlign w:val="center"/>
          </w:tcPr>
          <w:p w14:paraId="0B200432" w14:textId="77777777" w:rsidR="004117D4" w:rsidRDefault="00000000">
            <w:pPr>
              <w:spacing w:after="0" w:line="240" w:lineRule="auto"/>
            </w:pPr>
            <w:r>
              <w:rPr>
                <w:rFonts w:eastAsia="Times New Roman"/>
                <w:color w:val="000000"/>
                <w:sz w:val="14"/>
              </w:rPr>
              <w:t>Integrated pipeline: emoji mood + lifestyle sliders + NLP journal sentiment</w:t>
            </w:r>
          </w:p>
        </w:tc>
      </w:tr>
      <w:tr w:rsidR="004117D4" w14:paraId="1188AC48" w14:textId="77777777">
        <w:trPr>
          <w:jc w:val="center"/>
        </w:trPr>
        <w:tc>
          <w:tcPr>
            <w:tcW w:w="403" w:type="dxa"/>
            <w:vAlign w:val="center"/>
          </w:tcPr>
          <w:p w14:paraId="4C459156" w14:textId="77777777" w:rsidR="004117D4" w:rsidRDefault="00000000">
            <w:pPr>
              <w:spacing w:after="0" w:line="240" w:lineRule="auto"/>
            </w:pPr>
            <w:r>
              <w:rPr>
                <w:rFonts w:eastAsia="Times New Roman"/>
                <w:color w:val="000000"/>
                <w:sz w:val="14"/>
              </w:rPr>
              <w:t>G3</w:t>
            </w:r>
          </w:p>
        </w:tc>
        <w:tc>
          <w:tcPr>
            <w:tcW w:w="1296" w:type="dxa"/>
            <w:vAlign w:val="center"/>
          </w:tcPr>
          <w:p w14:paraId="23E5667D" w14:textId="77777777" w:rsidR="004117D4" w:rsidRDefault="00000000">
            <w:pPr>
              <w:spacing w:after="0" w:line="240" w:lineRule="auto"/>
            </w:pPr>
            <w:r>
              <w:rPr>
                <w:rFonts w:eastAsia="Times New Roman"/>
                <w:color w:val="000000"/>
                <w:sz w:val="14"/>
              </w:rPr>
              <w:t>Continuous Longitudinal Surveillance</w:t>
            </w:r>
          </w:p>
        </w:tc>
        <w:tc>
          <w:tcPr>
            <w:tcW w:w="1512" w:type="dxa"/>
            <w:vAlign w:val="center"/>
          </w:tcPr>
          <w:p w14:paraId="32997F82" w14:textId="77777777" w:rsidR="004117D4" w:rsidRDefault="00000000">
            <w:pPr>
              <w:spacing w:after="0" w:line="240" w:lineRule="auto"/>
            </w:pPr>
            <w:r>
              <w:rPr>
                <w:rFonts w:eastAsia="Times New Roman"/>
                <w:color w:val="000000"/>
                <w:sz w:val="14"/>
              </w:rPr>
              <w:t>Screening is episodic (annual clinic visits, parental surveys)</w:t>
            </w:r>
          </w:p>
        </w:tc>
        <w:tc>
          <w:tcPr>
            <w:tcW w:w="1612" w:type="dxa"/>
            <w:vAlign w:val="center"/>
          </w:tcPr>
          <w:p w14:paraId="45BD7D9C" w14:textId="77777777" w:rsidR="004117D4" w:rsidRDefault="00000000">
            <w:pPr>
              <w:spacing w:after="0" w:line="240" w:lineRule="auto"/>
            </w:pPr>
            <w:r>
              <w:rPr>
                <w:rFonts w:eastAsia="Times New Roman"/>
                <w:color w:val="000000"/>
                <w:sz w:val="14"/>
              </w:rPr>
              <w:t>Daily check-in with persistent longitudinal trend dashboard</w:t>
            </w:r>
          </w:p>
        </w:tc>
      </w:tr>
      <w:tr w:rsidR="004117D4" w14:paraId="6DB8FD34" w14:textId="77777777">
        <w:trPr>
          <w:jc w:val="center"/>
        </w:trPr>
        <w:tc>
          <w:tcPr>
            <w:tcW w:w="403" w:type="dxa"/>
            <w:vAlign w:val="center"/>
          </w:tcPr>
          <w:p w14:paraId="4345FB21" w14:textId="77777777" w:rsidR="004117D4" w:rsidRDefault="00000000">
            <w:pPr>
              <w:spacing w:after="0" w:line="240" w:lineRule="auto"/>
            </w:pPr>
            <w:r>
              <w:rPr>
                <w:rFonts w:eastAsia="Times New Roman"/>
                <w:color w:val="000000"/>
                <w:sz w:val="14"/>
              </w:rPr>
              <w:t>G4</w:t>
            </w:r>
          </w:p>
        </w:tc>
        <w:tc>
          <w:tcPr>
            <w:tcW w:w="1296" w:type="dxa"/>
            <w:vAlign w:val="center"/>
          </w:tcPr>
          <w:p w14:paraId="6EC00AEF" w14:textId="77777777" w:rsidR="004117D4" w:rsidRDefault="00000000">
            <w:pPr>
              <w:spacing w:after="0" w:line="240" w:lineRule="auto"/>
            </w:pPr>
            <w:r>
              <w:rPr>
                <w:rFonts w:eastAsia="Times New Roman"/>
                <w:color w:val="000000"/>
                <w:sz w:val="14"/>
              </w:rPr>
              <w:t>Bridging Surveillance with Coping and Referral</w:t>
            </w:r>
          </w:p>
        </w:tc>
        <w:tc>
          <w:tcPr>
            <w:tcW w:w="1512" w:type="dxa"/>
            <w:vAlign w:val="center"/>
          </w:tcPr>
          <w:p w14:paraId="58706CE2" w14:textId="77777777" w:rsidR="004117D4" w:rsidRDefault="00000000">
            <w:pPr>
              <w:spacing w:after="0" w:line="240" w:lineRule="auto"/>
            </w:pPr>
            <w:r>
              <w:rPr>
                <w:rFonts w:eastAsia="Times New Roman"/>
                <w:color w:val="000000"/>
                <w:sz w:val="14"/>
              </w:rPr>
              <w:t>Mood trackers record distress without offering immediate support</w:t>
            </w:r>
          </w:p>
        </w:tc>
        <w:tc>
          <w:tcPr>
            <w:tcW w:w="1612" w:type="dxa"/>
            <w:vAlign w:val="center"/>
          </w:tcPr>
          <w:p w14:paraId="6C0DEFE4" w14:textId="77777777" w:rsidR="004117D4" w:rsidRDefault="00000000">
            <w:pPr>
              <w:spacing w:after="0" w:line="240" w:lineRule="auto"/>
            </w:pPr>
            <w:r>
              <w:rPr>
                <w:rFonts w:eastAsia="Times New Roman"/>
                <w:color w:val="000000"/>
                <w:sz w:val="14"/>
              </w:rPr>
              <w:t>Embedded coping toolkit + verified Indian crisis helplines</w:t>
            </w:r>
          </w:p>
        </w:tc>
      </w:tr>
    </w:tbl>
    <w:p w14:paraId="6CD6AC00" w14:textId="77777777" w:rsidR="004117D4" w:rsidRDefault="00000000">
      <w:pPr>
        <w:keepNext/>
        <w:spacing w:before="80" w:after="40"/>
      </w:pPr>
      <w:r>
        <w:rPr>
          <w:rFonts w:eastAsia="Times New Roman"/>
          <w:b/>
          <w:i/>
          <w:color w:val="000000"/>
          <w:sz w:val="19"/>
        </w:rPr>
        <w:t>B. Formal Problem Statement</w:t>
      </w:r>
    </w:p>
    <w:p w14:paraId="02915C70" w14:textId="77777777" w:rsidR="004117D4" w:rsidRDefault="00000000">
      <w:pPr>
        <w:spacing w:after="0" w:line="240" w:lineRule="auto"/>
        <w:ind w:left="288" w:right="288"/>
        <w:jc w:val="both"/>
      </w:pPr>
      <w:r>
        <w:rPr>
          <w:rFonts w:eastAsia="Times New Roman"/>
          <w:color w:val="000000"/>
          <w:sz w:val="19"/>
        </w:rPr>
        <w:t>"To design, implement, and evaluate an interactive, child-centred software platform that integrates daily emoji mood check-ins, structured lifestyle indicators (sleep duration, screen time, physical activity, academic stress), and natural language sentiment analysis into a unified non-clinical surveillance architecture - providing interpretable ML risk stratification, longitudinal trend visualisation, immediate psychoeducational coping tools, and verified crisis referral pathways, while adhering to a strict privacy-by-design framework aligned with India's DPDP Act 2023."</w:t>
      </w:r>
    </w:p>
    <w:p w14:paraId="1D93DF79" w14:textId="77777777" w:rsidR="004117D4" w:rsidRDefault="004117D4">
      <w:pPr>
        <w:ind w:firstLine="173"/>
        <w:jc w:val="both"/>
      </w:pPr>
    </w:p>
    <w:p w14:paraId="4CF0F3EF" w14:textId="77777777" w:rsidR="004117D4" w:rsidRDefault="00000000">
      <w:pPr>
        <w:keepNext/>
        <w:spacing w:before="140" w:after="60"/>
      </w:pPr>
      <w:r>
        <w:rPr>
          <w:b/>
          <w:sz w:val="18"/>
        </w:rPr>
        <w:t>IV. SYSTEM ARCHITECTURE</w:t>
      </w:r>
    </w:p>
    <w:p w14:paraId="52CAF389" w14:textId="77777777" w:rsidR="004117D4" w:rsidRDefault="00000000">
      <w:pPr>
        <w:jc w:val="center"/>
      </w:pPr>
      <w:r>
        <w:rPr>
          <w:noProof/>
          <w:color w:val="000000"/>
        </w:rPr>
        <w:drawing>
          <wp:inline distT="0" distB="0" distL="0" distR="0" wp14:anchorId="248A0E0F" wp14:editId="5F4A0EEB">
            <wp:extent cx="2926080" cy="19507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2926080" cy="1950720"/>
                    </a:xfrm>
                    <a:prstGeom prst="rect">
                      <a:avLst/>
                    </a:prstGeom>
                  </pic:spPr>
                </pic:pic>
              </a:graphicData>
            </a:graphic>
          </wp:inline>
        </w:drawing>
      </w:r>
    </w:p>
    <w:p w14:paraId="4EEDB532" w14:textId="77777777" w:rsidR="004117D4" w:rsidRDefault="004117D4">
      <w:pPr>
        <w:keepNext/>
        <w:spacing w:before="120"/>
        <w:jc w:val="center"/>
      </w:pPr>
    </w:p>
    <w:p w14:paraId="104D249F" w14:textId="77777777" w:rsidR="004117D4" w:rsidRDefault="00000000">
      <w:pPr>
        <w:spacing w:before="40" w:after="80"/>
        <w:jc w:val="center"/>
      </w:pPr>
      <w:r>
        <w:rPr>
          <w:rFonts w:eastAsia="Times New Roman"/>
          <w:i/>
          <w:color w:val="000000"/>
          <w:sz w:val="16"/>
        </w:rPr>
        <w:t>Fig. 1. System architecture of the MindBridge platform.</w:t>
      </w:r>
    </w:p>
    <w:p w14:paraId="7A8298FD" w14:textId="77777777" w:rsidR="004117D4" w:rsidRDefault="00000000">
      <w:pPr>
        <w:keepNext/>
        <w:spacing w:before="80" w:after="40"/>
      </w:pPr>
      <w:r>
        <w:rPr>
          <w:rFonts w:eastAsia="Times New Roman"/>
          <w:b/>
          <w:i/>
          <w:color w:val="000000"/>
          <w:sz w:val="19"/>
        </w:rPr>
        <w:t>A. Data Flow</w:t>
      </w:r>
    </w:p>
    <w:p w14:paraId="7F3408B5" w14:textId="77777777" w:rsidR="004117D4" w:rsidRDefault="00000000">
      <w:pPr>
        <w:spacing w:after="60" w:line="240" w:lineRule="auto"/>
        <w:ind w:firstLine="173"/>
        <w:jc w:val="both"/>
      </w:pPr>
      <w:r>
        <w:rPr>
          <w:rFonts w:eastAsia="Times New Roman"/>
          <w:color w:val="000000"/>
          <w:sz w:val="19"/>
        </w:rPr>
        <w:t>The end-to-end data flow is described below:</w:t>
      </w:r>
    </w:p>
    <w:p w14:paraId="0A3F100D" w14:textId="77777777" w:rsidR="004117D4" w:rsidRDefault="004117D4">
      <w:pPr>
        <w:ind w:firstLine="173"/>
        <w:jc w:val="both"/>
      </w:pPr>
    </w:p>
    <w:p w14:paraId="305785C9" w14:textId="77777777" w:rsidR="004117D4" w:rsidRDefault="00000000">
      <w:pPr>
        <w:spacing w:after="0"/>
        <w:ind w:left="216" w:hanging="173"/>
      </w:pPr>
      <w:r>
        <w:rPr>
          <w:rFonts w:eastAsia="Times New Roman"/>
          <w:color w:val="000000"/>
          <w:sz w:val="18"/>
        </w:rPr>
        <w:t>1. Child Input: The child provides a mood score, lifestyle information such as sleep, screen time, physical play, and school stress, or responses to the PSC-17 screener through the application interface.</w:t>
      </w:r>
    </w:p>
    <w:p w14:paraId="28B4394D" w14:textId="77777777" w:rsidR="004117D4" w:rsidRDefault="00000000">
      <w:pPr>
        <w:spacing w:after="0"/>
        <w:ind w:left="216" w:hanging="173"/>
      </w:pPr>
      <w:r>
        <w:rPr>
          <w:rFonts w:eastAsia="Times New Roman"/>
          <w:color w:val="000000"/>
          <w:sz w:val="18"/>
        </w:rPr>
        <w:t>2. Feature Assembly: The validated inputs are assembled into a feature vector containing mood score, sleep hours, screen time, physical play, and school stress.</w:t>
      </w:r>
    </w:p>
    <w:p w14:paraId="25070B2D" w14:textId="77777777" w:rsidR="004117D4" w:rsidRDefault="00000000">
      <w:pPr>
        <w:spacing w:after="0"/>
        <w:ind w:left="216" w:hanging="173"/>
      </w:pPr>
      <w:r>
        <w:rPr>
          <w:rFonts w:eastAsia="Times New Roman"/>
          <w:color w:val="000000"/>
          <w:sz w:val="18"/>
        </w:rPr>
        <w:t>3. ML Inference: The feature vector is passed to the Random Forest classifier, which produces a risk tier together with class probabilities and feature-importance information.</w:t>
      </w:r>
    </w:p>
    <w:p w14:paraId="1A448CC6" w14:textId="77777777" w:rsidR="004117D4" w:rsidRDefault="00000000">
      <w:pPr>
        <w:spacing w:after="0"/>
        <w:ind w:left="216" w:hanging="173"/>
      </w:pPr>
      <w:r>
        <w:rPr>
          <w:rFonts w:eastAsia="Times New Roman"/>
          <w:color w:val="000000"/>
          <w:sz w:val="18"/>
        </w:rPr>
        <w:t>4. NLP Inference: When a journal entry is provided, VADER analyses the text and produces a compound sentiment score and tone label. The journal text is processed in memory and is not stored.</w:t>
      </w:r>
    </w:p>
    <w:p w14:paraId="52D95016" w14:textId="77777777" w:rsidR="004117D4" w:rsidRDefault="00000000">
      <w:pPr>
        <w:spacing w:after="0"/>
        <w:ind w:left="216" w:hanging="173"/>
      </w:pPr>
      <w:r>
        <w:rPr>
          <w:rFonts w:eastAsia="Times New Roman"/>
          <w:color w:val="000000"/>
          <w:sz w:val="18"/>
        </w:rPr>
        <w:t>5. Psychometric Evaluation: The 17 PSC-17 responses are scored across the Internalizing, Attention, and Externalizing subscales and compared with their respective cutoffs.</w:t>
      </w:r>
    </w:p>
    <w:p w14:paraId="75E232C2" w14:textId="77777777" w:rsidR="004117D4" w:rsidRDefault="00000000">
      <w:pPr>
        <w:spacing w:after="0"/>
        <w:ind w:left="216" w:hanging="173"/>
      </w:pPr>
      <w:r>
        <w:rPr>
          <w:rFonts w:eastAsia="Times New Roman"/>
          <w:color w:val="000000"/>
          <w:sz w:val="18"/>
        </w:rPr>
        <w:t>6. Storage: Anonymized aggregate results are stored in SQLite. Personally identifiable information and journal text are not persisted.</w:t>
      </w:r>
    </w:p>
    <w:p w14:paraId="01C2235B" w14:textId="77777777" w:rsidR="004117D4" w:rsidRDefault="00000000">
      <w:pPr>
        <w:spacing w:after="0"/>
        <w:ind w:left="216" w:hanging="173"/>
      </w:pPr>
      <w:r>
        <w:rPr>
          <w:rFonts w:eastAsia="Times New Roman"/>
          <w:color w:val="000000"/>
          <w:sz w:val="18"/>
        </w:rPr>
        <w:t>7. Feedback to Child: The platform presents the risk tier, probability information, feature attribution, sentiment indicator, positive affirmation, and links to the coping toolkit.</w:t>
      </w:r>
    </w:p>
    <w:p w14:paraId="0FD31CAC" w14:textId="77777777" w:rsidR="004117D4" w:rsidRDefault="00000000">
      <w:pPr>
        <w:spacing w:after="0"/>
        <w:ind w:left="216" w:hanging="173"/>
      </w:pPr>
      <w:r>
        <w:rPr>
          <w:rFonts w:eastAsia="Times New Roman"/>
          <w:color w:val="000000"/>
          <w:sz w:val="18"/>
        </w:rPr>
        <w:t>8. Feedback to Guardian: The optional guardian view provides longitudinal trends, rolling averages, PSC-17 reports, and automated distress alerts.</w:t>
      </w:r>
    </w:p>
    <w:p w14:paraId="30FFB852" w14:textId="77777777" w:rsidR="004117D4" w:rsidRDefault="004117D4">
      <w:pPr>
        <w:ind w:firstLine="173"/>
        <w:jc w:val="both"/>
      </w:pPr>
    </w:p>
    <w:p w14:paraId="5D4EF75B" w14:textId="77777777" w:rsidR="004117D4" w:rsidRDefault="00000000">
      <w:pPr>
        <w:keepNext/>
        <w:spacing w:before="140" w:after="60"/>
      </w:pPr>
      <w:r>
        <w:rPr>
          <w:b/>
          <w:sz w:val="18"/>
        </w:rPr>
        <w:t>V. METHODOLOGY</w:t>
      </w:r>
    </w:p>
    <w:p w14:paraId="39744888" w14:textId="77777777" w:rsidR="004117D4" w:rsidRDefault="00000000">
      <w:pPr>
        <w:keepNext/>
        <w:spacing w:before="80" w:after="40"/>
      </w:pPr>
      <w:r>
        <w:rPr>
          <w:rFonts w:eastAsia="Times New Roman"/>
          <w:b/>
          <w:i/>
          <w:color w:val="000000"/>
          <w:sz w:val="19"/>
        </w:rPr>
        <w:t>A. Feature Vector Design</w:t>
      </w:r>
    </w:p>
    <w:p w14:paraId="3D0F6784" w14:textId="77777777" w:rsidR="004117D4" w:rsidRDefault="00000000">
      <w:pPr>
        <w:spacing w:after="0" w:line="240" w:lineRule="auto"/>
        <w:ind w:firstLine="173"/>
        <w:jc w:val="both"/>
      </w:pPr>
      <w:r>
        <w:rPr>
          <w:rFonts w:eastAsia="Times New Roman"/>
          <w:color w:val="000000"/>
          <w:sz w:val="19"/>
        </w:rPr>
        <w:t>The lifestyle feature vector is designed based on predictors consistently identified across the Phase 1 literature:</w:t>
      </w:r>
    </w:p>
    <w:p w14:paraId="13031231" w14:textId="77777777" w:rsidR="004117D4" w:rsidRDefault="00000000">
      <w:pPr>
        <w:spacing w:before="60" w:after="40"/>
        <w:jc w:val="center"/>
      </w:pPr>
      <w:r>
        <w:rPr>
          <w:rFonts w:eastAsia="Times New Roman"/>
          <w:b/>
          <w:color w:val="000000"/>
          <w:sz w:val="16"/>
        </w:rPr>
        <w:t>TABLE II. FEATURE VECTOR DESIGN</w:t>
      </w:r>
    </w:p>
    <w:tbl>
      <w:tblPr>
        <w:tblStyle w:val="TableGrid"/>
        <w:tblW w:w="4824" w:type="dxa"/>
        <w:jc w:val="center"/>
        <w:tblLayout w:type="fixed"/>
        <w:tblLook w:val="04A0" w:firstRow="1" w:lastRow="0" w:firstColumn="1" w:lastColumn="0" w:noHBand="0" w:noVBand="1"/>
      </w:tblPr>
      <w:tblGrid>
        <w:gridCol w:w="1513"/>
        <w:gridCol w:w="1007"/>
        <w:gridCol w:w="2304"/>
      </w:tblGrid>
      <w:tr w:rsidR="004117D4" w14:paraId="4416DFDE" w14:textId="77777777">
        <w:trPr>
          <w:jc w:val="center"/>
        </w:trPr>
        <w:tc>
          <w:tcPr>
            <w:tcW w:w="1512" w:type="dxa"/>
            <w:shd w:val="clear" w:color="auto" w:fill="EDEDED"/>
            <w:vAlign w:val="center"/>
          </w:tcPr>
          <w:p w14:paraId="77DD901A" w14:textId="77777777" w:rsidR="004117D4" w:rsidRDefault="00000000">
            <w:pPr>
              <w:spacing w:after="0" w:line="240" w:lineRule="auto"/>
            </w:pPr>
            <w:r>
              <w:rPr>
                <w:rFonts w:eastAsia="Times New Roman"/>
                <w:b/>
                <w:color w:val="000000"/>
                <w:sz w:val="14"/>
              </w:rPr>
              <w:t>Feature</w:t>
            </w:r>
          </w:p>
        </w:tc>
        <w:tc>
          <w:tcPr>
            <w:tcW w:w="1007" w:type="dxa"/>
            <w:shd w:val="clear" w:color="auto" w:fill="EDEDED"/>
            <w:vAlign w:val="center"/>
          </w:tcPr>
          <w:p w14:paraId="09EE3F64" w14:textId="77777777" w:rsidR="004117D4" w:rsidRDefault="00000000">
            <w:pPr>
              <w:spacing w:after="0" w:line="240" w:lineRule="auto"/>
            </w:pPr>
            <w:r>
              <w:rPr>
                <w:rFonts w:eastAsia="Times New Roman"/>
                <w:b/>
                <w:color w:val="000000"/>
                <w:sz w:val="14"/>
              </w:rPr>
              <w:t>Range</w:t>
            </w:r>
          </w:p>
        </w:tc>
        <w:tc>
          <w:tcPr>
            <w:tcW w:w="2304" w:type="dxa"/>
            <w:shd w:val="clear" w:color="auto" w:fill="EDEDED"/>
            <w:vAlign w:val="center"/>
          </w:tcPr>
          <w:p w14:paraId="1402A23E" w14:textId="77777777" w:rsidR="004117D4" w:rsidRDefault="00000000">
            <w:pPr>
              <w:spacing w:after="0" w:line="240" w:lineRule="auto"/>
            </w:pPr>
            <w:r>
              <w:rPr>
                <w:rFonts w:eastAsia="Times New Roman"/>
                <w:b/>
                <w:color w:val="000000"/>
                <w:sz w:val="14"/>
              </w:rPr>
              <w:t>Rationale</w:t>
            </w:r>
          </w:p>
        </w:tc>
      </w:tr>
      <w:tr w:rsidR="004117D4" w14:paraId="1FDAFC72" w14:textId="77777777">
        <w:trPr>
          <w:jc w:val="center"/>
        </w:trPr>
        <w:tc>
          <w:tcPr>
            <w:tcW w:w="1512" w:type="dxa"/>
            <w:vAlign w:val="center"/>
          </w:tcPr>
          <w:p w14:paraId="3C971C18" w14:textId="77777777" w:rsidR="004117D4" w:rsidRDefault="00000000">
            <w:pPr>
              <w:spacing w:after="0" w:line="240" w:lineRule="auto"/>
            </w:pPr>
            <w:r>
              <w:rPr>
                <w:rFonts w:eastAsia="Times New Roman"/>
                <w:color w:val="000000"/>
                <w:sz w:val="14"/>
              </w:rPr>
              <w:t>mood_score</w:t>
            </w:r>
          </w:p>
        </w:tc>
        <w:tc>
          <w:tcPr>
            <w:tcW w:w="1007" w:type="dxa"/>
            <w:vAlign w:val="center"/>
          </w:tcPr>
          <w:p w14:paraId="0C1D9366" w14:textId="77777777" w:rsidR="004117D4" w:rsidRDefault="00000000">
            <w:pPr>
              <w:spacing w:after="0" w:line="240" w:lineRule="auto"/>
            </w:pPr>
            <w:r>
              <w:rPr>
                <w:rFonts w:eastAsia="Times New Roman"/>
                <w:color w:val="000000"/>
                <w:sz w:val="14"/>
              </w:rPr>
              <w:t>1-6 (int)</w:t>
            </w:r>
          </w:p>
        </w:tc>
        <w:tc>
          <w:tcPr>
            <w:tcW w:w="2304" w:type="dxa"/>
            <w:vAlign w:val="center"/>
          </w:tcPr>
          <w:p w14:paraId="65AC58E3" w14:textId="77777777" w:rsidR="004117D4" w:rsidRDefault="00000000">
            <w:pPr>
              <w:spacing w:after="0" w:line="240" w:lineRule="auto"/>
            </w:pPr>
            <w:r>
              <w:rPr>
                <w:rFonts w:eastAsia="Times New Roman"/>
                <w:color w:val="000000"/>
                <w:sz w:val="14"/>
              </w:rPr>
              <w:t>Primary affective state indicator; strongest predictor (Burke et al., 2019)</w:t>
            </w:r>
          </w:p>
        </w:tc>
      </w:tr>
      <w:tr w:rsidR="004117D4" w14:paraId="1CC2DD33" w14:textId="77777777">
        <w:trPr>
          <w:jc w:val="center"/>
        </w:trPr>
        <w:tc>
          <w:tcPr>
            <w:tcW w:w="1512" w:type="dxa"/>
            <w:vAlign w:val="center"/>
          </w:tcPr>
          <w:p w14:paraId="2F135E2F" w14:textId="77777777" w:rsidR="004117D4" w:rsidRDefault="00000000">
            <w:pPr>
              <w:spacing w:after="0" w:line="240" w:lineRule="auto"/>
            </w:pPr>
            <w:r>
              <w:rPr>
                <w:rFonts w:eastAsia="Times New Roman"/>
                <w:color w:val="000000"/>
                <w:sz w:val="14"/>
              </w:rPr>
              <w:t>sleep_hours</w:t>
            </w:r>
          </w:p>
        </w:tc>
        <w:tc>
          <w:tcPr>
            <w:tcW w:w="1007" w:type="dxa"/>
            <w:vAlign w:val="center"/>
          </w:tcPr>
          <w:p w14:paraId="1510F077" w14:textId="77777777" w:rsidR="004117D4" w:rsidRDefault="00000000">
            <w:pPr>
              <w:spacing w:after="0" w:line="240" w:lineRule="auto"/>
            </w:pPr>
            <w:r>
              <w:rPr>
                <w:rFonts w:eastAsia="Times New Roman"/>
                <w:color w:val="000000"/>
                <w:sz w:val="14"/>
              </w:rPr>
              <w:t>4.0-12.0 (float)</w:t>
            </w:r>
          </w:p>
        </w:tc>
        <w:tc>
          <w:tcPr>
            <w:tcW w:w="2304" w:type="dxa"/>
            <w:vAlign w:val="center"/>
          </w:tcPr>
          <w:p w14:paraId="45E5D255" w14:textId="77777777" w:rsidR="004117D4" w:rsidRDefault="00000000">
            <w:pPr>
              <w:spacing w:after="0" w:line="240" w:lineRule="auto"/>
            </w:pPr>
            <w:r>
              <w:rPr>
                <w:rFonts w:eastAsia="Times New Roman"/>
                <w:color w:val="000000"/>
                <w:sz w:val="14"/>
              </w:rPr>
              <w:t>Sleep insufficiency is a major mental health risk factor (WHO, 2022; Bitsko et al., 2022)</w:t>
            </w:r>
          </w:p>
        </w:tc>
      </w:tr>
      <w:tr w:rsidR="004117D4" w14:paraId="7F560250" w14:textId="77777777">
        <w:trPr>
          <w:jc w:val="center"/>
        </w:trPr>
        <w:tc>
          <w:tcPr>
            <w:tcW w:w="1512" w:type="dxa"/>
            <w:vAlign w:val="center"/>
          </w:tcPr>
          <w:p w14:paraId="7AACAA97" w14:textId="77777777" w:rsidR="004117D4" w:rsidRDefault="00000000">
            <w:pPr>
              <w:spacing w:after="0" w:line="240" w:lineRule="auto"/>
            </w:pPr>
            <w:r>
              <w:rPr>
                <w:rFonts w:eastAsia="Times New Roman"/>
                <w:color w:val="000000"/>
                <w:sz w:val="14"/>
              </w:rPr>
              <w:t>screen_time</w:t>
            </w:r>
          </w:p>
        </w:tc>
        <w:tc>
          <w:tcPr>
            <w:tcW w:w="1007" w:type="dxa"/>
            <w:vAlign w:val="center"/>
          </w:tcPr>
          <w:p w14:paraId="4D19647B" w14:textId="77777777" w:rsidR="004117D4" w:rsidRDefault="00000000">
            <w:pPr>
              <w:spacing w:after="0" w:line="240" w:lineRule="auto"/>
            </w:pPr>
            <w:r>
              <w:rPr>
                <w:rFonts w:eastAsia="Times New Roman"/>
                <w:color w:val="000000"/>
                <w:sz w:val="14"/>
              </w:rPr>
              <w:t>0.0-8.0 (float)</w:t>
            </w:r>
          </w:p>
        </w:tc>
        <w:tc>
          <w:tcPr>
            <w:tcW w:w="2304" w:type="dxa"/>
            <w:vAlign w:val="center"/>
          </w:tcPr>
          <w:p w14:paraId="6230A5D0" w14:textId="77777777" w:rsidR="004117D4" w:rsidRDefault="00000000">
            <w:pPr>
              <w:spacing w:after="0" w:line="240" w:lineRule="auto"/>
            </w:pPr>
            <w:r>
              <w:rPr>
                <w:rFonts w:eastAsia="Times New Roman"/>
                <w:color w:val="000000"/>
                <w:sz w:val="14"/>
              </w:rPr>
              <w:t>Excessive sedentary screen exposure correlates with reduced well-being</w:t>
            </w:r>
          </w:p>
        </w:tc>
      </w:tr>
      <w:tr w:rsidR="004117D4" w14:paraId="60321759" w14:textId="77777777">
        <w:trPr>
          <w:jc w:val="center"/>
        </w:trPr>
        <w:tc>
          <w:tcPr>
            <w:tcW w:w="1512" w:type="dxa"/>
            <w:vAlign w:val="center"/>
          </w:tcPr>
          <w:p w14:paraId="21A3AA87" w14:textId="77777777" w:rsidR="004117D4" w:rsidRDefault="00000000">
            <w:pPr>
              <w:spacing w:after="0" w:line="240" w:lineRule="auto"/>
            </w:pPr>
            <w:r>
              <w:rPr>
                <w:rFonts w:eastAsia="Times New Roman"/>
                <w:color w:val="000000"/>
                <w:sz w:val="14"/>
              </w:rPr>
              <w:t>physical_play</w:t>
            </w:r>
          </w:p>
        </w:tc>
        <w:tc>
          <w:tcPr>
            <w:tcW w:w="1007" w:type="dxa"/>
            <w:vAlign w:val="center"/>
          </w:tcPr>
          <w:p w14:paraId="1ED1D370" w14:textId="77777777" w:rsidR="004117D4" w:rsidRDefault="00000000">
            <w:pPr>
              <w:spacing w:after="0" w:line="240" w:lineRule="auto"/>
            </w:pPr>
            <w:r>
              <w:rPr>
                <w:rFonts w:eastAsia="Times New Roman"/>
                <w:color w:val="000000"/>
                <w:sz w:val="14"/>
              </w:rPr>
              <w:t>0.0-4.0 (float)</w:t>
            </w:r>
          </w:p>
        </w:tc>
        <w:tc>
          <w:tcPr>
            <w:tcW w:w="2304" w:type="dxa"/>
            <w:vAlign w:val="center"/>
          </w:tcPr>
          <w:p w14:paraId="72A933B8" w14:textId="77777777" w:rsidR="004117D4" w:rsidRDefault="00000000">
            <w:pPr>
              <w:spacing w:after="0" w:line="240" w:lineRule="auto"/>
            </w:pPr>
            <w:r>
              <w:rPr>
                <w:rFonts w:eastAsia="Times New Roman"/>
                <w:color w:val="000000"/>
                <w:sz w:val="14"/>
              </w:rPr>
              <w:t>Physical activity is a protective factor for child emotional health (WHO, 2022)</w:t>
            </w:r>
          </w:p>
        </w:tc>
      </w:tr>
      <w:tr w:rsidR="004117D4" w14:paraId="4DEA2D28" w14:textId="77777777">
        <w:trPr>
          <w:jc w:val="center"/>
        </w:trPr>
        <w:tc>
          <w:tcPr>
            <w:tcW w:w="1512" w:type="dxa"/>
            <w:vAlign w:val="center"/>
          </w:tcPr>
          <w:p w14:paraId="7CB694C2" w14:textId="77777777" w:rsidR="004117D4" w:rsidRDefault="00000000">
            <w:pPr>
              <w:spacing w:after="0" w:line="240" w:lineRule="auto"/>
            </w:pPr>
            <w:r>
              <w:rPr>
                <w:rFonts w:eastAsia="Times New Roman"/>
                <w:color w:val="000000"/>
                <w:sz w:val="14"/>
              </w:rPr>
              <w:t>school_stress</w:t>
            </w:r>
          </w:p>
        </w:tc>
        <w:tc>
          <w:tcPr>
            <w:tcW w:w="1007" w:type="dxa"/>
            <w:vAlign w:val="center"/>
          </w:tcPr>
          <w:p w14:paraId="0375D81B" w14:textId="77777777" w:rsidR="004117D4" w:rsidRDefault="00000000">
            <w:pPr>
              <w:spacing w:after="0" w:line="240" w:lineRule="auto"/>
            </w:pPr>
            <w:r>
              <w:rPr>
                <w:rFonts w:eastAsia="Times New Roman"/>
                <w:color w:val="000000"/>
                <w:sz w:val="14"/>
              </w:rPr>
              <w:t>1-5 (int)</w:t>
            </w:r>
          </w:p>
        </w:tc>
        <w:tc>
          <w:tcPr>
            <w:tcW w:w="2304" w:type="dxa"/>
            <w:vAlign w:val="center"/>
          </w:tcPr>
          <w:p w14:paraId="5AF04093" w14:textId="77777777" w:rsidR="004117D4" w:rsidRDefault="00000000">
            <w:pPr>
              <w:spacing w:after="0" w:line="240" w:lineRule="auto"/>
            </w:pPr>
            <w:r>
              <w:rPr>
                <w:rFonts w:eastAsia="Times New Roman"/>
                <w:color w:val="000000"/>
                <w:sz w:val="14"/>
              </w:rPr>
              <w:t>Academic stress is a significant paediatric mental health stressor (Bitsko et al., 2022)</w:t>
            </w:r>
          </w:p>
        </w:tc>
      </w:tr>
    </w:tbl>
    <w:p w14:paraId="2BD324A2" w14:textId="77777777" w:rsidR="004117D4" w:rsidRDefault="00000000">
      <w:pPr>
        <w:keepNext/>
        <w:spacing w:before="80" w:after="40"/>
      </w:pPr>
      <w:r>
        <w:rPr>
          <w:rFonts w:eastAsia="Times New Roman"/>
          <w:b/>
          <w:i/>
          <w:color w:val="000000"/>
          <w:sz w:val="19"/>
        </w:rPr>
        <w:t>B. Synthetic Dataset Generation</w:t>
      </w:r>
    </w:p>
    <w:p w14:paraId="5E31312B" w14:textId="77777777" w:rsidR="004117D4" w:rsidRDefault="00000000">
      <w:pPr>
        <w:spacing w:after="0" w:line="240" w:lineRule="auto"/>
        <w:ind w:firstLine="173"/>
        <w:jc w:val="both"/>
      </w:pPr>
      <w:r>
        <w:rPr>
          <w:rFonts w:eastAsia="Times New Roman"/>
          <w:color w:val="000000"/>
          <w:sz w:val="19"/>
        </w:rPr>
        <w:t>In the absence of ethically available real-world paediatric check-in datasets, a synthetic training dataset of 2,000 records was generated using a domain-informed composite risk scoring function:</w:t>
      </w:r>
    </w:p>
    <w:p w14:paraId="2038220E" w14:textId="77777777" w:rsidR="004117D4" w:rsidRDefault="00000000">
      <w:pPr>
        <w:spacing w:before="40" w:after="0" w:line="240" w:lineRule="auto"/>
        <w:jc w:val="both"/>
      </w:pPr>
      <w:r>
        <w:rPr>
          <w:rFonts w:eastAsia="Times New Roman"/>
          <w:color w:val="000000"/>
          <w:sz w:val="19"/>
        </w:rPr>
        <w:t>Composite Risk = 0.28 x Mood Risk + 0.27 x Sleep Risk + 0.20 x Screen Risk + 0.13 x Play Risk + 0.12 x Stress Risk.</w:t>
      </w:r>
    </w:p>
    <w:p w14:paraId="247F27FD" w14:textId="77777777" w:rsidR="004117D4" w:rsidRDefault="00000000">
      <w:pPr>
        <w:spacing w:after="60" w:line="240" w:lineRule="auto"/>
        <w:ind w:firstLine="173"/>
        <w:jc w:val="both"/>
      </w:pPr>
      <w:r>
        <w:rPr>
          <w:rFonts w:eastAsia="Times New Roman"/>
          <w:color w:val="000000"/>
          <w:sz w:val="19"/>
        </w:rPr>
        <w:t>Where each component risk is normalised to [0, 1]:</w:t>
      </w:r>
    </w:p>
    <w:p w14:paraId="3D2DD187" w14:textId="77777777" w:rsidR="004117D4" w:rsidRDefault="00000000">
      <w:pPr>
        <w:spacing w:before="40" w:after="0" w:line="240" w:lineRule="auto"/>
        <w:jc w:val="both"/>
      </w:pPr>
      <w:r>
        <w:rPr>
          <w:rFonts w:eastAsia="Times New Roman"/>
          <w:color w:val="000000"/>
          <w:sz w:val="19"/>
        </w:rPr>
        <w:t>Mood Risk = (6 - mood score) / 5. Sleep Risk = clip((8.0 - sleep hours) / 4.0, 0, 1).</w:t>
      </w:r>
    </w:p>
    <w:p w14:paraId="21CBFFDC" w14:textId="77777777" w:rsidR="004117D4" w:rsidRDefault="00000000">
      <w:pPr>
        <w:spacing w:before="40" w:after="0" w:line="240" w:lineRule="auto"/>
        <w:jc w:val="both"/>
      </w:pPr>
      <w:r>
        <w:rPr>
          <w:rFonts w:eastAsia="Times New Roman"/>
          <w:color w:val="000000"/>
          <w:sz w:val="19"/>
        </w:rPr>
        <w:t>Screen Risk = clip(screen time / 6.0, 0, 1). Play Risk = clip((2.0 - physical play) / 2.0, 0, 1). Stress Risk = (school stress - 1) / 4.</w:t>
      </w:r>
    </w:p>
    <w:p w14:paraId="2A237044" w14:textId="77777777" w:rsidR="004117D4" w:rsidRDefault="00000000">
      <w:pPr>
        <w:spacing w:after="60" w:line="240" w:lineRule="auto"/>
        <w:ind w:firstLine="173"/>
        <w:jc w:val="both"/>
      </w:pPr>
      <w:r>
        <w:rPr>
          <w:rFonts w:eastAsia="Times New Roman"/>
          <w:color w:val="000000"/>
          <w:sz w:val="19"/>
        </w:rPr>
        <w:t>Gaussian noise (sigma = 0.07) was added to create realistic boundary ambiguity:</w:t>
      </w:r>
    </w:p>
    <w:p w14:paraId="2C96B646" w14:textId="77777777" w:rsidR="004117D4" w:rsidRDefault="00000000">
      <w:pPr>
        <w:pStyle w:val="ListBullet"/>
        <w:spacing w:after="30"/>
        <w:ind w:left="230" w:hanging="173"/>
      </w:pPr>
      <w:r>
        <w:rPr>
          <w:rFonts w:eastAsia="Times New Roman"/>
          <w:color w:val="000000"/>
          <w:sz w:val="18"/>
        </w:rPr>
        <w:t>Tier 0 (Low / Healthy): Composite Risk below 0.33.</w:t>
      </w:r>
    </w:p>
    <w:p w14:paraId="2CDB5F8A" w14:textId="77777777" w:rsidR="004117D4" w:rsidRDefault="00000000">
      <w:pPr>
        <w:pStyle w:val="ListBullet"/>
        <w:spacing w:after="30"/>
        <w:ind w:left="230" w:hanging="173"/>
      </w:pPr>
      <w:r>
        <w:rPr>
          <w:rFonts w:eastAsia="Times New Roman"/>
          <w:color w:val="000000"/>
          <w:sz w:val="18"/>
        </w:rPr>
        <w:t>Tier 1 (Moderate / Monitoring): Composite Risk from 0.33 to below 0.67.</w:t>
      </w:r>
    </w:p>
    <w:p w14:paraId="76ED0F3D" w14:textId="77777777" w:rsidR="004117D4" w:rsidRDefault="00000000">
      <w:pPr>
        <w:pStyle w:val="ListBullet"/>
        <w:spacing w:after="30"/>
        <w:ind w:left="230" w:hanging="173"/>
      </w:pPr>
      <w:r>
        <w:rPr>
          <w:rFonts w:eastAsia="Times New Roman"/>
          <w:color w:val="000000"/>
          <w:sz w:val="18"/>
        </w:rPr>
        <w:t>Tier 2 (Elevated / Action Advised): Composite Risk of 0.67 or above.</w:t>
      </w:r>
    </w:p>
    <w:p w14:paraId="7F6E9CC1" w14:textId="77777777" w:rsidR="004117D4" w:rsidRDefault="00000000">
      <w:pPr>
        <w:keepNext/>
        <w:spacing w:before="80" w:after="40"/>
      </w:pPr>
      <w:r>
        <w:rPr>
          <w:rFonts w:eastAsia="Times New Roman"/>
          <w:b/>
          <w:i/>
          <w:color w:val="000000"/>
          <w:sz w:val="19"/>
        </w:rPr>
        <w:t>C. Machine Learning Pipeline</w:t>
      </w:r>
    </w:p>
    <w:p w14:paraId="51809338" w14:textId="77777777" w:rsidR="004117D4" w:rsidRDefault="00000000">
      <w:pPr>
        <w:spacing w:after="0" w:line="240" w:lineRule="auto"/>
        <w:ind w:firstLine="173"/>
        <w:jc w:val="both"/>
      </w:pPr>
      <w:r>
        <w:rPr>
          <w:rFonts w:eastAsia="Times New Roman"/>
          <w:color w:val="000000"/>
          <w:sz w:val="19"/>
        </w:rPr>
        <w:t>Algorithm Selection: Random Forest was selected based on the Shatte et al. (2019) scoping review and Burke et al. (2019) demonstrating its utility in paediatric risk modelling and native feature explainability.</w:t>
      </w:r>
    </w:p>
    <w:p w14:paraId="4C9CB5F7" w14:textId="77777777" w:rsidR="004117D4" w:rsidRDefault="00000000">
      <w:pPr>
        <w:spacing w:after="0" w:line="240" w:lineRule="auto"/>
        <w:ind w:firstLine="173"/>
        <w:jc w:val="both"/>
      </w:pPr>
      <w:r>
        <w:rPr>
          <w:rFonts w:eastAsia="Times New Roman"/>
          <w:color w:val="000000"/>
          <w:sz w:val="19"/>
        </w:rPr>
        <w:t>Pipeline: RandomForestClassifier with 200 trees, maximum depth 8, minimum samples split 5, and balanced class weights.</w:t>
      </w:r>
    </w:p>
    <w:p w14:paraId="32FDB0C7" w14:textId="77777777" w:rsidR="004117D4" w:rsidRDefault="00000000">
      <w:pPr>
        <w:spacing w:after="0" w:line="240" w:lineRule="auto"/>
        <w:ind w:firstLine="173"/>
        <w:jc w:val="both"/>
      </w:pPr>
      <w:r>
        <w:rPr>
          <w:rFonts w:eastAsia="Times New Roman"/>
          <w:color w:val="000000"/>
          <w:sz w:val="19"/>
        </w:rPr>
        <w:t>Validation: 5-fold stratified cross-validation (StratifiedKFold) ensures class balance preservation across validation folds.</w:t>
      </w:r>
    </w:p>
    <w:p w14:paraId="49739949" w14:textId="77777777" w:rsidR="004117D4" w:rsidRDefault="00000000">
      <w:pPr>
        <w:keepNext/>
        <w:spacing w:before="80" w:after="40"/>
      </w:pPr>
      <w:r>
        <w:rPr>
          <w:rFonts w:eastAsia="Times New Roman"/>
          <w:b/>
          <w:i/>
          <w:color w:val="000000"/>
          <w:sz w:val="19"/>
        </w:rPr>
        <w:t>D. NLP Sentiment Analysis</w:t>
      </w:r>
    </w:p>
    <w:p w14:paraId="72CC5AEF" w14:textId="77777777" w:rsidR="004117D4" w:rsidRDefault="00000000">
      <w:pPr>
        <w:spacing w:after="0" w:line="240" w:lineRule="auto"/>
        <w:ind w:firstLine="173"/>
        <w:jc w:val="both"/>
      </w:pPr>
      <w:r>
        <w:rPr>
          <w:rFonts w:eastAsia="Times New Roman"/>
          <w:color w:val="000000"/>
          <w:sz w:val="19"/>
        </w:rPr>
        <w:t>VADER (Valence Aware Dictionary and sEntiment Reasoner) [8] provides rule-based sentiment scoring on short informal text with zero external API calls. The compound score ranges from -1.0 to +1.0 and is classified as Positive at +0.05 or above, Neutral between -0.05 and +0.05, and Negative at -0.05 or below.</w:t>
      </w:r>
    </w:p>
    <w:p w14:paraId="24C985BA" w14:textId="77777777" w:rsidR="004117D4" w:rsidRDefault="00000000">
      <w:pPr>
        <w:keepNext/>
        <w:spacing w:before="80" w:after="40"/>
      </w:pPr>
      <w:r>
        <w:rPr>
          <w:rFonts w:eastAsia="Times New Roman"/>
          <w:b/>
          <w:i/>
          <w:color w:val="000000"/>
          <w:sz w:val="19"/>
        </w:rPr>
        <w:t>E. Pediatric Symptom Checklist (PSC-17) Psychometric Screener</w:t>
      </w:r>
    </w:p>
    <w:p w14:paraId="621BF0A2" w14:textId="77777777" w:rsidR="004117D4" w:rsidRDefault="00000000">
      <w:pPr>
        <w:spacing w:after="0" w:line="240" w:lineRule="auto"/>
        <w:ind w:firstLine="173"/>
        <w:jc w:val="both"/>
      </w:pPr>
      <w:r>
        <w:rPr>
          <w:rFonts w:eastAsia="Times New Roman"/>
          <w:color w:val="000000"/>
          <w:sz w:val="19"/>
        </w:rPr>
        <w:t xml:space="preserve">To bridge daily surveillance with validated clinical instruments, MindBridge integrates the PSC-17 (Gardner et al., 1999 [9]). The screener comprises 17 items scored on a 3-point </w:t>
      </w:r>
      <w:r>
        <w:rPr>
          <w:rFonts w:eastAsia="Times New Roman"/>
          <w:color w:val="000000"/>
          <w:sz w:val="19"/>
        </w:rPr>
        <w:t>Likert scale (0 = Never, 1 = Sometimes, 2 = Often) across three validated subscales:</w:t>
      </w:r>
    </w:p>
    <w:p w14:paraId="64EB5C4D" w14:textId="77777777" w:rsidR="004117D4" w:rsidRDefault="00000000">
      <w:pPr>
        <w:spacing w:after="0" w:line="240" w:lineRule="auto"/>
        <w:jc w:val="both"/>
      </w:pPr>
      <w:r>
        <w:rPr>
          <w:rFonts w:eastAsia="Times New Roman"/>
          <w:color w:val="000000"/>
          <w:sz w:val="19"/>
        </w:rPr>
        <w:t>Internalizing Subscale (items 5, 6, 9, 10, and 11; maximum score 10): assesses internalizing symptoms. A score of 5 or above is considered a positive screen.</w:t>
      </w:r>
    </w:p>
    <w:p w14:paraId="3440F3EE" w14:textId="77777777" w:rsidR="004117D4" w:rsidRDefault="00000000">
      <w:pPr>
        <w:spacing w:after="0" w:line="240" w:lineRule="auto"/>
        <w:jc w:val="both"/>
      </w:pPr>
      <w:r>
        <w:rPr>
          <w:rFonts w:eastAsia="Times New Roman"/>
          <w:color w:val="000000"/>
          <w:sz w:val="19"/>
        </w:rPr>
        <w:t>Attention Subscale (items 1–4 and 7; maximum score 10): assesses attention-related symptoms. A score of 7 or above is considered a positive screen.</w:t>
      </w:r>
    </w:p>
    <w:p w14:paraId="3ADAB1E6" w14:textId="77777777" w:rsidR="004117D4" w:rsidRDefault="00000000">
      <w:pPr>
        <w:spacing w:after="0" w:line="240" w:lineRule="auto"/>
        <w:jc w:val="both"/>
      </w:pPr>
      <w:r>
        <w:rPr>
          <w:rFonts w:eastAsia="Times New Roman"/>
          <w:color w:val="000000"/>
          <w:sz w:val="19"/>
        </w:rPr>
        <w:t>Externalizing Subscale (items 8 and 12–17; maximum score 14): assesses externalizing behaviours. A score of 7 or above is considered a positive screen.</w:t>
      </w:r>
    </w:p>
    <w:p w14:paraId="72E7A67C" w14:textId="77777777" w:rsidR="004117D4" w:rsidRDefault="00000000">
      <w:pPr>
        <w:spacing w:after="0" w:line="240" w:lineRule="auto"/>
        <w:jc w:val="both"/>
      </w:pPr>
      <w:r>
        <w:rPr>
          <w:rFonts w:eastAsia="Times New Roman"/>
          <w:color w:val="000000"/>
          <w:sz w:val="19"/>
        </w:rPr>
        <w:t>Total score (all 17 items; maximum score 34): a score of 15 or above is considered a positive screen. The PSC-17 is a screening instrument, not a diagnostic tool; positive results indicate that further assessment by a qualified professional may be appropriate.</w:t>
      </w:r>
    </w:p>
    <w:p w14:paraId="3BEACC66" w14:textId="77777777" w:rsidR="004117D4" w:rsidRDefault="004117D4">
      <w:pPr>
        <w:ind w:firstLine="173"/>
        <w:jc w:val="both"/>
      </w:pPr>
    </w:p>
    <w:p w14:paraId="39B02784" w14:textId="77777777" w:rsidR="004117D4" w:rsidRDefault="00000000">
      <w:pPr>
        <w:spacing w:after="0" w:line="240" w:lineRule="auto"/>
        <w:jc w:val="both"/>
      </w:pPr>
      <w:r>
        <w:rPr>
          <w:rFonts w:eastAsia="Times New Roman"/>
          <w:color w:val="000000"/>
          <w:sz w:val="19"/>
        </w:rPr>
        <w:t>MindBridge is implemented as a decoupled software platform that combines a React 18 single-page application with a FastAPI REST backend and SQLite persistence. A standalone Streamlit deployment is also provided for direct system interaction.</w:t>
      </w:r>
    </w:p>
    <w:p w14:paraId="35E8D137" w14:textId="77777777" w:rsidR="004117D4" w:rsidRDefault="00000000">
      <w:pPr>
        <w:spacing w:before="140" w:after="60"/>
      </w:pPr>
      <w:r>
        <w:rPr>
          <w:b/>
          <w:sz w:val="18"/>
        </w:rPr>
        <w:t>VI. IMPLEMENTATION</w:t>
      </w:r>
    </w:p>
    <w:p w14:paraId="3FAEF1CA" w14:textId="77777777" w:rsidR="004117D4" w:rsidRDefault="00000000">
      <w:pPr>
        <w:spacing w:before="80" w:after="40"/>
      </w:pPr>
      <w:r>
        <w:rPr>
          <w:rFonts w:eastAsia="Times New Roman"/>
          <w:b/>
          <w:i/>
          <w:color w:val="000000"/>
          <w:sz w:val="19"/>
        </w:rPr>
        <w:t>A. Software Components</w:t>
      </w:r>
    </w:p>
    <w:p w14:paraId="357E9ED0" w14:textId="77777777" w:rsidR="004117D4" w:rsidRDefault="00000000">
      <w:pPr>
        <w:spacing w:after="0" w:line="240" w:lineRule="auto"/>
        <w:jc w:val="both"/>
      </w:pPr>
      <w:r>
        <w:rPr>
          <w:rFonts w:eastAsia="Times New Roman"/>
          <w:color w:val="000000"/>
          <w:sz w:val="19"/>
        </w:rPr>
        <w:t>The backend integrates the Random Forest classifier for lifestyle-based risk classification, VADER for optional journal sentiment analysis, and the PSC-17 scoring workflow for standardized psychosocial screening.</w:t>
      </w:r>
    </w:p>
    <w:p w14:paraId="559F4F87" w14:textId="77777777" w:rsidR="004117D4" w:rsidRDefault="00000000">
      <w:pPr>
        <w:spacing w:before="80" w:after="40"/>
      </w:pPr>
      <w:r>
        <w:rPr>
          <w:rFonts w:eastAsia="Times New Roman"/>
          <w:b/>
          <w:i/>
          <w:color w:val="000000"/>
          <w:sz w:val="19"/>
        </w:rPr>
        <w:t>B. Data Processing and Persistence</w:t>
      </w:r>
    </w:p>
    <w:p w14:paraId="5BBAD033" w14:textId="77777777" w:rsidR="004117D4" w:rsidRDefault="00000000">
      <w:pPr>
        <w:spacing w:after="0" w:line="240" w:lineRule="auto"/>
        <w:jc w:val="both"/>
      </w:pPr>
      <w:r>
        <w:rPr>
          <w:rFonts w:eastAsia="Times New Roman"/>
          <w:color w:val="000000"/>
          <w:sz w:val="19"/>
        </w:rPr>
        <w:t>Check-in inputs are validated before feature assembly and model inference. Aggregate results are persisted in SQLite, while journal text is processed in memory and is not persisted. The implementation therefore separates child-facing interaction, computational processing, and data persistence.</w:t>
      </w:r>
    </w:p>
    <w:p w14:paraId="28D20C6C" w14:textId="77777777" w:rsidR="004117D4" w:rsidRDefault="00000000">
      <w:pPr>
        <w:keepNext/>
        <w:spacing w:before="80" w:after="60"/>
        <w:jc w:val="center"/>
      </w:pPr>
      <w:r>
        <w:rPr>
          <w:b/>
          <w:sz w:val="20"/>
        </w:rPr>
        <w:t>VII. RESULTS AND DISCUSSION</w:t>
      </w:r>
    </w:p>
    <w:p w14:paraId="1D33412F" w14:textId="77777777" w:rsidR="004117D4" w:rsidRDefault="00000000">
      <w:pPr>
        <w:keepNext/>
        <w:spacing w:before="80" w:after="40"/>
      </w:pPr>
      <w:r>
        <w:rPr>
          <w:rFonts w:eastAsia="Times New Roman"/>
          <w:b/>
          <w:i/>
          <w:color w:val="000000"/>
          <w:sz w:val="19"/>
        </w:rPr>
        <w:t>A. ML Classifier Performance</w:t>
      </w:r>
    </w:p>
    <w:p w14:paraId="52587985" w14:textId="77777777" w:rsidR="004117D4" w:rsidRDefault="00000000">
      <w:pPr>
        <w:spacing w:after="0" w:line="240" w:lineRule="auto"/>
        <w:ind w:firstLine="173"/>
        <w:jc w:val="both"/>
      </w:pPr>
      <w:r>
        <w:rPr>
          <w:rFonts w:eastAsia="Times New Roman"/>
          <w:color w:val="000000"/>
          <w:sz w:val="19"/>
        </w:rPr>
        <w:t>The Random Forest pipeline was evaluated using 5-fold stratified cross-validation on 2,000 synthetically generated records (597 Tier 0, 1,238 Tier 1, and 165 Tier 2). Because the labels are generated from a predefined composite-risk function, these metrics characterize performance on the synthetic task and do not establish real-world or clinical validity:</w:t>
      </w:r>
    </w:p>
    <w:p w14:paraId="273ACE2A" w14:textId="77777777" w:rsidR="004117D4" w:rsidRDefault="00000000">
      <w:pPr>
        <w:spacing w:before="60" w:after="40"/>
        <w:jc w:val="center"/>
      </w:pPr>
      <w:r>
        <w:rPr>
          <w:rFonts w:eastAsia="Times New Roman"/>
          <w:b/>
          <w:color w:val="000000"/>
          <w:sz w:val="16"/>
        </w:rPr>
        <w:t>TABLE III. MACHINE LEARNING CLASSIFIER PERFORMANCE</w:t>
      </w:r>
    </w:p>
    <w:tbl>
      <w:tblPr>
        <w:tblStyle w:val="TableGrid"/>
        <w:tblW w:w="4824" w:type="dxa"/>
        <w:jc w:val="center"/>
        <w:tblLayout w:type="fixed"/>
        <w:tblLook w:val="04A0" w:firstRow="1" w:lastRow="0" w:firstColumn="1" w:lastColumn="0" w:noHBand="0" w:noVBand="1"/>
      </w:tblPr>
      <w:tblGrid>
        <w:gridCol w:w="2664"/>
        <w:gridCol w:w="2160"/>
      </w:tblGrid>
      <w:tr w:rsidR="004117D4" w14:paraId="32BD4B69" w14:textId="77777777">
        <w:trPr>
          <w:jc w:val="center"/>
        </w:trPr>
        <w:tc>
          <w:tcPr>
            <w:tcW w:w="2664" w:type="dxa"/>
            <w:shd w:val="clear" w:color="auto" w:fill="EDEDED"/>
            <w:vAlign w:val="center"/>
          </w:tcPr>
          <w:p w14:paraId="1603FBD9" w14:textId="77777777" w:rsidR="004117D4" w:rsidRDefault="00000000">
            <w:pPr>
              <w:spacing w:after="0" w:line="240" w:lineRule="auto"/>
            </w:pPr>
            <w:r>
              <w:rPr>
                <w:rFonts w:eastAsia="Times New Roman"/>
                <w:b/>
                <w:color w:val="000000"/>
                <w:sz w:val="14"/>
              </w:rPr>
              <w:t>Metric</w:t>
            </w:r>
          </w:p>
        </w:tc>
        <w:tc>
          <w:tcPr>
            <w:tcW w:w="2160" w:type="dxa"/>
            <w:shd w:val="clear" w:color="auto" w:fill="EDEDED"/>
            <w:vAlign w:val="center"/>
          </w:tcPr>
          <w:p w14:paraId="31E17E76" w14:textId="77777777" w:rsidR="004117D4" w:rsidRDefault="00000000">
            <w:pPr>
              <w:spacing w:after="0" w:line="240" w:lineRule="auto"/>
            </w:pPr>
            <w:r>
              <w:rPr>
                <w:rFonts w:eastAsia="Times New Roman"/>
                <w:b/>
                <w:color w:val="000000"/>
                <w:sz w:val="14"/>
              </w:rPr>
              <w:t>Value</w:t>
            </w:r>
          </w:p>
        </w:tc>
      </w:tr>
      <w:tr w:rsidR="004117D4" w14:paraId="036E6438" w14:textId="77777777">
        <w:trPr>
          <w:jc w:val="center"/>
        </w:trPr>
        <w:tc>
          <w:tcPr>
            <w:tcW w:w="2664" w:type="dxa"/>
            <w:vAlign w:val="center"/>
          </w:tcPr>
          <w:p w14:paraId="2302CD1E" w14:textId="77777777" w:rsidR="004117D4" w:rsidRDefault="00000000">
            <w:pPr>
              <w:spacing w:after="0" w:line="240" w:lineRule="auto"/>
            </w:pPr>
            <w:r>
              <w:rPr>
                <w:rFonts w:eastAsia="Times New Roman"/>
                <w:color w:val="000000"/>
                <w:sz w:val="14"/>
              </w:rPr>
              <w:t>Mean 5-Fold CV Accuracy</w:t>
            </w:r>
          </w:p>
        </w:tc>
        <w:tc>
          <w:tcPr>
            <w:tcW w:w="2160" w:type="dxa"/>
            <w:vAlign w:val="center"/>
          </w:tcPr>
          <w:p w14:paraId="3D83C6CC" w14:textId="77777777" w:rsidR="004117D4" w:rsidRDefault="00000000">
            <w:pPr>
              <w:spacing w:after="0" w:line="240" w:lineRule="auto"/>
            </w:pPr>
            <w:r>
              <w:rPr>
                <w:rFonts w:eastAsia="Times New Roman"/>
                <w:color w:val="000000"/>
                <w:sz w:val="14"/>
              </w:rPr>
              <w:t>77.25%</w:t>
            </w:r>
          </w:p>
        </w:tc>
      </w:tr>
      <w:tr w:rsidR="004117D4" w14:paraId="68BAC120" w14:textId="77777777">
        <w:trPr>
          <w:jc w:val="center"/>
        </w:trPr>
        <w:tc>
          <w:tcPr>
            <w:tcW w:w="2664" w:type="dxa"/>
            <w:vAlign w:val="center"/>
          </w:tcPr>
          <w:p w14:paraId="3D075F3B" w14:textId="77777777" w:rsidR="004117D4" w:rsidRDefault="00000000">
            <w:pPr>
              <w:spacing w:after="0" w:line="240" w:lineRule="auto"/>
            </w:pPr>
            <w:r>
              <w:rPr>
                <w:rFonts w:eastAsia="Times New Roman"/>
                <w:color w:val="000000"/>
                <w:sz w:val="14"/>
              </w:rPr>
              <w:t>CV Standard Deviation</w:t>
            </w:r>
          </w:p>
        </w:tc>
        <w:tc>
          <w:tcPr>
            <w:tcW w:w="2160" w:type="dxa"/>
            <w:vAlign w:val="center"/>
          </w:tcPr>
          <w:p w14:paraId="5EDD3EB0" w14:textId="77777777" w:rsidR="004117D4" w:rsidRDefault="00000000">
            <w:pPr>
              <w:spacing w:after="0" w:line="240" w:lineRule="auto"/>
            </w:pPr>
            <w:r>
              <w:rPr>
                <w:rFonts w:eastAsia="Times New Roman"/>
                <w:color w:val="000000"/>
                <w:sz w:val="14"/>
              </w:rPr>
              <w:t>+/- 1.37%</w:t>
            </w:r>
          </w:p>
        </w:tc>
      </w:tr>
      <w:tr w:rsidR="004117D4" w14:paraId="68091622" w14:textId="77777777">
        <w:trPr>
          <w:jc w:val="center"/>
        </w:trPr>
        <w:tc>
          <w:tcPr>
            <w:tcW w:w="2664" w:type="dxa"/>
            <w:vAlign w:val="center"/>
          </w:tcPr>
          <w:p w14:paraId="5F8FC4A3" w14:textId="77777777" w:rsidR="004117D4" w:rsidRDefault="00000000">
            <w:pPr>
              <w:spacing w:after="0" w:line="240" w:lineRule="auto"/>
            </w:pPr>
            <w:r>
              <w:rPr>
                <w:rFonts w:eastAsia="Times New Roman"/>
                <w:color w:val="000000"/>
                <w:sz w:val="14"/>
              </w:rPr>
              <w:t>Fold Accuracies</w:t>
            </w:r>
          </w:p>
        </w:tc>
        <w:tc>
          <w:tcPr>
            <w:tcW w:w="2160" w:type="dxa"/>
            <w:vAlign w:val="center"/>
          </w:tcPr>
          <w:p w14:paraId="29777D27" w14:textId="77777777" w:rsidR="004117D4" w:rsidRDefault="00000000">
            <w:pPr>
              <w:spacing w:after="0" w:line="240" w:lineRule="auto"/>
            </w:pPr>
            <w:r>
              <w:rPr>
                <w:rFonts w:eastAsia="Times New Roman"/>
                <w:color w:val="000000"/>
                <w:sz w:val="14"/>
              </w:rPr>
              <w:t>[77.25%, 75.00%, 79.25%, 77.00%, 77.75%]</w:t>
            </w:r>
          </w:p>
        </w:tc>
      </w:tr>
      <w:tr w:rsidR="004117D4" w14:paraId="7FB9F575" w14:textId="77777777">
        <w:trPr>
          <w:jc w:val="center"/>
        </w:trPr>
        <w:tc>
          <w:tcPr>
            <w:tcW w:w="2664" w:type="dxa"/>
            <w:vAlign w:val="center"/>
          </w:tcPr>
          <w:p w14:paraId="3FA315CE" w14:textId="77777777" w:rsidR="004117D4" w:rsidRDefault="00000000">
            <w:pPr>
              <w:spacing w:after="0" w:line="240" w:lineRule="auto"/>
            </w:pPr>
            <w:r>
              <w:rPr>
                <w:rFonts w:eastAsia="Times New Roman"/>
                <w:color w:val="000000"/>
                <w:sz w:val="14"/>
              </w:rPr>
              <w:t>Training Set Accuracy</w:t>
            </w:r>
          </w:p>
        </w:tc>
        <w:tc>
          <w:tcPr>
            <w:tcW w:w="2160" w:type="dxa"/>
            <w:vAlign w:val="center"/>
          </w:tcPr>
          <w:p w14:paraId="6E88588C" w14:textId="77777777" w:rsidR="004117D4" w:rsidRDefault="00000000">
            <w:pPr>
              <w:spacing w:after="0" w:line="240" w:lineRule="auto"/>
            </w:pPr>
            <w:r>
              <w:rPr>
                <w:rFonts w:eastAsia="Times New Roman"/>
                <w:color w:val="000000"/>
                <w:sz w:val="14"/>
              </w:rPr>
              <w:t>87.0%</w:t>
            </w:r>
          </w:p>
        </w:tc>
      </w:tr>
      <w:tr w:rsidR="004117D4" w14:paraId="08B6CB2B" w14:textId="77777777">
        <w:trPr>
          <w:jc w:val="center"/>
        </w:trPr>
        <w:tc>
          <w:tcPr>
            <w:tcW w:w="2664" w:type="dxa"/>
            <w:vAlign w:val="center"/>
          </w:tcPr>
          <w:p w14:paraId="1C0A7A6C" w14:textId="77777777" w:rsidR="004117D4" w:rsidRDefault="00000000">
            <w:pPr>
              <w:spacing w:after="0" w:line="240" w:lineRule="auto"/>
            </w:pPr>
            <w:r>
              <w:rPr>
                <w:rFonts w:eastAsia="Times New Roman"/>
                <w:color w:val="000000"/>
                <w:sz w:val="14"/>
              </w:rPr>
              <w:t>Weighted F1-Score</w:t>
            </w:r>
          </w:p>
        </w:tc>
        <w:tc>
          <w:tcPr>
            <w:tcW w:w="2160" w:type="dxa"/>
            <w:vAlign w:val="center"/>
          </w:tcPr>
          <w:p w14:paraId="590750E2" w14:textId="77777777" w:rsidR="004117D4" w:rsidRDefault="00000000">
            <w:pPr>
              <w:spacing w:after="0" w:line="240" w:lineRule="auto"/>
            </w:pPr>
            <w:r>
              <w:rPr>
                <w:rFonts w:eastAsia="Times New Roman"/>
                <w:color w:val="000000"/>
                <w:sz w:val="14"/>
              </w:rPr>
              <w:t>0.88</w:t>
            </w:r>
          </w:p>
        </w:tc>
      </w:tr>
    </w:tbl>
    <w:p w14:paraId="679CD4A9" w14:textId="77777777" w:rsidR="004117D4" w:rsidRDefault="00000000">
      <w:pPr>
        <w:spacing w:after="60" w:line="240" w:lineRule="auto"/>
        <w:ind w:firstLine="173"/>
        <w:jc w:val="both"/>
      </w:pPr>
      <w:r>
        <w:rPr>
          <w:rFonts w:eastAsia="Times New Roman"/>
          <w:color w:val="000000"/>
          <w:sz w:val="19"/>
        </w:rPr>
        <w:t>Per-Class Performance:</w:t>
      </w:r>
    </w:p>
    <w:p w14:paraId="06973F66" w14:textId="77777777" w:rsidR="004117D4" w:rsidRDefault="00000000">
      <w:pPr>
        <w:spacing w:before="60" w:after="40"/>
        <w:jc w:val="center"/>
      </w:pPr>
      <w:r>
        <w:rPr>
          <w:rFonts w:eastAsia="Times New Roman"/>
          <w:b/>
          <w:color w:val="000000"/>
          <w:sz w:val="16"/>
        </w:rPr>
        <w:t>TABLE IV. PER-CLASS CLASSIFICATION PERFORMANCE</w:t>
      </w:r>
    </w:p>
    <w:tbl>
      <w:tblPr>
        <w:tblStyle w:val="TableGrid"/>
        <w:tblW w:w="4536" w:type="dxa"/>
        <w:jc w:val="center"/>
        <w:tblLayout w:type="fixed"/>
        <w:tblLook w:val="04A0" w:firstRow="1" w:lastRow="0" w:firstColumn="1" w:lastColumn="0" w:noHBand="0" w:noVBand="1"/>
      </w:tblPr>
      <w:tblGrid>
        <w:gridCol w:w="1368"/>
        <w:gridCol w:w="864"/>
        <w:gridCol w:w="792"/>
        <w:gridCol w:w="792"/>
        <w:gridCol w:w="720"/>
      </w:tblGrid>
      <w:tr w:rsidR="004117D4" w14:paraId="5FF47E98" w14:textId="77777777">
        <w:trPr>
          <w:jc w:val="center"/>
        </w:trPr>
        <w:tc>
          <w:tcPr>
            <w:tcW w:w="1368" w:type="dxa"/>
            <w:shd w:val="clear" w:color="auto" w:fill="EDEDED"/>
            <w:vAlign w:val="center"/>
          </w:tcPr>
          <w:p w14:paraId="7367E406" w14:textId="77777777" w:rsidR="004117D4" w:rsidRDefault="00000000">
            <w:pPr>
              <w:spacing w:after="0" w:line="240" w:lineRule="auto"/>
            </w:pPr>
            <w:r>
              <w:rPr>
                <w:rFonts w:eastAsia="Times New Roman"/>
                <w:b/>
                <w:color w:val="000000"/>
                <w:sz w:val="14"/>
              </w:rPr>
              <w:t>Class</w:t>
            </w:r>
          </w:p>
        </w:tc>
        <w:tc>
          <w:tcPr>
            <w:tcW w:w="864" w:type="dxa"/>
            <w:shd w:val="clear" w:color="auto" w:fill="EDEDED"/>
            <w:vAlign w:val="center"/>
          </w:tcPr>
          <w:p w14:paraId="73A3AE51" w14:textId="77777777" w:rsidR="004117D4" w:rsidRDefault="00000000">
            <w:pPr>
              <w:spacing w:after="0" w:line="240" w:lineRule="auto"/>
            </w:pPr>
            <w:r>
              <w:rPr>
                <w:rFonts w:eastAsia="Times New Roman"/>
                <w:b/>
                <w:color w:val="000000"/>
                <w:sz w:val="14"/>
              </w:rPr>
              <w:t>Precision</w:t>
            </w:r>
          </w:p>
        </w:tc>
        <w:tc>
          <w:tcPr>
            <w:tcW w:w="792" w:type="dxa"/>
            <w:shd w:val="clear" w:color="auto" w:fill="EDEDED"/>
            <w:vAlign w:val="center"/>
          </w:tcPr>
          <w:p w14:paraId="6963483E" w14:textId="77777777" w:rsidR="004117D4" w:rsidRDefault="00000000">
            <w:pPr>
              <w:spacing w:after="0" w:line="240" w:lineRule="auto"/>
            </w:pPr>
            <w:r>
              <w:rPr>
                <w:rFonts w:eastAsia="Times New Roman"/>
                <w:b/>
                <w:color w:val="000000"/>
                <w:sz w:val="14"/>
              </w:rPr>
              <w:t>Recall</w:t>
            </w:r>
          </w:p>
        </w:tc>
        <w:tc>
          <w:tcPr>
            <w:tcW w:w="792" w:type="dxa"/>
            <w:shd w:val="clear" w:color="auto" w:fill="EDEDED"/>
            <w:vAlign w:val="center"/>
          </w:tcPr>
          <w:p w14:paraId="20D7653E" w14:textId="77777777" w:rsidR="004117D4" w:rsidRDefault="00000000">
            <w:pPr>
              <w:spacing w:after="0" w:line="240" w:lineRule="auto"/>
            </w:pPr>
            <w:r>
              <w:rPr>
                <w:rFonts w:eastAsia="Times New Roman"/>
                <w:b/>
                <w:color w:val="000000"/>
                <w:sz w:val="14"/>
              </w:rPr>
              <w:t>F1-Score</w:t>
            </w:r>
          </w:p>
        </w:tc>
        <w:tc>
          <w:tcPr>
            <w:tcW w:w="720" w:type="dxa"/>
            <w:shd w:val="clear" w:color="auto" w:fill="EDEDED"/>
            <w:vAlign w:val="center"/>
          </w:tcPr>
          <w:p w14:paraId="0253B286" w14:textId="77777777" w:rsidR="004117D4" w:rsidRDefault="00000000">
            <w:pPr>
              <w:spacing w:after="0" w:line="240" w:lineRule="auto"/>
            </w:pPr>
            <w:r>
              <w:rPr>
                <w:rFonts w:eastAsia="Times New Roman"/>
                <w:b/>
                <w:color w:val="000000"/>
                <w:sz w:val="14"/>
              </w:rPr>
              <w:t>Support</w:t>
            </w:r>
          </w:p>
        </w:tc>
      </w:tr>
      <w:tr w:rsidR="004117D4" w14:paraId="18918E27" w14:textId="77777777">
        <w:trPr>
          <w:jc w:val="center"/>
        </w:trPr>
        <w:tc>
          <w:tcPr>
            <w:tcW w:w="1368" w:type="dxa"/>
            <w:vAlign w:val="center"/>
          </w:tcPr>
          <w:p w14:paraId="41A964BD" w14:textId="77777777" w:rsidR="004117D4" w:rsidRDefault="00000000">
            <w:pPr>
              <w:spacing w:after="0" w:line="240" w:lineRule="auto"/>
            </w:pPr>
            <w:r>
              <w:rPr>
                <w:rFonts w:eastAsia="Times New Roman"/>
                <w:color w:val="000000"/>
                <w:sz w:val="14"/>
              </w:rPr>
              <w:t>Low / Healthy (Tier 0)</w:t>
            </w:r>
          </w:p>
        </w:tc>
        <w:tc>
          <w:tcPr>
            <w:tcW w:w="864" w:type="dxa"/>
            <w:vAlign w:val="center"/>
          </w:tcPr>
          <w:p w14:paraId="1A8A7723" w14:textId="77777777" w:rsidR="004117D4" w:rsidRDefault="00000000">
            <w:pPr>
              <w:spacing w:after="0" w:line="240" w:lineRule="auto"/>
            </w:pPr>
            <w:r>
              <w:rPr>
                <w:rFonts w:eastAsia="Times New Roman"/>
                <w:color w:val="000000"/>
                <w:sz w:val="14"/>
              </w:rPr>
              <w:t>0.80</w:t>
            </w:r>
          </w:p>
        </w:tc>
        <w:tc>
          <w:tcPr>
            <w:tcW w:w="792" w:type="dxa"/>
            <w:vAlign w:val="center"/>
          </w:tcPr>
          <w:p w14:paraId="4D093056" w14:textId="77777777" w:rsidR="004117D4" w:rsidRDefault="00000000">
            <w:pPr>
              <w:spacing w:after="0" w:line="240" w:lineRule="auto"/>
            </w:pPr>
            <w:r>
              <w:rPr>
                <w:rFonts w:eastAsia="Times New Roman"/>
                <w:color w:val="000000"/>
                <w:sz w:val="14"/>
              </w:rPr>
              <w:t>0.94</w:t>
            </w:r>
          </w:p>
        </w:tc>
        <w:tc>
          <w:tcPr>
            <w:tcW w:w="792" w:type="dxa"/>
            <w:vAlign w:val="center"/>
          </w:tcPr>
          <w:p w14:paraId="74903D0A" w14:textId="77777777" w:rsidR="004117D4" w:rsidRDefault="00000000">
            <w:pPr>
              <w:spacing w:after="0" w:line="240" w:lineRule="auto"/>
            </w:pPr>
            <w:r>
              <w:rPr>
                <w:rFonts w:eastAsia="Times New Roman"/>
                <w:color w:val="000000"/>
                <w:sz w:val="14"/>
              </w:rPr>
              <w:t>0.86</w:t>
            </w:r>
          </w:p>
        </w:tc>
        <w:tc>
          <w:tcPr>
            <w:tcW w:w="720" w:type="dxa"/>
            <w:vAlign w:val="center"/>
          </w:tcPr>
          <w:p w14:paraId="5C8294C1" w14:textId="77777777" w:rsidR="004117D4" w:rsidRDefault="00000000">
            <w:pPr>
              <w:spacing w:after="0" w:line="240" w:lineRule="auto"/>
            </w:pPr>
            <w:r>
              <w:rPr>
                <w:rFonts w:eastAsia="Times New Roman"/>
                <w:color w:val="000000"/>
                <w:sz w:val="14"/>
              </w:rPr>
              <w:t>597</w:t>
            </w:r>
          </w:p>
        </w:tc>
      </w:tr>
      <w:tr w:rsidR="004117D4" w14:paraId="5A6DC9B9" w14:textId="77777777">
        <w:trPr>
          <w:jc w:val="center"/>
        </w:trPr>
        <w:tc>
          <w:tcPr>
            <w:tcW w:w="1368" w:type="dxa"/>
            <w:vAlign w:val="center"/>
          </w:tcPr>
          <w:p w14:paraId="23072013" w14:textId="77777777" w:rsidR="004117D4" w:rsidRDefault="00000000">
            <w:pPr>
              <w:spacing w:after="0" w:line="240" w:lineRule="auto"/>
            </w:pPr>
            <w:r>
              <w:rPr>
                <w:rFonts w:eastAsia="Times New Roman"/>
                <w:color w:val="000000"/>
                <w:sz w:val="14"/>
              </w:rPr>
              <w:t>Moderate / Monitoring (Tier 1)</w:t>
            </w:r>
          </w:p>
        </w:tc>
        <w:tc>
          <w:tcPr>
            <w:tcW w:w="864" w:type="dxa"/>
            <w:vAlign w:val="center"/>
          </w:tcPr>
          <w:p w14:paraId="63662B54" w14:textId="77777777" w:rsidR="004117D4" w:rsidRDefault="00000000">
            <w:pPr>
              <w:spacing w:after="0" w:line="240" w:lineRule="auto"/>
            </w:pPr>
            <w:r>
              <w:rPr>
                <w:rFonts w:eastAsia="Times New Roman"/>
                <w:color w:val="000000"/>
                <w:sz w:val="14"/>
              </w:rPr>
              <w:t>0.97</w:t>
            </w:r>
          </w:p>
        </w:tc>
        <w:tc>
          <w:tcPr>
            <w:tcW w:w="792" w:type="dxa"/>
            <w:vAlign w:val="center"/>
          </w:tcPr>
          <w:p w14:paraId="619918B8" w14:textId="77777777" w:rsidR="004117D4" w:rsidRDefault="00000000">
            <w:pPr>
              <w:spacing w:after="0" w:line="240" w:lineRule="auto"/>
            </w:pPr>
            <w:r>
              <w:rPr>
                <w:rFonts w:eastAsia="Times New Roman"/>
                <w:color w:val="000000"/>
                <w:sz w:val="14"/>
              </w:rPr>
              <w:t>0.82</w:t>
            </w:r>
          </w:p>
        </w:tc>
        <w:tc>
          <w:tcPr>
            <w:tcW w:w="792" w:type="dxa"/>
            <w:vAlign w:val="center"/>
          </w:tcPr>
          <w:p w14:paraId="49563791" w14:textId="77777777" w:rsidR="004117D4" w:rsidRDefault="00000000">
            <w:pPr>
              <w:spacing w:after="0" w:line="240" w:lineRule="auto"/>
            </w:pPr>
            <w:r>
              <w:rPr>
                <w:rFonts w:eastAsia="Times New Roman"/>
                <w:color w:val="000000"/>
                <w:sz w:val="14"/>
              </w:rPr>
              <w:t>0.89</w:t>
            </w:r>
          </w:p>
        </w:tc>
        <w:tc>
          <w:tcPr>
            <w:tcW w:w="720" w:type="dxa"/>
            <w:vAlign w:val="center"/>
          </w:tcPr>
          <w:p w14:paraId="0B9E7EA9" w14:textId="77777777" w:rsidR="004117D4" w:rsidRDefault="00000000">
            <w:pPr>
              <w:spacing w:after="0" w:line="240" w:lineRule="auto"/>
            </w:pPr>
            <w:r>
              <w:rPr>
                <w:rFonts w:eastAsia="Times New Roman"/>
                <w:color w:val="000000"/>
                <w:sz w:val="14"/>
              </w:rPr>
              <w:t>1,238</w:t>
            </w:r>
          </w:p>
        </w:tc>
      </w:tr>
      <w:tr w:rsidR="004117D4" w14:paraId="2974B38A" w14:textId="77777777">
        <w:trPr>
          <w:jc w:val="center"/>
        </w:trPr>
        <w:tc>
          <w:tcPr>
            <w:tcW w:w="1368" w:type="dxa"/>
            <w:vAlign w:val="center"/>
          </w:tcPr>
          <w:p w14:paraId="40E09E1E" w14:textId="77777777" w:rsidR="004117D4" w:rsidRDefault="00000000">
            <w:pPr>
              <w:spacing w:after="0" w:line="240" w:lineRule="auto"/>
            </w:pPr>
            <w:r>
              <w:rPr>
                <w:rFonts w:eastAsia="Times New Roman"/>
                <w:color w:val="000000"/>
                <w:sz w:val="14"/>
              </w:rPr>
              <w:t>Elevated / Action Advised (Tier 2)</w:t>
            </w:r>
          </w:p>
        </w:tc>
        <w:tc>
          <w:tcPr>
            <w:tcW w:w="864" w:type="dxa"/>
            <w:vAlign w:val="center"/>
          </w:tcPr>
          <w:p w14:paraId="041EAB8F" w14:textId="77777777" w:rsidR="004117D4" w:rsidRDefault="00000000">
            <w:pPr>
              <w:spacing w:after="0" w:line="240" w:lineRule="auto"/>
            </w:pPr>
            <w:r>
              <w:rPr>
                <w:rFonts w:eastAsia="Times New Roman"/>
                <w:color w:val="000000"/>
                <w:sz w:val="14"/>
              </w:rPr>
              <w:t>0.68</w:t>
            </w:r>
          </w:p>
        </w:tc>
        <w:tc>
          <w:tcPr>
            <w:tcW w:w="792" w:type="dxa"/>
            <w:vAlign w:val="center"/>
          </w:tcPr>
          <w:p w14:paraId="27A84B71" w14:textId="77777777" w:rsidR="004117D4" w:rsidRDefault="00000000">
            <w:pPr>
              <w:spacing w:after="0" w:line="240" w:lineRule="auto"/>
            </w:pPr>
            <w:r>
              <w:rPr>
                <w:rFonts w:eastAsia="Times New Roman"/>
                <w:color w:val="000000"/>
                <w:sz w:val="14"/>
              </w:rPr>
              <w:t>1.00</w:t>
            </w:r>
          </w:p>
        </w:tc>
        <w:tc>
          <w:tcPr>
            <w:tcW w:w="792" w:type="dxa"/>
            <w:vAlign w:val="center"/>
          </w:tcPr>
          <w:p w14:paraId="7E62F441" w14:textId="77777777" w:rsidR="004117D4" w:rsidRDefault="00000000">
            <w:pPr>
              <w:spacing w:after="0" w:line="240" w:lineRule="auto"/>
            </w:pPr>
            <w:r>
              <w:rPr>
                <w:rFonts w:eastAsia="Times New Roman"/>
                <w:color w:val="000000"/>
                <w:sz w:val="14"/>
              </w:rPr>
              <w:t>0.81</w:t>
            </w:r>
          </w:p>
        </w:tc>
        <w:tc>
          <w:tcPr>
            <w:tcW w:w="720" w:type="dxa"/>
            <w:vAlign w:val="center"/>
          </w:tcPr>
          <w:p w14:paraId="35416962" w14:textId="77777777" w:rsidR="004117D4" w:rsidRDefault="00000000">
            <w:pPr>
              <w:spacing w:after="0" w:line="240" w:lineRule="auto"/>
            </w:pPr>
            <w:r>
              <w:rPr>
                <w:rFonts w:eastAsia="Times New Roman"/>
                <w:color w:val="000000"/>
                <w:sz w:val="14"/>
              </w:rPr>
              <w:t>165</w:t>
            </w:r>
          </w:p>
        </w:tc>
      </w:tr>
      <w:tr w:rsidR="004117D4" w14:paraId="67783BFC" w14:textId="77777777">
        <w:trPr>
          <w:jc w:val="center"/>
        </w:trPr>
        <w:tc>
          <w:tcPr>
            <w:tcW w:w="1368" w:type="dxa"/>
            <w:vAlign w:val="center"/>
          </w:tcPr>
          <w:p w14:paraId="7D186DED" w14:textId="77777777" w:rsidR="004117D4" w:rsidRDefault="00000000">
            <w:pPr>
              <w:spacing w:after="0" w:line="240" w:lineRule="auto"/>
            </w:pPr>
            <w:r>
              <w:rPr>
                <w:rFonts w:eastAsia="Times New Roman"/>
                <w:color w:val="000000"/>
                <w:sz w:val="14"/>
              </w:rPr>
              <w:t>Weighted Average</w:t>
            </w:r>
          </w:p>
        </w:tc>
        <w:tc>
          <w:tcPr>
            <w:tcW w:w="864" w:type="dxa"/>
            <w:vAlign w:val="center"/>
          </w:tcPr>
          <w:p w14:paraId="2D3E112A" w14:textId="77777777" w:rsidR="004117D4" w:rsidRDefault="00000000">
            <w:pPr>
              <w:spacing w:after="0" w:line="240" w:lineRule="auto"/>
            </w:pPr>
            <w:r>
              <w:rPr>
                <w:rFonts w:eastAsia="Times New Roman"/>
                <w:color w:val="000000"/>
                <w:sz w:val="14"/>
              </w:rPr>
              <w:t>0.89</w:t>
            </w:r>
          </w:p>
        </w:tc>
        <w:tc>
          <w:tcPr>
            <w:tcW w:w="792" w:type="dxa"/>
            <w:vAlign w:val="center"/>
          </w:tcPr>
          <w:p w14:paraId="412539AC" w14:textId="77777777" w:rsidR="004117D4" w:rsidRDefault="00000000">
            <w:pPr>
              <w:spacing w:after="0" w:line="240" w:lineRule="auto"/>
            </w:pPr>
            <w:r>
              <w:rPr>
                <w:rFonts w:eastAsia="Times New Roman"/>
                <w:color w:val="000000"/>
                <w:sz w:val="14"/>
              </w:rPr>
              <w:t>0.87</w:t>
            </w:r>
          </w:p>
        </w:tc>
        <w:tc>
          <w:tcPr>
            <w:tcW w:w="792" w:type="dxa"/>
            <w:vAlign w:val="center"/>
          </w:tcPr>
          <w:p w14:paraId="4C2244EA" w14:textId="77777777" w:rsidR="004117D4" w:rsidRDefault="00000000">
            <w:pPr>
              <w:spacing w:after="0" w:line="240" w:lineRule="auto"/>
            </w:pPr>
            <w:r>
              <w:rPr>
                <w:rFonts w:eastAsia="Times New Roman"/>
                <w:color w:val="000000"/>
                <w:sz w:val="14"/>
              </w:rPr>
              <w:t>0.88</w:t>
            </w:r>
          </w:p>
        </w:tc>
        <w:tc>
          <w:tcPr>
            <w:tcW w:w="720" w:type="dxa"/>
            <w:vAlign w:val="center"/>
          </w:tcPr>
          <w:p w14:paraId="59BA9F25" w14:textId="77777777" w:rsidR="004117D4" w:rsidRDefault="00000000">
            <w:pPr>
              <w:spacing w:after="0" w:line="240" w:lineRule="auto"/>
            </w:pPr>
            <w:r>
              <w:rPr>
                <w:rFonts w:eastAsia="Times New Roman"/>
                <w:color w:val="000000"/>
                <w:sz w:val="14"/>
              </w:rPr>
              <w:t>2,000</w:t>
            </w:r>
          </w:p>
        </w:tc>
      </w:tr>
    </w:tbl>
    <w:p w14:paraId="0AA221D2" w14:textId="77777777" w:rsidR="004117D4" w:rsidRDefault="00000000">
      <w:pPr>
        <w:spacing w:after="0" w:line="240" w:lineRule="auto"/>
        <w:ind w:firstLine="173"/>
        <w:jc w:val="both"/>
      </w:pPr>
      <w:r>
        <w:rPr>
          <w:rFonts w:eastAsia="Times New Roman"/>
          <w:color w:val="000000"/>
          <w:sz w:val="19"/>
        </w:rPr>
        <w:t>Model-derived feature importance (reported by the implementation; not causal effects):</w:t>
      </w:r>
    </w:p>
    <w:p w14:paraId="08F81EA7" w14:textId="77777777" w:rsidR="004117D4" w:rsidRDefault="00000000">
      <w:pPr>
        <w:pStyle w:val="ListBullet"/>
        <w:spacing w:after="30"/>
        <w:ind w:left="230" w:hanging="173"/>
      </w:pPr>
      <w:r>
        <w:rPr>
          <w:rFonts w:eastAsia="Times New Roman"/>
          <w:color w:val="000000"/>
          <w:sz w:val="18"/>
        </w:rPr>
        <w:t>Sleep Duration: 32.1% (Primary lifestyle predictor)</w:t>
      </w:r>
    </w:p>
    <w:p w14:paraId="31BCAA56" w14:textId="77777777" w:rsidR="004117D4" w:rsidRDefault="00000000">
      <w:pPr>
        <w:pStyle w:val="ListBullet"/>
        <w:spacing w:after="30"/>
        <w:ind w:left="230" w:hanging="173"/>
      </w:pPr>
      <w:r>
        <w:rPr>
          <w:rFonts w:eastAsia="Times New Roman"/>
          <w:color w:val="000000"/>
          <w:sz w:val="18"/>
        </w:rPr>
        <w:t>Mood Score: 28.3% (Primary affective state)</w:t>
      </w:r>
    </w:p>
    <w:p w14:paraId="2DDF6B87" w14:textId="77777777" w:rsidR="004117D4" w:rsidRDefault="00000000">
      <w:pPr>
        <w:pStyle w:val="ListBullet"/>
        <w:spacing w:after="30"/>
        <w:ind w:left="230" w:hanging="173"/>
      </w:pPr>
      <w:r>
        <w:rPr>
          <w:rFonts w:eastAsia="Times New Roman"/>
          <w:color w:val="000000"/>
          <w:sz w:val="18"/>
        </w:rPr>
        <w:t>Screen Time: 21.4% (Sedentary exposure)</w:t>
      </w:r>
    </w:p>
    <w:p w14:paraId="6F2CDC0D" w14:textId="77777777" w:rsidR="004117D4" w:rsidRDefault="00000000">
      <w:pPr>
        <w:pStyle w:val="ListBullet"/>
        <w:spacing w:after="30"/>
        <w:ind w:left="230" w:hanging="173"/>
      </w:pPr>
      <w:r>
        <w:rPr>
          <w:rFonts w:eastAsia="Times New Roman"/>
          <w:color w:val="000000"/>
          <w:sz w:val="18"/>
        </w:rPr>
        <w:t>Physical Play: 11.0% (Protective behavioral buffer)</w:t>
      </w:r>
    </w:p>
    <w:p w14:paraId="2702DFE7" w14:textId="77777777" w:rsidR="004117D4" w:rsidRDefault="00000000">
      <w:pPr>
        <w:pStyle w:val="ListBullet"/>
        <w:spacing w:after="30"/>
        <w:ind w:left="230" w:hanging="173"/>
      </w:pPr>
      <w:r>
        <w:rPr>
          <w:rFonts w:eastAsia="Times New Roman"/>
          <w:color w:val="000000"/>
          <w:sz w:val="18"/>
        </w:rPr>
        <w:t>School Stress: 7.1% (Academic strain)</w:t>
      </w:r>
    </w:p>
    <w:p w14:paraId="34545A17" w14:textId="77777777" w:rsidR="004117D4" w:rsidRDefault="00000000">
      <w:pPr>
        <w:keepNext/>
        <w:spacing w:before="80" w:after="40"/>
      </w:pPr>
      <w:r>
        <w:rPr>
          <w:rFonts w:eastAsia="Times New Roman"/>
          <w:b/>
          <w:i/>
          <w:color w:val="000000"/>
          <w:sz w:val="19"/>
        </w:rPr>
        <w:t>B. Standardized Screener &amp; System Verification</w:t>
      </w:r>
    </w:p>
    <w:p w14:paraId="2310EE89" w14:textId="77777777" w:rsidR="004117D4" w:rsidRDefault="00000000">
      <w:pPr>
        <w:spacing w:after="0" w:line="240" w:lineRule="auto"/>
        <w:ind w:firstLine="173"/>
        <w:jc w:val="both"/>
      </w:pPr>
      <w:r>
        <w:rPr>
          <w:rFonts w:eastAsia="Times New Roman"/>
          <w:color w:val="000000"/>
          <w:sz w:val="19"/>
        </w:rPr>
        <w:t>The platform underwent automated testing across all subsystems via tests/test_api.py and tests/verify_system.py:</w:t>
      </w:r>
    </w:p>
    <w:p w14:paraId="5B9BD0DD" w14:textId="77777777" w:rsidR="004117D4" w:rsidRDefault="00000000">
      <w:pPr>
        <w:spacing w:before="60" w:after="40"/>
        <w:jc w:val="center"/>
      </w:pPr>
      <w:r>
        <w:rPr>
          <w:rFonts w:eastAsia="Times New Roman"/>
          <w:b/>
          <w:color w:val="000000"/>
          <w:sz w:val="16"/>
        </w:rPr>
        <w:t>TABLE V. SYSTEM VERIFICATION RESULTS</w:t>
      </w:r>
    </w:p>
    <w:tbl>
      <w:tblPr>
        <w:tblStyle w:val="TableGrid"/>
        <w:tblW w:w="5112" w:type="dxa"/>
        <w:jc w:val="center"/>
        <w:tblLayout w:type="fixed"/>
        <w:tblLook w:val="04A0" w:firstRow="1" w:lastRow="0" w:firstColumn="1" w:lastColumn="0" w:noHBand="0" w:noVBand="1"/>
      </w:tblPr>
      <w:tblGrid>
        <w:gridCol w:w="1656"/>
        <w:gridCol w:w="1584"/>
        <w:gridCol w:w="1080"/>
        <w:gridCol w:w="792"/>
      </w:tblGrid>
      <w:tr w:rsidR="004117D4" w14:paraId="53135A96" w14:textId="77777777">
        <w:trPr>
          <w:jc w:val="center"/>
        </w:trPr>
        <w:tc>
          <w:tcPr>
            <w:tcW w:w="1655" w:type="dxa"/>
            <w:shd w:val="clear" w:color="auto" w:fill="EDEDED"/>
            <w:vAlign w:val="center"/>
          </w:tcPr>
          <w:p w14:paraId="03A898FD" w14:textId="77777777" w:rsidR="004117D4" w:rsidRDefault="00000000">
            <w:pPr>
              <w:spacing w:after="0" w:line="240" w:lineRule="auto"/>
            </w:pPr>
            <w:r>
              <w:rPr>
                <w:rFonts w:eastAsia="Times New Roman"/>
                <w:b/>
                <w:color w:val="000000"/>
                <w:sz w:val="14"/>
              </w:rPr>
              <w:t>Test Module</w:t>
            </w:r>
          </w:p>
        </w:tc>
        <w:tc>
          <w:tcPr>
            <w:tcW w:w="1584" w:type="dxa"/>
            <w:shd w:val="clear" w:color="auto" w:fill="EDEDED"/>
            <w:vAlign w:val="center"/>
          </w:tcPr>
          <w:p w14:paraId="7601C832" w14:textId="77777777" w:rsidR="004117D4" w:rsidRDefault="00000000">
            <w:pPr>
              <w:spacing w:after="0" w:line="240" w:lineRule="auto"/>
            </w:pPr>
            <w:r>
              <w:rPr>
                <w:rFonts w:eastAsia="Times New Roman"/>
                <w:b/>
                <w:color w:val="000000"/>
                <w:sz w:val="14"/>
              </w:rPr>
              <w:t>Scope</w:t>
            </w:r>
          </w:p>
        </w:tc>
        <w:tc>
          <w:tcPr>
            <w:tcW w:w="1080" w:type="dxa"/>
            <w:shd w:val="clear" w:color="auto" w:fill="EDEDED"/>
            <w:vAlign w:val="center"/>
          </w:tcPr>
          <w:p w14:paraId="3D6A1F66" w14:textId="77777777" w:rsidR="004117D4" w:rsidRDefault="00000000">
            <w:pPr>
              <w:spacing w:after="0" w:line="240" w:lineRule="auto"/>
            </w:pPr>
            <w:r>
              <w:rPr>
                <w:rFonts w:eastAsia="Times New Roman"/>
                <w:b/>
                <w:color w:val="000000"/>
                <w:sz w:val="14"/>
              </w:rPr>
              <w:t>Result</w:t>
            </w:r>
          </w:p>
        </w:tc>
        <w:tc>
          <w:tcPr>
            <w:tcW w:w="792" w:type="dxa"/>
            <w:shd w:val="clear" w:color="auto" w:fill="EDEDED"/>
            <w:vAlign w:val="center"/>
          </w:tcPr>
          <w:p w14:paraId="2B436200" w14:textId="77777777" w:rsidR="004117D4" w:rsidRDefault="00000000">
            <w:pPr>
              <w:spacing w:after="0" w:line="240" w:lineRule="auto"/>
            </w:pPr>
            <w:r>
              <w:rPr>
                <w:rFonts w:eastAsia="Times New Roman"/>
                <w:b/>
                <w:color w:val="000000"/>
                <w:sz w:val="14"/>
              </w:rPr>
              <w:t>Status</w:t>
            </w:r>
          </w:p>
        </w:tc>
      </w:tr>
      <w:tr w:rsidR="004117D4" w14:paraId="13F40395" w14:textId="77777777">
        <w:trPr>
          <w:jc w:val="center"/>
        </w:trPr>
        <w:tc>
          <w:tcPr>
            <w:tcW w:w="1655" w:type="dxa"/>
            <w:vAlign w:val="center"/>
          </w:tcPr>
          <w:p w14:paraId="28871C5D" w14:textId="77777777" w:rsidR="004117D4" w:rsidRDefault="00000000">
            <w:pPr>
              <w:spacing w:after="0" w:line="240" w:lineRule="auto"/>
            </w:pPr>
            <w:r>
              <w:rPr>
                <w:rFonts w:eastAsia="Times New Roman"/>
                <w:color w:val="000000"/>
                <w:sz w:val="14"/>
              </w:rPr>
              <w:t>test_health</w:t>
            </w:r>
          </w:p>
        </w:tc>
        <w:tc>
          <w:tcPr>
            <w:tcW w:w="1584" w:type="dxa"/>
            <w:vAlign w:val="center"/>
          </w:tcPr>
          <w:p w14:paraId="6257D687" w14:textId="77777777" w:rsidR="004117D4" w:rsidRDefault="00000000">
            <w:pPr>
              <w:spacing w:after="0" w:line="240" w:lineRule="auto"/>
            </w:pPr>
            <w:r>
              <w:rPr>
                <w:rFonts w:eastAsia="Times New Roman"/>
                <w:color w:val="000000"/>
                <w:sz w:val="14"/>
              </w:rPr>
              <w:t>FastAPI health &amp; ML model loading</w:t>
            </w:r>
          </w:p>
        </w:tc>
        <w:tc>
          <w:tcPr>
            <w:tcW w:w="1080" w:type="dxa"/>
            <w:vAlign w:val="center"/>
          </w:tcPr>
          <w:p w14:paraId="5ECDE277" w14:textId="77777777" w:rsidR="004117D4" w:rsidRDefault="00000000">
            <w:pPr>
              <w:spacing w:after="0" w:line="240" w:lineRule="auto"/>
            </w:pPr>
            <w:r>
              <w:rPr>
                <w:rFonts w:eastAsia="Times New Roman"/>
                <w:color w:val="000000"/>
                <w:sz w:val="14"/>
              </w:rPr>
              <w:t>200 OK</w:t>
            </w:r>
          </w:p>
        </w:tc>
        <w:tc>
          <w:tcPr>
            <w:tcW w:w="792" w:type="dxa"/>
            <w:vAlign w:val="center"/>
          </w:tcPr>
          <w:p>
            <w:r>
              <w:t>Pass</w:t>
            </w:r>
          </w:p>
        </w:tc>
      </w:tr>
      <w:tr w:rsidR="004117D4" w14:paraId="44A2B7F3" w14:textId="77777777">
        <w:trPr>
          <w:jc w:val="center"/>
        </w:trPr>
        <w:tc>
          <w:tcPr>
            <w:tcW w:w="1655" w:type="dxa"/>
            <w:vAlign w:val="center"/>
          </w:tcPr>
          <w:p w14:paraId="133A1431" w14:textId="77777777" w:rsidR="004117D4" w:rsidRDefault="00000000">
            <w:pPr>
              <w:spacing w:after="0" w:line="240" w:lineRule="auto"/>
            </w:pPr>
            <w:r>
              <w:rPr>
                <w:rFonts w:eastAsia="Times New Roman"/>
                <w:color w:val="000000"/>
                <w:sz w:val="14"/>
              </w:rPr>
              <w:t>test_checkin_flow</w:t>
            </w:r>
          </w:p>
        </w:tc>
        <w:tc>
          <w:tcPr>
            <w:tcW w:w="1584" w:type="dxa"/>
            <w:vAlign w:val="center"/>
          </w:tcPr>
          <w:p w14:paraId="362563F5" w14:textId="77777777" w:rsidR="004117D4" w:rsidRDefault="00000000">
            <w:pPr>
              <w:spacing w:after="0" w:line="240" w:lineRule="auto"/>
            </w:pPr>
            <w:r>
              <w:rPr>
                <w:rFonts w:eastAsia="Times New Roman"/>
                <w:color w:val="000000"/>
                <w:sz w:val="14"/>
              </w:rPr>
              <w:t>Check-in input validation &amp; ML inference</w:t>
            </w:r>
          </w:p>
        </w:tc>
        <w:tc>
          <w:tcPr>
            <w:tcW w:w="1080" w:type="dxa"/>
            <w:vAlign w:val="center"/>
          </w:tcPr>
          <w:p w14:paraId="537884C5" w14:textId="77777777" w:rsidR="004117D4" w:rsidRDefault="00000000">
            <w:pPr>
              <w:spacing w:after="0" w:line="240" w:lineRule="auto"/>
            </w:pPr>
            <w:r>
              <w:rPr>
                <w:rFonts w:eastAsia="Times New Roman"/>
                <w:color w:val="000000"/>
                <w:sz w:val="14"/>
              </w:rPr>
              <w:t>Risk Tier 2, Confidence 97.8%</w:t>
            </w:r>
          </w:p>
        </w:tc>
        <w:tc>
          <w:tcPr>
            <w:tcW w:w="792" w:type="dxa"/>
            <w:vAlign w:val="center"/>
          </w:tcPr>
          <w:p>
            <w:r>
              <w:t>Pass</w:t>
            </w:r>
          </w:p>
        </w:tc>
      </w:tr>
      <w:tr w:rsidR="004117D4" w14:paraId="633C4847" w14:textId="77777777">
        <w:trPr>
          <w:jc w:val="center"/>
        </w:trPr>
        <w:tc>
          <w:tcPr>
            <w:tcW w:w="1655" w:type="dxa"/>
            <w:vAlign w:val="center"/>
          </w:tcPr>
          <w:p w14:paraId="3177CA82" w14:textId="77777777" w:rsidR="004117D4" w:rsidRDefault="00000000">
            <w:pPr>
              <w:spacing w:after="0" w:line="240" w:lineRule="auto"/>
            </w:pPr>
            <w:r>
              <w:rPr>
                <w:rFonts w:eastAsia="Times New Roman"/>
                <w:color w:val="000000"/>
                <w:sz w:val="14"/>
              </w:rPr>
              <w:t>test_vader_nlp</w:t>
            </w:r>
          </w:p>
        </w:tc>
        <w:tc>
          <w:tcPr>
            <w:tcW w:w="1584" w:type="dxa"/>
            <w:vAlign w:val="center"/>
          </w:tcPr>
          <w:p w14:paraId="5BA09FE9" w14:textId="77777777" w:rsidR="004117D4" w:rsidRDefault="00000000">
            <w:pPr>
              <w:spacing w:after="0" w:line="240" w:lineRule="auto"/>
            </w:pPr>
            <w:r>
              <w:rPr>
                <w:rFonts w:eastAsia="Times New Roman"/>
                <w:color w:val="000000"/>
                <w:sz w:val="14"/>
              </w:rPr>
              <w:t>Sentiment scoring on positive/negative text</w:t>
            </w:r>
          </w:p>
        </w:tc>
        <w:tc>
          <w:tcPr>
            <w:tcW w:w="1080" w:type="dxa"/>
            <w:vAlign w:val="center"/>
          </w:tcPr>
          <w:p w14:paraId="3C23A0CF" w14:textId="77777777" w:rsidR="004117D4" w:rsidRDefault="00000000">
            <w:pPr>
              <w:spacing w:after="0" w:line="240" w:lineRule="auto"/>
            </w:pPr>
            <w:r>
              <w:rPr>
                <w:rFonts w:eastAsia="Times New Roman"/>
                <w:color w:val="000000"/>
                <w:sz w:val="14"/>
              </w:rPr>
              <w:t>Polarity correctly scored</w:t>
            </w:r>
          </w:p>
        </w:tc>
        <w:tc>
          <w:tcPr>
            <w:tcW w:w="792" w:type="dxa"/>
            <w:vAlign w:val="center"/>
          </w:tcPr>
          <w:p>
            <w:r>
              <w:t>Pass</w:t>
            </w:r>
          </w:p>
        </w:tc>
      </w:tr>
      <w:tr w:rsidR="004117D4" w14:paraId="745BDE95" w14:textId="77777777">
        <w:trPr>
          <w:jc w:val="center"/>
        </w:trPr>
        <w:tc>
          <w:tcPr>
            <w:tcW w:w="1655" w:type="dxa"/>
            <w:vAlign w:val="center"/>
          </w:tcPr>
          <w:p w14:paraId="1AADA58F" w14:textId="77777777" w:rsidR="004117D4" w:rsidRDefault="00000000">
            <w:pPr>
              <w:spacing w:after="0" w:line="240" w:lineRule="auto"/>
            </w:pPr>
            <w:r>
              <w:rPr>
                <w:rFonts w:eastAsia="Times New Roman"/>
                <w:color w:val="000000"/>
                <w:sz w:val="14"/>
              </w:rPr>
              <w:t>test_psc17_catalog</w:t>
            </w:r>
          </w:p>
        </w:tc>
        <w:tc>
          <w:tcPr>
            <w:tcW w:w="1584" w:type="dxa"/>
            <w:vAlign w:val="center"/>
          </w:tcPr>
          <w:p w14:paraId="12B529A8" w14:textId="77777777" w:rsidR="004117D4" w:rsidRDefault="00000000">
            <w:pPr>
              <w:spacing w:after="0" w:line="240" w:lineRule="auto"/>
            </w:pPr>
            <w:r>
              <w:rPr>
                <w:rFonts w:eastAsia="Times New Roman"/>
                <w:color w:val="000000"/>
                <w:sz w:val="14"/>
              </w:rPr>
              <w:t>Catalog verification (17 items)</w:t>
            </w:r>
          </w:p>
        </w:tc>
        <w:tc>
          <w:tcPr>
            <w:tcW w:w="1080" w:type="dxa"/>
            <w:vAlign w:val="center"/>
          </w:tcPr>
          <w:p w14:paraId="4B0BC92E" w14:textId="77777777" w:rsidR="004117D4" w:rsidRDefault="00000000">
            <w:pPr>
              <w:spacing w:after="0" w:line="240" w:lineRule="auto"/>
            </w:pPr>
            <w:r>
              <w:rPr>
                <w:rFonts w:eastAsia="Times New Roman"/>
                <w:color w:val="000000"/>
                <w:sz w:val="14"/>
              </w:rPr>
              <w:t>17 items loaded across 3 subscales</w:t>
            </w:r>
          </w:p>
        </w:tc>
        <w:tc>
          <w:tcPr>
            <w:tcW w:w="792" w:type="dxa"/>
            <w:vAlign w:val="center"/>
          </w:tcPr>
          <w:p>
            <w:r>
              <w:t>Pass</w:t>
            </w:r>
          </w:p>
        </w:tc>
      </w:tr>
      <w:tr w:rsidR="004117D4" w14:paraId="1826E882" w14:textId="77777777">
        <w:trPr>
          <w:jc w:val="center"/>
        </w:trPr>
        <w:tc>
          <w:tcPr>
            <w:tcW w:w="1655" w:type="dxa"/>
            <w:vAlign w:val="center"/>
          </w:tcPr>
          <w:p w14:paraId="03770114" w14:textId="77777777" w:rsidR="004117D4" w:rsidRDefault="00000000">
            <w:pPr>
              <w:spacing w:after="0" w:line="240" w:lineRule="auto"/>
            </w:pPr>
            <w:r>
              <w:rPr>
                <w:rFonts w:eastAsia="Times New Roman"/>
                <w:color w:val="000000"/>
                <w:sz w:val="14"/>
              </w:rPr>
              <w:t>test_psc17_scoring</w:t>
            </w:r>
          </w:p>
        </w:tc>
        <w:tc>
          <w:tcPr>
            <w:tcW w:w="1584" w:type="dxa"/>
            <w:vAlign w:val="center"/>
          </w:tcPr>
          <w:p w14:paraId="077114FD" w14:textId="77777777" w:rsidR="004117D4" w:rsidRDefault="00000000">
            <w:pPr>
              <w:spacing w:after="0" w:line="240" w:lineRule="auto"/>
            </w:pPr>
            <w:r>
              <w:rPr>
                <w:rFonts w:eastAsia="Times New Roman"/>
                <w:color w:val="000000"/>
                <w:sz w:val="14"/>
              </w:rPr>
              <w:t>Gardner subscale evaluation &amp; cutoff logic</w:t>
            </w:r>
          </w:p>
        </w:tc>
        <w:tc>
          <w:tcPr>
            <w:tcW w:w="1080" w:type="dxa"/>
            <w:vAlign w:val="center"/>
          </w:tcPr>
          <w:p w14:paraId="183EF4A5" w14:textId="77777777" w:rsidR="004117D4" w:rsidRDefault="00000000">
            <w:pPr>
              <w:spacing w:after="0" w:line="240" w:lineRule="auto"/>
            </w:pPr>
            <w:r>
              <w:rPr>
                <w:rFonts w:eastAsia="Times New Roman"/>
                <w:color w:val="000000"/>
                <w:sz w:val="14"/>
              </w:rPr>
              <w:t>Internalizing cutoffs triggered</w:t>
            </w:r>
          </w:p>
        </w:tc>
        <w:tc>
          <w:tcPr>
            <w:tcW w:w="792" w:type="dxa"/>
            <w:vAlign w:val="center"/>
          </w:tcPr>
          <w:p>
            <w:r>
              <w:t>Pass</w:t>
            </w:r>
          </w:p>
        </w:tc>
      </w:tr>
      <w:tr w:rsidR="004117D4" w14:paraId="25E2D0C5" w14:textId="77777777">
        <w:trPr>
          <w:jc w:val="center"/>
        </w:trPr>
        <w:tc>
          <w:tcPr>
            <w:tcW w:w="1655" w:type="dxa"/>
            <w:vAlign w:val="center"/>
          </w:tcPr>
          <w:p w14:paraId="27B27EA6" w14:textId="77777777" w:rsidR="004117D4" w:rsidRDefault="00000000">
            <w:pPr>
              <w:spacing w:after="0" w:line="240" w:lineRule="auto"/>
            </w:pPr>
            <w:r>
              <w:rPr>
                <w:rFonts w:eastAsia="Times New Roman"/>
                <w:color w:val="000000"/>
                <w:sz w:val="14"/>
              </w:rPr>
              <w:t>test_psc17_history</w:t>
            </w:r>
          </w:p>
        </w:tc>
        <w:tc>
          <w:tcPr>
            <w:tcW w:w="1584" w:type="dxa"/>
            <w:vAlign w:val="center"/>
          </w:tcPr>
          <w:p w14:paraId="05B15B5C" w14:textId="77777777" w:rsidR="004117D4" w:rsidRDefault="00000000">
            <w:pPr>
              <w:spacing w:after="0" w:line="240" w:lineRule="auto"/>
            </w:pPr>
            <w:r>
              <w:rPr>
                <w:rFonts w:eastAsia="Times New Roman"/>
                <w:color w:val="000000"/>
                <w:sz w:val="14"/>
              </w:rPr>
              <w:t>Persistence &amp; query of clinical screener records</w:t>
            </w:r>
          </w:p>
        </w:tc>
        <w:tc>
          <w:tcPr>
            <w:tcW w:w="1080" w:type="dxa"/>
            <w:vAlign w:val="center"/>
          </w:tcPr>
          <w:p w14:paraId="000A7C9E" w14:textId="77777777" w:rsidR="004117D4" w:rsidRDefault="00000000">
            <w:pPr>
              <w:spacing w:after="0" w:line="240" w:lineRule="auto"/>
            </w:pPr>
            <w:r>
              <w:rPr>
                <w:rFonts w:eastAsia="Times New Roman"/>
                <w:color w:val="000000"/>
                <w:sz w:val="14"/>
              </w:rPr>
              <w:t>History retrieved successfully</w:t>
            </w:r>
          </w:p>
        </w:tc>
        <w:tc>
          <w:tcPr>
            <w:tcW w:w="792" w:type="dxa"/>
            <w:vAlign w:val="center"/>
          </w:tcPr>
          <w:p>
            <w:r>
              <w:t>Pass</w:t>
            </w:r>
          </w:p>
        </w:tc>
      </w:tr>
      <w:tr w:rsidR="004117D4" w14:paraId="4AD4F21E" w14:textId="77777777">
        <w:trPr>
          <w:jc w:val="center"/>
        </w:trPr>
        <w:tc>
          <w:tcPr>
            <w:tcW w:w="1655" w:type="dxa"/>
            <w:vAlign w:val="center"/>
          </w:tcPr>
          <w:p w14:paraId="096FCB5E" w14:textId="77777777" w:rsidR="004117D4" w:rsidRDefault="00000000">
            <w:pPr>
              <w:spacing w:after="0" w:line="240" w:lineRule="auto"/>
            </w:pPr>
            <w:r>
              <w:rPr>
                <w:rFonts w:eastAsia="Times New Roman"/>
                <w:color w:val="000000"/>
                <w:sz w:val="14"/>
              </w:rPr>
              <w:t>test_dashboard_analytics</w:t>
            </w:r>
          </w:p>
        </w:tc>
        <w:tc>
          <w:tcPr>
            <w:tcW w:w="1584" w:type="dxa"/>
            <w:vAlign w:val="center"/>
          </w:tcPr>
          <w:p w14:paraId="20D998A9" w14:textId="77777777" w:rsidR="004117D4" w:rsidRDefault="00000000">
            <w:pPr>
              <w:spacing w:after="0" w:line="240" w:lineRule="auto"/>
            </w:pPr>
            <w:r>
              <w:rPr>
                <w:rFonts w:eastAsia="Times New Roman"/>
                <w:color w:val="000000"/>
                <w:sz w:val="14"/>
              </w:rPr>
              <w:t>Longitudinal metrics &amp; rolling averages</w:t>
            </w:r>
          </w:p>
        </w:tc>
        <w:tc>
          <w:tcPr>
            <w:tcW w:w="1080" w:type="dxa"/>
            <w:vAlign w:val="center"/>
          </w:tcPr>
          <w:p w14:paraId="56C2581F" w14:textId="77777777" w:rsidR="004117D4" w:rsidRDefault="00000000">
            <w:pPr>
              <w:spacing w:after="0" w:line="240" w:lineRule="auto"/>
            </w:pPr>
            <w:r>
              <w:rPr>
                <w:rFonts w:eastAsia="Times New Roman"/>
                <w:color w:val="000000"/>
                <w:sz w:val="14"/>
              </w:rPr>
              <w:t>7-day rolling averages computed</w:t>
            </w:r>
          </w:p>
        </w:tc>
        <w:tc>
          <w:tcPr>
            <w:tcW w:w="792" w:type="dxa"/>
            <w:vAlign w:val="center"/>
          </w:tcPr>
          <w:p>
            <w:r>
              <w:t>Pass</w:t>
            </w:r>
          </w:p>
        </w:tc>
      </w:tr>
      <w:tr w:rsidR="004117D4" w14:paraId="6CAA7885" w14:textId="77777777">
        <w:trPr>
          <w:jc w:val="center"/>
        </w:trPr>
        <w:tc>
          <w:tcPr>
            <w:tcW w:w="1655" w:type="dxa"/>
            <w:vAlign w:val="center"/>
          </w:tcPr>
          <w:p w14:paraId="66594270" w14:textId="77777777" w:rsidR="004117D4" w:rsidRDefault="00000000">
            <w:pPr>
              <w:spacing w:after="0" w:line="240" w:lineRule="auto"/>
            </w:pPr>
            <w:r>
              <w:rPr>
                <w:rFonts w:eastAsia="Times New Roman"/>
                <w:color w:val="000000"/>
                <w:sz w:val="14"/>
              </w:rPr>
              <w:t>test_privacy_guarantee</w:t>
            </w:r>
          </w:p>
        </w:tc>
        <w:tc>
          <w:tcPr>
            <w:tcW w:w="1584" w:type="dxa"/>
            <w:vAlign w:val="center"/>
          </w:tcPr>
          <w:p w14:paraId="09569EDA" w14:textId="77777777" w:rsidR="004117D4" w:rsidRDefault="00000000">
            <w:pPr>
              <w:spacing w:after="0" w:line="240" w:lineRule="auto"/>
            </w:pPr>
            <w:r>
              <w:rPr>
                <w:rFonts w:eastAsia="Times New Roman"/>
                <w:color w:val="000000"/>
                <w:sz w:val="14"/>
              </w:rPr>
              <w:t>Verification that raw journal text is omitted</w:t>
            </w:r>
          </w:p>
        </w:tc>
        <w:tc>
          <w:tcPr>
            <w:tcW w:w="1080" w:type="dxa"/>
            <w:vAlign w:val="center"/>
          </w:tcPr>
          <w:p w14:paraId="5B18D4B4" w14:textId="77777777" w:rsidR="004117D4" w:rsidRDefault="00000000">
            <w:pPr>
              <w:spacing w:after="0" w:line="240" w:lineRule="auto"/>
            </w:pPr>
            <w:r>
              <w:rPr>
                <w:rFonts w:eastAsia="Times New Roman"/>
                <w:color w:val="000000"/>
                <w:sz w:val="14"/>
              </w:rPr>
              <w:t>Zero PII / raw text in DB</w:t>
            </w:r>
          </w:p>
        </w:tc>
        <w:tc>
          <w:tcPr>
            <w:tcW w:w="792" w:type="dxa"/>
            <w:vAlign w:val="center"/>
          </w:tcPr>
          <w:p>
            <w:r>
              <w:t>Pass</w:t>
            </w:r>
          </w:p>
        </w:tc>
      </w:tr>
      <w:tr w:rsidR="004117D4" w14:paraId="1F5C9178" w14:textId="77777777">
        <w:trPr>
          <w:jc w:val="center"/>
        </w:trPr>
        <w:tc>
          <w:tcPr>
            <w:tcW w:w="1655" w:type="dxa"/>
            <w:vAlign w:val="center"/>
          </w:tcPr>
          <w:p w14:paraId="62DE7E5A" w14:textId="77777777" w:rsidR="004117D4" w:rsidRDefault="00000000">
            <w:pPr>
              <w:spacing w:after="0" w:line="240" w:lineRule="auto"/>
            </w:pPr>
            <w:r>
              <w:rPr>
                <w:rFonts w:eastAsia="Times New Roman"/>
                <w:color w:val="000000"/>
                <w:sz w:val="14"/>
              </w:rPr>
              <w:t>test_crisis_resources</w:t>
            </w:r>
          </w:p>
        </w:tc>
        <w:tc>
          <w:tcPr>
            <w:tcW w:w="1584" w:type="dxa"/>
            <w:vAlign w:val="center"/>
          </w:tcPr>
          <w:p w14:paraId="0CA21C3D" w14:textId="77777777" w:rsidR="004117D4" w:rsidRDefault="00000000">
            <w:pPr>
              <w:spacing w:after="0" w:line="240" w:lineRule="auto"/>
            </w:pPr>
            <w:r>
              <w:rPr>
                <w:rFonts w:eastAsia="Times New Roman"/>
                <w:color w:val="000000"/>
                <w:sz w:val="14"/>
              </w:rPr>
              <w:t>Directory completeness (4 verified hotlines)</w:t>
            </w:r>
          </w:p>
        </w:tc>
        <w:tc>
          <w:tcPr>
            <w:tcW w:w="1080" w:type="dxa"/>
            <w:vAlign w:val="center"/>
          </w:tcPr>
          <w:p w14:paraId="422205F5" w14:textId="77777777" w:rsidR="004117D4" w:rsidRDefault="00000000">
            <w:pPr>
              <w:spacing w:after="0" w:line="240" w:lineRule="auto"/>
            </w:pPr>
            <w:r>
              <w:rPr>
                <w:rFonts w:eastAsia="Times New Roman"/>
                <w:color w:val="000000"/>
                <w:sz w:val="14"/>
              </w:rPr>
              <w:t>All helplines accessible</w:t>
            </w:r>
          </w:p>
        </w:tc>
        <w:tc>
          <w:tcPr>
            <w:tcW w:w="792" w:type="dxa"/>
            <w:vAlign w:val="center"/>
          </w:tcPr>
          <w:p>
            <w:r>
              <w:t>Pass</w:t>
            </w:r>
          </w:p>
        </w:tc>
      </w:tr>
    </w:tbl>
    <w:p w14:paraId="3D455C12" w14:textId="77777777" w:rsidR="004117D4" w:rsidRDefault="004117D4">
      <w:pPr>
        <w:ind w:firstLine="173"/>
        <w:jc w:val="both"/>
      </w:pPr>
    </w:p>
    <w:p w14:paraId="28E9F036" w14:textId="77777777" w:rsidR="004117D4" w:rsidRDefault="00000000">
      <w:pPr>
        <w:keepNext/>
        <w:spacing w:before="140" w:after="60"/>
      </w:pPr>
      <w:r>
        <w:rPr>
          <w:b/>
          <w:sz w:val="18"/>
        </w:rPr>
        <w:t>VIII. PRIVACY AND ETHICAL FRAMEWORK</w:t>
      </w:r>
    </w:p>
    <w:p w14:paraId="31B12102" w14:textId="77777777" w:rsidR="004117D4" w:rsidRDefault="00000000">
      <w:pPr>
        <w:keepNext/>
        <w:spacing w:before="80" w:after="40"/>
      </w:pPr>
      <w:r>
        <w:rPr>
          <w:rFonts w:eastAsia="Times New Roman"/>
          <w:b/>
          <w:i/>
          <w:color w:val="000000"/>
          <w:sz w:val="19"/>
        </w:rPr>
        <w:t>A. Privacy-by-Design Considerations</w:t>
      </w:r>
    </w:p>
    <w:p w14:paraId="734C17F3" w14:textId="77777777" w:rsidR="004117D4" w:rsidRDefault="00000000">
      <w:pPr>
        <w:spacing w:after="0" w:line="240" w:lineRule="auto"/>
        <w:ind w:firstLine="173"/>
        <w:jc w:val="both"/>
      </w:pPr>
      <w:r>
        <w:rPr>
          <w:rFonts w:eastAsia="Times New Roman"/>
          <w:color w:val="000000"/>
          <w:sz w:val="19"/>
        </w:rPr>
        <w:t>MindBridge incorporates privacy-by-design measures informed by the Digital Personal Data Protection Act, 2023, including attention to consent, data minimisation, and child safety. This description is not a legal certification of compliance; the applicable Act, rules, and implementation should be reviewed before deployment.</w:t>
      </w:r>
    </w:p>
    <w:p w14:paraId="493FB765" w14:textId="77777777" w:rsidR="004117D4" w:rsidRDefault="00000000">
      <w:pPr>
        <w:spacing w:before="60" w:after="40"/>
        <w:jc w:val="center"/>
      </w:pPr>
      <w:r>
        <w:rPr>
          <w:rFonts w:eastAsia="Times New Roman"/>
          <w:b/>
          <w:color w:val="000000"/>
          <w:sz w:val="16"/>
        </w:rPr>
        <w:t>TABLE VI. PRIVACY-BY-DESIGN SAFEGUARDS</w:t>
      </w:r>
    </w:p>
    <w:tbl>
      <w:tblPr>
        <w:tblStyle w:val="TableGrid"/>
        <w:tblW w:w="4823" w:type="dxa"/>
        <w:jc w:val="center"/>
        <w:tblLayout w:type="fixed"/>
        <w:tblLook w:val="04A0" w:firstRow="1" w:lastRow="0" w:firstColumn="1" w:lastColumn="0" w:noHBand="0" w:noVBand="1"/>
      </w:tblPr>
      <w:tblGrid>
        <w:gridCol w:w="2088"/>
        <w:gridCol w:w="2735"/>
      </w:tblGrid>
      <w:tr w:rsidR="004117D4" w14:paraId="2150B2C6" w14:textId="77777777">
        <w:trPr>
          <w:jc w:val="center"/>
        </w:trPr>
        <w:tc>
          <w:tcPr>
            <w:tcW w:w="2088" w:type="dxa"/>
            <w:shd w:val="clear" w:color="auto" w:fill="EDEDED"/>
            <w:vAlign w:val="center"/>
          </w:tcPr>
          <w:p>
            <w:r>
              <w:t>Privacy Consideration</w:t>
            </w:r>
          </w:p>
        </w:tc>
        <w:tc>
          <w:tcPr>
            <w:tcW w:w="2736" w:type="dxa"/>
            <w:shd w:val="clear" w:color="auto" w:fill="EDEDED"/>
            <w:vAlign w:val="center"/>
          </w:tcPr>
          <w:p>
            <w:r>
              <w:t>Reported Prototype Measure</w:t>
            </w:r>
          </w:p>
        </w:tc>
      </w:tr>
      <w:tr w:rsidR="004117D4" w14:paraId="25916721" w14:textId="77777777">
        <w:trPr>
          <w:jc w:val="center"/>
        </w:trPr>
        <w:tc>
          <w:tcPr>
            <w:tcW w:w="2088" w:type="dxa"/>
            <w:vAlign w:val="center"/>
          </w:tcPr>
          <w:p>
            <w:r>
              <w:t>Parental consent</w:t>
            </w:r>
          </w:p>
        </w:tc>
        <w:tc>
          <w:tcPr>
            <w:tcW w:w="2736" w:type="dxa"/>
            <w:vAlign w:val="center"/>
          </w:tcPr>
          <w:p>
            <w:r>
              <w:t>Guardian onboarding includes a consent UI gate; this prototype feature alone does not establish legal compliance.</w:t>
            </w:r>
          </w:p>
        </w:tc>
      </w:tr>
      <w:tr w:rsidR="004117D4" w14:paraId="0DFE8629" w14:textId="77777777">
        <w:trPr>
          <w:jc w:val="center"/>
        </w:trPr>
        <w:tc>
          <w:tcPr>
            <w:tcW w:w="2088" w:type="dxa"/>
            <w:vAlign w:val="center"/>
          </w:tcPr>
          <w:p>
            <w:r>
              <w:t>Data minimisation</w:t>
            </w:r>
          </w:p>
        </w:tc>
        <w:tc>
          <w:tcPr>
            <w:tcW w:w="2736" w:type="dxa"/>
            <w:vAlign w:val="center"/>
          </w:tcPr>
          <w:p>
            <w:r>
              <w:t>The described prototype stores aggregate scores and does not collect names, IDs, or location data.</w:t>
            </w:r>
          </w:p>
        </w:tc>
      </w:tr>
      <w:tr w:rsidR="004117D4" w14:paraId="3AB93FB5" w14:textId="77777777">
        <w:trPr>
          <w:jc w:val="center"/>
        </w:trPr>
        <w:tc>
          <w:tcPr>
            <w:tcW w:w="2088" w:type="dxa"/>
            <w:vAlign w:val="center"/>
          </w:tcPr>
          <w:p>
            <w:r>
              <w:t>Purpose limitation</w:t>
            </w:r>
          </w:p>
        </w:tc>
        <w:tc>
          <w:tcPr>
            <w:tcW w:w="2736" w:type="dxa"/>
            <w:vAlign w:val="center"/>
          </w:tcPr>
          <w:p>
            <w:r>
              <w:t>Designed for non-clinical well-being tracking and decision support.</w:t>
            </w:r>
          </w:p>
        </w:tc>
      </w:tr>
      <w:tr w:rsidR="004117D4" w14:paraId="599666EB" w14:textId="77777777">
        <w:trPr>
          <w:jc w:val="center"/>
        </w:trPr>
        <w:tc>
          <w:tcPr>
            <w:tcW w:w="2088" w:type="dxa"/>
            <w:vAlign w:val="center"/>
          </w:tcPr>
          <w:p>
            <w:r>
              <w:t>Child safety</w:t>
            </w:r>
          </w:p>
        </w:tc>
        <w:tc>
          <w:tcPr>
            <w:tcW w:w="2736" w:type="dxa"/>
            <w:vAlign w:val="center"/>
          </w:tcPr>
          <w:p>
            <w:r>
              <w:t>Outputs are explicitly non-diagnostic; further safeguards and review are required before real-world deployment.</w:t>
            </w:r>
          </w:p>
        </w:tc>
      </w:tr>
      <w:tr w:rsidR="004117D4" w14:paraId="59BB9058" w14:textId="77777777">
        <w:trPr>
          <w:jc w:val="center"/>
        </w:trPr>
        <w:tc>
          <w:tcPr>
            <w:tcW w:w="2088" w:type="dxa"/>
            <w:vAlign w:val="center"/>
          </w:tcPr>
          <w:p>
            <w:r>
              <w:t>Local/secure processing</w:t>
            </w:r>
          </w:p>
        </w:tc>
        <w:tc>
          <w:tcPr>
            <w:tcW w:w="2736" w:type="dxa"/>
            <w:vAlign w:val="center"/>
          </w:tcPr>
          <w:p>
            <w:r>
              <w:t>ML/NLP inference is described as local, with no external API transmission.</w:t>
            </w:r>
          </w:p>
        </w:tc>
      </w:tr>
    </w:tbl>
    <w:p w14:paraId="0B9D5697" w14:textId="77777777" w:rsidR="004117D4" w:rsidRDefault="00000000">
      <w:pPr>
        <w:keepNext/>
        <w:spacing w:before="80" w:after="40"/>
      </w:pPr>
      <w:r>
        <w:rPr>
          <w:rFonts w:eastAsia="Times New Roman"/>
          <w:b/>
          <w:i/>
          <w:color w:val="000000"/>
          <w:sz w:val="19"/>
        </w:rPr>
        <w:t>B. Non-Diagnostic Disclaimer</w:t>
      </w:r>
    </w:p>
    <w:p w14:paraId="2E0F916F" w14:textId="77777777" w:rsidR="004117D4" w:rsidRDefault="00000000">
      <w:pPr>
        <w:spacing w:after="0" w:line="240" w:lineRule="auto"/>
        <w:ind w:firstLine="173"/>
        <w:jc w:val="both"/>
      </w:pPr>
      <w:r>
        <w:rPr>
          <w:rFonts w:eastAsia="Times New Roman"/>
          <w:color w:val="000000"/>
          <w:sz w:val="19"/>
        </w:rPr>
        <w:t>All computational outputs of MindBridge—including risk-tier labels, class probabilities, feature attributions, and VADER sentiment scores—are prototype estimates based on self-reported inputs. They do not constitute medical diagnoses or replace assessment by a qualified health professional. The regulatory status of any future deployment must be determined separately.</w:t>
      </w:r>
    </w:p>
    <w:p w14:paraId="264B1A1B" w14:textId="77777777" w:rsidR="004117D4" w:rsidRDefault="00000000">
      <w:pPr>
        <w:keepNext/>
        <w:spacing w:before="80" w:after="40"/>
      </w:pPr>
      <w:r>
        <w:rPr>
          <w:rFonts w:eastAsia="Times New Roman"/>
          <w:b/>
          <w:i/>
          <w:color w:val="000000"/>
          <w:sz w:val="19"/>
        </w:rPr>
        <w:t>C. Non-Stigmatising Design</w:t>
      </w:r>
    </w:p>
    <w:p w14:paraId="2A353BED" w14:textId="77777777" w:rsidR="004117D4" w:rsidRDefault="00000000">
      <w:pPr>
        <w:spacing w:after="0" w:line="240" w:lineRule="auto"/>
        <w:ind w:firstLine="173"/>
        <w:jc w:val="both"/>
      </w:pPr>
      <w:r>
        <w:rPr>
          <w:rFonts w:eastAsia="Times New Roman"/>
          <w:color w:val="000000"/>
          <w:sz w:val="19"/>
        </w:rPr>
        <w:t>All child-facing text, labels, and result descriptions have been designed to be supportive, encouraging, and non-pathologising, in line with the child-appropriate language principles identified by Hollis et al. (2017). Risk tier labels avoid clinical terminology (e.g., "Elevated Risk / Action Advised" rather than "High Risk" or any clinical diagnostic label).</w:t>
      </w:r>
    </w:p>
    <w:p w14:paraId="5748BCD3" w14:textId="77777777" w:rsidR="004117D4" w:rsidRDefault="004117D4">
      <w:pPr>
        <w:ind w:firstLine="173"/>
        <w:jc w:val="both"/>
      </w:pPr>
    </w:p>
    <w:p w14:paraId="1C80E0AB" w14:textId="77777777" w:rsidR="004117D4" w:rsidRDefault="00000000">
      <w:pPr>
        <w:keepNext/>
        <w:spacing w:before="140" w:after="60"/>
      </w:pPr>
      <w:r>
        <w:rPr>
          <w:b/>
          <w:sz w:val="18"/>
        </w:rPr>
        <w:t>IX. LIMITATIONS AND FUTURE WORK</w:t>
      </w:r>
    </w:p>
    <w:p w14:paraId="1737B6D2" w14:textId="77777777" w:rsidR="004117D4" w:rsidRDefault="00000000">
      <w:pPr>
        <w:keepNext/>
        <w:spacing w:before="80" w:after="40"/>
      </w:pPr>
      <w:r>
        <w:rPr>
          <w:rFonts w:eastAsia="Times New Roman"/>
          <w:b/>
          <w:i/>
          <w:color w:val="000000"/>
          <w:sz w:val="19"/>
        </w:rPr>
        <w:t>A. Current Limitations</w:t>
      </w:r>
    </w:p>
    <w:p w14:paraId="4F6D60B1" w14:textId="77777777" w:rsidR="004117D4" w:rsidRDefault="00000000">
      <w:pPr>
        <w:pStyle w:val="ListBullet"/>
        <w:spacing w:after="30"/>
        <w:ind w:left="230" w:hanging="173"/>
      </w:pPr>
      <w:r>
        <w:rPr>
          <w:rFonts w:eastAsia="Times New Roman"/>
          <w:color w:val="000000"/>
          <w:sz w:val="18"/>
        </w:rPr>
        <w:t>Synthetic Training Data: The ML classifier is trained on synthetically generated data derived from a deterministic composite risk function. While this enables academic prototype evaluation, real-world performance cannot be established until a validated paediatric dataset is acquired through appropriate ethical approval.</w:t>
      </w:r>
    </w:p>
    <w:p w14:paraId="32234E4D" w14:textId="77777777" w:rsidR="004117D4" w:rsidRDefault="00000000">
      <w:pPr>
        <w:pStyle w:val="ListBullet"/>
        <w:spacing w:after="30"/>
        <w:ind w:left="230" w:hanging="173"/>
      </w:pPr>
      <w:r>
        <w:rPr>
          <w:rFonts w:eastAsia="Times New Roman"/>
          <w:color w:val="000000"/>
          <w:sz w:val="18"/>
        </w:rPr>
        <w:t>Single-Modality Input: The current implementation relies exclusively on self-reported child inputs. Integration of passive sensing data (e.g., accelerometer-based physical activity, ambient sound levels as stress proxies) could strengthen the assessment pipeline.</w:t>
      </w:r>
    </w:p>
    <w:p w14:paraId="0F7FBE50" w14:textId="77777777" w:rsidR="004117D4" w:rsidRDefault="00000000">
      <w:pPr>
        <w:pStyle w:val="ListBullet"/>
        <w:spacing w:after="30"/>
        <w:ind w:left="230" w:hanging="173"/>
      </w:pPr>
      <w:r>
        <w:rPr>
          <w:rFonts w:eastAsia="Times New Roman"/>
          <w:color w:val="000000"/>
          <w:sz w:val="18"/>
        </w:rPr>
        <w:t>Cross-Sectional Snapshots: While longitudinal trend visualisation is implemented, the ML classifier operates on a single check-in feature vector rather than time-series features. Sequence modelling approaches (e.g., LSTM, Temporal Convolutional Networks) could capture longitudinal behavioural trajectories more effectively.</w:t>
      </w:r>
    </w:p>
    <w:p w14:paraId="32B4AA7A" w14:textId="77777777" w:rsidR="004117D4" w:rsidRDefault="00000000">
      <w:pPr>
        <w:pStyle w:val="ListBullet"/>
        <w:spacing w:after="30"/>
        <w:ind w:left="230" w:hanging="173"/>
      </w:pPr>
      <w:r>
        <w:rPr>
          <w:rFonts w:eastAsia="Times New Roman"/>
          <w:color w:val="000000"/>
          <w:sz w:val="18"/>
        </w:rPr>
        <w:t>Language Coverage: The current implementation supports English only. Regional Indian language support (Kannada, Hindi, Tamil) would significantly improve accessibility for the target population.</w:t>
      </w:r>
    </w:p>
    <w:p w14:paraId="57FCD2A0" w14:textId="77777777" w:rsidR="004117D4" w:rsidRDefault="00000000">
      <w:pPr>
        <w:keepNext/>
        <w:spacing w:before="80" w:after="40"/>
      </w:pPr>
      <w:r>
        <w:rPr>
          <w:rFonts w:eastAsia="Times New Roman"/>
          <w:b/>
          <w:i/>
          <w:color w:val="000000"/>
          <w:sz w:val="19"/>
        </w:rPr>
        <w:t>B. Future Work and Implementation Roadmap</w:t>
      </w:r>
    </w:p>
    <w:p w14:paraId="192928D5" w14:textId="77777777" w:rsidR="004117D4" w:rsidRDefault="00000000">
      <w:pPr>
        <w:spacing w:after="0" w:line="240" w:lineRule="auto"/>
        <w:ind w:firstLine="173"/>
        <w:jc w:val="both"/>
      </w:pPr>
      <w:r>
        <w:rPr>
          <w:rFonts w:eastAsia="Times New Roman"/>
          <w:color w:val="000000"/>
          <w:sz w:val="19"/>
        </w:rPr>
        <w:t>Future development priorities focus on clinical validation, passive sensing, temporal modelling, multilingual support, caregiver communication, and scalable deployment.</w:t>
      </w:r>
    </w:p>
    <w:p w14:paraId="5B102BA6" w14:textId="77777777" w:rsidR="004117D4" w:rsidRDefault="004117D4">
      <w:pPr>
        <w:ind w:firstLine="173"/>
        <w:jc w:val="both"/>
      </w:pPr>
    </w:p>
    <w:p w14:paraId="166768F5" w14:textId="77777777" w:rsidR="004117D4" w:rsidRDefault="00000000">
      <w:pPr>
        <w:pStyle w:val="ListBullet"/>
        <w:spacing w:after="30"/>
        <w:ind w:left="230" w:hanging="173"/>
      </w:pPr>
      <w:r>
        <w:rPr>
          <w:rFonts w:eastAsia="Times New Roman"/>
          <w:color w:val="000000"/>
          <w:sz w:val="18"/>
        </w:rPr>
        <w:t>Clinical Data Acquisition and Validation: Obtain ethics approval for a school-based longitudinal pilot study to collect validated real-world training data.</w:t>
      </w:r>
    </w:p>
    <w:p w14:paraId="183236D4" w14:textId="77777777" w:rsidR="004117D4" w:rsidRDefault="00000000">
      <w:pPr>
        <w:pStyle w:val="ListBullet"/>
        <w:spacing w:after="30"/>
        <w:ind w:left="230" w:hanging="173"/>
      </w:pPr>
      <w:r>
        <w:rPr>
          <w:rFonts w:eastAsia="Times New Roman"/>
          <w:color w:val="000000"/>
          <w:sz w:val="18"/>
        </w:rPr>
        <w:t>Passive Sensing Integration - Integrate accelerometer and ambient data via mobile sensors to supplement self-report features.</w:t>
      </w:r>
    </w:p>
    <w:p w14:paraId="596E22DA" w14:textId="77777777" w:rsidR="004117D4" w:rsidRDefault="00000000">
      <w:pPr>
        <w:pStyle w:val="ListBullet"/>
        <w:spacing w:after="30"/>
        <w:ind w:left="230" w:hanging="173"/>
      </w:pPr>
      <w:r>
        <w:rPr>
          <w:rFonts w:eastAsia="Times New Roman"/>
          <w:color w:val="000000"/>
          <w:sz w:val="18"/>
        </w:rPr>
        <w:t>Temporal Modelling - Implement LSTM or Transformer-based sequence classifier operating on 7-day check-in windows.</w:t>
      </w:r>
    </w:p>
    <w:p w14:paraId="713BFC1B" w14:textId="77777777" w:rsidR="004117D4" w:rsidRDefault="00000000">
      <w:pPr>
        <w:pStyle w:val="ListBullet"/>
        <w:spacing w:after="30"/>
        <w:ind w:left="230" w:hanging="173"/>
      </w:pPr>
      <w:r>
        <w:rPr>
          <w:rFonts w:eastAsia="Times New Roman"/>
          <w:color w:val="000000"/>
          <w:sz w:val="18"/>
        </w:rPr>
        <w:t>Multi-Language UI - Add Kannada and Hindi interface localisation for Bengaluru-area schools.</w:t>
      </w:r>
    </w:p>
    <w:p w14:paraId="25437BC4" w14:textId="77777777" w:rsidR="004117D4" w:rsidRDefault="00000000">
      <w:pPr>
        <w:pStyle w:val="ListBullet"/>
        <w:spacing w:after="30"/>
        <w:ind w:left="230" w:hanging="173"/>
      </w:pPr>
      <w:r>
        <w:rPr>
          <w:rFonts w:eastAsia="Times New Roman"/>
          <w:color w:val="000000"/>
          <w:sz w:val="18"/>
        </w:rPr>
        <w:t>Caregiver Communication Module - Secure, privacy-preserving summary report generation for school counselors.</w:t>
      </w:r>
    </w:p>
    <w:p w14:paraId="28EFCDAB" w14:textId="77777777" w:rsidR="004117D4" w:rsidRDefault="00000000">
      <w:pPr>
        <w:pStyle w:val="ListBullet"/>
        <w:spacing w:after="30"/>
        <w:ind w:left="230" w:hanging="173"/>
      </w:pPr>
      <w:r>
        <w:rPr>
          <w:rFonts w:eastAsia="Times New Roman"/>
          <w:color w:val="000000"/>
          <w:sz w:val="18"/>
        </w:rPr>
        <w:t>Cloud Deployment &amp; Scalability - Deploy containerized production builds with user authentication, session isolation, and encrypted cloud database backend.</w:t>
      </w:r>
    </w:p>
    <w:p w14:paraId="12B1ED32" w14:textId="77777777" w:rsidR="004117D4" w:rsidRDefault="004117D4">
      <w:pPr>
        <w:ind w:firstLine="173"/>
        <w:jc w:val="both"/>
      </w:pPr>
    </w:p>
    <w:p w14:paraId="4EE542FF" w14:textId="77777777" w:rsidR="004117D4" w:rsidRDefault="00000000">
      <w:pPr>
        <w:keepNext/>
        <w:spacing w:before="80" w:after="60"/>
        <w:jc w:val="center"/>
      </w:pPr>
      <w:r>
        <w:rPr>
          <w:b/>
          <w:sz w:val="20"/>
        </w:rPr>
        <w:t>X. CONCLUSION</w:t>
      </w:r>
    </w:p>
    <w:p w14:paraId="4C481471" w14:textId="77777777" w:rsidR="004117D4" w:rsidRDefault="00000000">
      <w:pPr>
        <w:spacing w:after="0" w:line="240" w:lineRule="auto"/>
        <w:ind w:firstLine="173"/>
        <w:jc w:val="both"/>
      </w:pPr>
      <w:r>
        <w:rPr>
          <w:rFonts w:eastAsia="Times New Roman"/>
          <w:color w:val="000000"/>
          <w:sz w:val="19"/>
        </w:rPr>
        <w:t>This paper presented MindBridge, a comprehensive software platform for non-clinical mental health surveillance, standardized psychometric assessment, and well-being tracking among children and adolescents. The platform addresses four key research gaps identified in the Phase 1 literature review: the need for age-appropriate interaction design, multi-modal data synthesis, continuous longitudinal surveillance, and integrated crisis referral. The dual-modality AI pipeline - combining a Random Forest lifestyle risk classifier (77.25% cross-validation accuracy on synthetic data with 100% recall on elevated risk) with a VADER NLP sentiment analyser - operates with in-memory local processing to ensure that sensitive child journal content is never transmitted or persisted. The integration of the Pediatric Symptom Checklist (PSC-17) screener bridges non-clinical daily monitoring with validated pediatric psychometric subscales (Internalizing, Attention, Externalizing). The privacy-preserving guardian dashboard provides caregivers with actionable longitudinal insights while strictly protecting child journal privacy in accordance with DPDP Act 2023 requirements.</w:t>
      </w:r>
    </w:p>
    <w:p w14:paraId="67BBDC1E" w14:textId="715E39BB" w:rsidR="004117D4" w:rsidRDefault="00000000" w:rsidP="00A209C8">
      <w:pPr>
        <w:spacing w:after="0" w:line="240" w:lineRule="auto"/>
        <w:ind w:firstLine="173"/>
        <w:jc w:val="both"/>
      </w:pPr>
      <w:r>
        <w:rPr>
          <w:rFonts w:eastAsia="Times New Roman"/>
          <w:color w:val="000000"/>
          <w:sz w:val="19"/>
        </w:rPr>
        <w:t>MindBridge demonstrates the feasibility of combining accessible, child-friendly interaction design with interpretable machine learning, natural language processing, and validated clinical screeners to create a scalable, low-cost early warning and support referral system.</w:t>
      </w:r>
    </w:p>
    <w:p w14:paraId="2CF86AF4" w14:textId="77777777" w:rsidR="004117D4" w:rsidRDefault="00000000">
      <w:pPr>
        <w:pStyle w:val="Heading1"/>
        <w:spacing w:before="280" w:after="60" w:line="240" w:lineRule="auto"/>
        <w:jc w:val="both"/>
      </w:pPr>
      <w:r>
        <w:rPr>
          <w:rFonts w:ascii="Times New Roman" w:eastAsia="Times New Roman" w:hAnsi="Times New Roman"/>
          <w:b w:val="0"/>
          <w:color w:val="000000"/>
          <w:sz w:val="19"/>
        </w:rPr>
        <w:lastRenderedPageBreak/>
        <w:t>REFERENCES</w:t>
      </w:r>
    </w:p>
    <w:p w14:paraId="512BD660" w14:textId="77777777" w:rsidR="004117D4" w:rsidRDefault="00000000">
      <w:pPr>
        <w:spacing w:after="0" w:line="240" w:lineRule="auto"/>
        <w:ind w:firstLine="173"/>
        <w:jc w:val="both"/>
      </w:pPr>
      <w:r>
        <w:rPr>
          <w:rFonts w:eastAsia="Times New Roman"/>
          <w:color w:val="000000"/>
          <w:sz w:val="19"/>
        </w:rPr>
        <w:t>[1] World Health Organization, World Mental Health Report: Transforming mental health for all, Geneva: WHO, 2022. [Online]. Available: https://www.who.int/publications/i/item/9789240049338</w:t>
      </w:r>
    </w:p>
    <w:p w14:paraId="19CC0282" w14:textId="77777777" w:rsidR="004117D4" w:rsidRDefault="00000000">
      <w:pPr>
        <w:spacing w:after="0" w:line="240" w:lineRule="auto"/>
        <w:ind w:firstLine="173"/>
        <w:jc w:val="both"/>
      </w:pPr>
      <w:r>
        <w:rPr>
          <w:rFonts w:eastAsia="Times New Roman"/>
          <w:color w:val="000000"/>
          <w:sz w:val="19"/>
        </w:rPr>
        <w:t>[2] R. H. Bitsko, A. H. Claussen, J. Lichstein, L. I. Black, S. E. Jones, M. L. Danielson, et al., "Mental Health Surveillance Among Children - United States, 2013-2019," MMWR Supplements, vol. 71, no. 2, pp. 1-42, Feb. 2022. doi: 10.15585/mmwr.su7102a1</w:t>
      </w:r>
    </w:p>
    <w:p w14:paraId="428902B4" w14:textId="77777777" w:rsidR="004117D4" w:rsidRDefault="00000000">
      <w:pPr>
        <w:spacing w:after="0" w:line="240" w:lineRule="auto"/>
        <w:ind w:firstLine="173"/>
        <w:jc w:val="both"/>
      </w:pPr>
      <w:r>
        <w:rPr>
          <w:rFonts w:eastAsia="Times New Roman"/>
          <w:color w:val="000000"/>
          <w:sz w:val="19"/>
        </w:rPr>
        <w:t>[3] C. Hollis, C. J. Falconer, J. L. Martin, C. Whittington, S. Stockton, C. Glazebrook, and E. B. Davies, "Annual Research Review: Digital health interventions for children and young people with mental health problems - a systematic and meta-review," Journal of Child Psychology and Psychiatry, vol. 58, no. 4, pp. 474-503, Apr. 2017. doi: 10.1111/jcpp.12663</w:t>
      </w:r>
    </w:p>
    <w:p w14:paraId="1D398630" w14:textId="77777777" w:rsidR="004117D4" w:rsidRDefault="00000000">
      <w:pPr>
        <w:spacing w:after="0" w:line="240" w:lineRule="auto"/>
        <w:ind w:firstLine="173"/>
        <w:jc w:val="both"/>
      </w:pPr>
      <w:r>
        <w:rPr>
          <w:rFonts w:eastAsia="Times New Roman"/>
          <w:color w:val="000000"/>
          <w:sz w:val="19"/>
        </w:rPr>
        <w:t>[4] R. Grist, J. Porter, and P. Stallard, "Mental Health Mobile Apps for Preadolescents and Adolescents: A Systematic Review," Journal of Medical Internet Research, vol. 19, no. 5, p. e176, May 2017. doi: 10.2196/jmir.7332</w:t>
      </w:r>
    </w:p>
    <w:p w14:paraId="42DDAE43" w14:textId="77777777" w:rsidR="004117D4" w:rsidRDefault="00000000">
      <w:pPr>
        <w:spacing w:after="0" w:line="240" w:lineRule="auto"/>
        <w:ind w:firstLine="173"/>
        <w:jc w:val="both"/>
      </w:pPr>
      <w:r>
        <w:rPr>
          <w:rFonts w:eastAsia="Times New Roman"/>
          <w:color w:val="000000"/>
          <w:sz w:val="19"/>
        </w:rPr>
        <w:t>[5] A. B. Shatte, D. M. Hutchinson, and S. J. Teague, "Machine learning in mental health: a scoping review of methods and applications," Computer Methods and Programs in Biomedicine, vol. 175, pp. 219-224, Jul. 2019. doi: 10.1016/j.cmpb.2019.04.017</w:t>
      </w:r>
    </w:p>
    <w:p w14:paraId="4D731D7A" w14:textId="77777777" w:rsidR="004117D4" w:rsidRDefault="00000000">
      <w:pPr>
        <w:spacing w:after="0" w:line="240" w:lineRule="auto"/>
        <w:ind w:firstLine="173"/>
        <w:jc w:val="both"/>
      </w:pPr>
      <w:r>
        <w:rPr>
          <w:rFonts w:eastAsia="Times New Roman"/>
          <w:color w:val="000000"/>
          <w:sz w:val="19"/>
        </w:rPr>
        <w:t>[6] T. A. Burke, R. Jacobucci, B. A. Ammerman, M. Piccirillo, M. S. McCloskey, and L. B. Alloy, "Identifying the Most Important Predictors of Non-Suicidal Self-Injury in Adolescents: Using Machine Learning," Journal of Consulting and Clinical Psychology, vol. 87, no. 11, pp. 978-992, Nov. 2019. doi: 10.1037/ccp0000438</w:t>
      </w:r>
    </w:p>
    <w:p w14:paraId="543EA2B1" w14:textId="77777777" w:rsidR="004117D4" w:rsidRDefault="00000000">
      <w:pPr>
        <w:spacing w:after="0" w:line="240" w:lineRule="auto"/>
        <w:ind w:firstLine="173"/>
        <w:jc w:val="both"/>
      </w:pPr>
      <w:r>
        <w:rPr>
          <w:rFonts w:eastAsia="Times New Roman"/>
          <w:color w:val="000000"/>
          <w:sz w:val="19"/>
        </w:rPr>
        <w:t>[7] A. Le Glaz, Y. Haralambous, D. H. Kim-Dufor, P. Lenca, R. Billot, T. Boraud, and S. Berrouiguet, "Machine Learning and Natural Language Processing in Mental Health: Systematic Review," Journal of Medical Internet Research, vol. 23, no. 5, p. e15708, May 2021. doi: 10.2196/15708</w:t>
      </w:r>
    </w:p>
    <w:p w14:paraId="01F4442F" w14:textId="77777777" w:rsidR="004117D4" w:rsidRDefault="00000000">
      <w:pPr>
        <w:spacing w:after="0" w:line="240" w:lineRule="auto"/>
        <w:ind w:firstLine="173"/>
        <w:jc w:val="both"/>
      </w:pPr>
      <w:r>
        <w:rPr>
          <w:rFonts w:eastAsia="Times New Roman"/>
          <w:color w:val="000000"/>
          <w:sz w:val="19"/>
        </w:rPr>
        <w:t>[8] C. J. Hutto and E. Gilbert, "VADER: A Parsimonious Rule-based Model for Sentiment Analysis of Social Media Text," in Proceedings of the Eighth International AAAI Conference on Weblogs and Social Media (ICWSM-14), vol. 8, no. 1, 2014, pp. 216-225.</w:t>
      </w:r>
    </w:p>
    <w:p w14:paraId="12E8776C" w14:textId="77777777" w:rsidR="004117D4" w:rsidRDefault="00000000">
      <w:pPr>
        <w:spacing w:after="0" w:line="240" w:lineRule="auto"/>
        <w:ind w:firstLine="173"/>
        <w:jc w:val="both"/>
      </w:pPr>
      <w:r>
        <w:rPr>
          <w:rFonts w:eastAsia="Times New Roman"/>
          <w:color w:val="000000"/>
          <w:sz w:val="19"/>
        </w:rPr>
        <w:t>[9] W. Gardner, M. Murphy, G. Childs, K. Kelleher, M. Pagano, M. Jellinek, et al., "The PSC-17: a brief pediatric symptom checklist with psychosocial subscales. A report from the PROS and ASPN networks," Ambulatory Child Health, vol. 5, no. 3, pp. 225-236, Sep. 1999.</w:t>
      </w:r>
    </w:p>
    <w:p w14:paraId="7B3A347D" w14:textId="77777777" w:rsidR="004117D4" w:rsidRDefault="00000000">
      <w:pPr>
        <w:spacing w:after="0" w:line="240" w:lineRule="auto"/>
        <w:ind w:firstLine="173"/>
        <w:jc w:val="both"/>
      </w:pPr>
      <w:r>
        <w:rPr>
          <w:rFonts w:eastAsia="Times New Roman"/>
          <w:color w:val="000000"/>
          <w:sz w:val="19"/>
        </w:rPr>
        <w:t>[10] S. M. Schueller, C. M. Armstrong, and M. Neary, "Privacy and Security in Digital Mental Health," in Digital Mental Health, Cham: Springer, 2019, pp. 77-94. doi: 10.1007/978-3-030-01639-5_5</w:t>
      </w:r>
    </w:p>
    <w:p w14:paraId="02FC907B" w14:textId="77777777" w:rsidR="004117D4" w:rsidRDefault="00000000">
      <w:pPr>
        <w:spacing w:after="0" w:line="240" w:lineRule="auto"/>
        <w:ind w:firstLine="173"/>
        <w:jc w:val="both"/>
      </w:pPr>
      <w:r>
        <w:rPr>
          <w:rFonts w:eastAsia="Times New Roman"/>
          <w:color w:val="000000"/>
          <w:sz w:val="19"/>
        </w:rPr>
        <w:t>[11] Ministry of Electronics and Information Technology, Government of India, Digital Personal Data Protection Act, 2023 (No. 22 of 2023), New Delhi: MeitY, 2023. [Online]. Available: https://www.meity.gov.in/</w:t>
      </w:r>
    </w:p>
    <w:p w14:paraId="2E3F75E8" w14:textId="77777777" w:rsidR="004117D4" w:rsidRDefault="00000000">
      <w:pPr>
        <w:spacing w:after="0" w:line="240" w:lineRule="auto"/>
        <w:ind w:firstLine="173"/>
        <w:jc w:val="both"/>
      </w:pPr>
      <w:r>
        <w:rPr>
          <w:rFonts w:eastAsia="Times New Roman"/>
          <w:color w:val="000000"/>
          <w:sz w:val="19"/>
        </w:rPr>
        <w:t>[12] Ministry of Health and Family Welfare, Government of India, National Tele Mental Health Programme of India (Tele-MANAS) - Operational Guidelines, New Delhi: MoHFW, 2022. [Online]. Available: https://telemanas.mohfw.gov.in/</w:t>
      </w:r>
    </w:p>
    <w:p w14:paraId="539B1A1A" w14:textId="77777777" w:rsidR="004117D4" w:rsidRDefault="00000000">
      <w:pPr>
        <w:spacing w:after="0" w:line="240" w:lineRule="auto"/>
        <w:ind w:firstLine="173"/>
        <w:jc w:val="both"/>
      </w:pPr>
      <w:r>
        <w:rPr>
          <w:rFonts w:eastAsia="Times New Roman"/>
          <w:color w:val="000000"/>
          <w:sz w:val="19"/>
        </w:rPr>
        <w:t>[13] UNICEF, The State of the World's Children 2021: On My Mind - Promoting, protecting and caring for children's mental health, New York: UNICEF, 2021.</w:t>
      </w:r>
    </w:p>
    <w:p w14:paraId="0045399B" w14:textId="77777777" w:rsidR="004117D4" w:rsidRDefault="00000000">
      <w:pPr>
        <w:spacing w:after="0" w:line="240" w:lineRule="auto"/>
        <w:ind w:firstLine="173"/>
        <w:jc w:val="both"/>
      </w:pPr>
      <w:r>
        <w:rPr>
          <w:rFonts w:eastAsia="Times New Roman"/>
          <w:color w:val="000000"/>
          <w:sz w:val="19"/>
        </w:rPr>
        <w:t>[14] National Mental Health Survey of India, 2015-2016, Prevalence, Pattern, and Outcomes, Bengaluru: NIMHANS (Supported by MoHFW), 2016.</w:t>
      </w:r>
    </w:p>
    <w:p w14:paraId="7ABFA0D5" w14:textId="77777777" w:rsidR="004117D4" w:rsidRDefault="004117D4">
      <w:pPr>
        <w:ind w:firstLine="173"/>
        <w:jc w:val="both"/>
      </w:pPr>
    </w:p>
    <w:sectPr w:rsidR="004117D4" w:rsidSect="00034616">
      <w:headerReference w:type="default" r:id="rId14"/>
      <w:footerReference w:type="default" r:id="rId15"/>
      <w:type w:val="continuous"/>
      <w:pgSz w:w="11909" w:h="16834"/>
      <w:pgMar w:top="936" w:right="936" w:bottom="936" w:left="936" w:header="432" w:footer="432"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9D3D2B" w14:textId="77777777" w:rsidR="00350FBA" w:rsidRDefault="00350FBA">
      <w:pPr>
        <w:spacing w:after="0" w:line="240" w:lineRule="auto"/>
      </w:pPr>
      <w:r>
        <w:separator/>
      </w:r>
    </w:p>
  </w:endnote>
  <w:endnote w:type="continuationSeparator" w:id="0">
    <w:p w14:paraId="6F202E4F" w14:textId="77777777" w:rsidR="00350FBA" w:rsidRDefault="00350F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CCA6DE" w14:textId="77777777" w:rsidR="004117D4" w:rsidRDefault="004117D4">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F5FFB4" w14:textId="77777777" w:rsidR="004117D4" w:rsidRDefault="004117D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D95C35" w14:textId="77777777" w:rsidR="004117D4" w:rsidRDefault="004117D4">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9A24DD" w14:textId="77777777" w:rsidR="00350FBA" w:rsidRDefault="00350FBA">
      <w:pPr>
        <w:spacing w:after="0" w:line="240" w:lineRule="auto"/>
      </w:pPr>
      <w:r>
        <w:separator/>
      </w:r>
    </w:p>
  </w:footnote>
  <w:footnote w:type="continuationSeparator" w:id="0">
    <w:p w14:paraId="3277DB20" w14:textId="77777777" w:rsidR="00350FBA" w:rsidRDefault="00350F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3DBB89" w14:textId="77777777" w:rsidR="004117D4" w:rsidRDefault="004117D4">
    <w:pPr>
      <w:pStyle w:val="Heade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DDB78D" w14:textId="77777777" w:rsidR="004117D4" w:rsidRDefault="004117D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4249E5" w14:textId="77777777" w:rsidR="004117D4" w:rsidRDefault="004117D4">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81313615">
    <w:abstractNumId w:val="8"/>
  </w:num>
  <w:num w:numId="2" w16cid:durableId="456604186">
    <w:abstractNumId w:val="6"/>
  </w:num>
  <w:num w:numId="3" w16cid:durableId="357321365">
    <w:abstractNumId w:val="5"/>
  </w:num>
  <w:num w:numId="4" w16cid:durableId="585723002">
    <w:abstractNumId w:val="4"/>
  </w:num>
  <w:num w:numId="5" w16cid:durableId="499345847">
    <w:abstractNumId w:val="7"/>
  </w:num>
  <w:num w:numId="6" w16cid:durableId="1464351677">
    <w:abstractNumId w:val="3"/>
  </w:num>
  <w:num w:numId="7" w16cid:durableId="365720533">
    <w:abstractNumId w:val="2"/>
  </w:num>
  <w:num w:numId="8" w16cid:durableId="817964183">
    <w:abstractNumId w:val="1"/>
  </w:num>
  <w:num w:numId="9" w16cid:durableId="1694199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50FBA"/>
    <w:rsid w:val="004117D4"/>
    <w:rsid w:val="00A209C8"/>
    <w:rsid w:val="00A32CD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37F7C7"/>
  <w14:defaultImageDpi w14:val="300"/>
  <w15:docId w15:val="{4350A72D-DCAA-42E9-87DE-2311E83A86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100" w:after="4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100" w:after="4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100" w:after="4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100" w:after="40" w:line="240" w:lineRule="auto"/>
      <w:contextualSpacing/>
    </w:pPr>
    <w:rPr>
      <w:rFonts w:asciiTheme="majorHAnsi" w:eastAsiaTheme="majorEastAsia" w:hAnsiTheme="majorHAnsi" w:cstheme="majorBidi"/>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A209C8"/>
    <w:rPr>
      <w:color w:val="0000FF" w:themeColor="hyperlink"/>
      <w:u w:val="single"/>
    </w:rPr>
  </w:style>
  <w:style w:type="character" w:styleId="UnresolvedMention">
    <w:name w:val="Unresolved Mention"/>
    <w:basedOn w:val="DefaultParagraphFont"/>
    <w:uiPriority w:val="99"/>
    <w:semiHidden/>
    <w:unhideWhenUsed/>
    <w:rsid w:val="00A209C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atyasai@presidencyuniversity.in" TargetMode="External"/><Relationship Id="rId13"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3892</Words>
  <Characters>22187</Characters>
  <Application>Microsoft Office Word</Application>
  <DocSecurity>0</DocSecurity>
  <Lines>184</Lines>
  <Paragraphs>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26027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MindBridge: An AI-Augmented Non-Clinical Surveillance, Standardized Assessment, and Well-being Tracking Platform</dc:title>
  <dc:subject>IEEE-style research paper</dc:subject>
  <dc:creator>Harsha R; Arjun M; Abhishek MR; Mr. Jetti Satya Sai Kumar</dc:creator>
  <cp:keywords>MindBridge, pediatric well-being, Random Forest, VADER, PSC-17</cp:keywords>
  <dc:description>generated by python-docx</dc:description>
  <cp:lastModifiedBy>Abhishek M R</cp:lastModifiedBy>
  <cp:revision>2</cp:revision>
  <dcterms:created xsi:type="dcterms:W3CDTF">2013-12-23T23:15:00Z</dcterms:created>
  <dcterms:modified xsi:type="dcterms:W3CDTF">2026-10-23T07:16:00Z</dcterms:modified>
  <cp:category/>
</cp:coreProperties>
</file>