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b w:val="1"/>
          <w:sz w:val="30"/>
          <w:szCs w:val="30"/>
          <w:u w:val="single"/>
        </w:rPr>
      </w:pPr>
      <w:r w:rsidDel="00000000" w:rsidR="00000000" w:rsidRPr="00000000">
        <w:rPr>
          <w:b w:val="1"/>
          <w:sz w:val="30"/>
          <w:szCs w:val="30"/>
          <w:u w:val="single"/>
          <w:rtl w:val="0"/>
        </w:rPr>
        <w:t xml:space="preserve">Creating a Windows E2C instance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