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Super Selector — Advertising Plan</w:t>
      </w:r>
    </w:p>
    <w:p>
      <w:pPr>
        <w:spacing w:after="120"/>
      </w:pPr>
      <w:r>
        <w:rPr>
          <w:i/>
          <w:iCs/>
          <w:color w:val="555555"/>
        </w:rPr>
        <w:t xml:space="preserve">Ad strategy, creative direction, and Play Store listing assets for a fantasy cricket app.</w:t>
      </w:r>
    </w:p>
    <w:p>
      <w:pPr>
        <w:pStyle w:val="Heading1"/>
        <w:spacing w:after="150" w:before="300"/>
      </w:pPr>
      <w:r>
        <w:t xml:space="preserve">Before you spend on ads</w:t>
      </w:r>
    </w:p>
    <w:p>
      <w:pPr>
        <w:pBdr>
          <w:left w:val="single" w:color="C00000" w:sz="12" w:space="8"/>
        </w:pBdr>
        <w:spacing w:after="150" w:before="150"/>
        <w:ind w:left="200"/>
      </w:pPr>
      <w:r>
        <w:rPr>
          <w:i/>
          <w:iCs/>
        </w:rPr>
        <w:t xml:space="preserve">Super Selector is currently a friends-and-family prototype: no auth/multi-user isolation, no hosted deployment, no real player data feed, and fantasy sports is legally restricted or banned in several Indian states (Telangana, Andhra Pradesh, Assam, Odisha, Sikkim, Nagaland, Tamil Nadu). Paid ads for a fantasy-sports app also trigger extra review from Google Ads and Meta (gambling-adjacent policies), even for free-to-play. Recommendation: run a no-spend waitlist/awareness push now, and hold paid acquisition until auth, hosting, and legal basics (ToS, privacy policy, state geo-fencing) are in place — see ROADMAP.md.</w:t>
      </w:r>
    </w:p>
    <w:p>
      <w:pPr>
        <w:pStyle w:val="Heading1"/>
        <w:spacing w:after="150" w:before="300"/>
      </w:pPr>
      <w:r>
        <w:t xml:space="preserve">Platform recommendation</w:t>
      </w:r>
    </w:p>
    <w:p>
      <w:pPr>
        <w:spacing w:after="120"/>
      </w:pPr>
      <w:r>
        <w:t xml:space="preserve">Given the current stage (pre-launch, free-to-play, India-focused), prioritize channels that don't require ad-account approval for gambling-adjacent content and that let you validate demand cheaply:</w:t>
      </w:r>
    </w:p>
    <w:p>
      <w:pPr>
        <w:pStyle w:val="ListParagraph"/>
        <w:numPr>
          <w:ilvl w:val="0"/>
          <w:numId w:val="1"/>
        </w:numPr>
        <w:spacing w:after="80"/>
      </w:pPr>
      <w:r>
        <w:t xml:space="preserve">Organic ASO (App Store Optimization) — Play Store listing quality (icon, feature graphic, screenshots, description) drives free installs once listed. This is the highest-leverage, zero-cost lever and should be done regardless of paid spend.</w:t>
      </w:r>
    </w:p>
    <w:p>
      <w:pPr>
        <w:pStyle w:val="ListParagraph"/>
        <w:numPr>
          <w:ilvl w:val="0"/>
          <w:numId w:val="1"/>
        </w:numPr>
        <w:spacing w:after="80"/>
      </w:pPr>
      <w:r>
        <w:t xml:space="preserve">Instagram/WhatsApp organic + creator seeding — cricket fan communities are highly active here; short clips of the draft UI and live scoring are cheap to produce and match how fantasy cricket content already spreads.</w:t>
      </w:r>
    </w:p>
    <w:p>
      <w:pPr>
        <w:pStyle w:val="ListParagraph"/>
        <w:numPr>
          <w:ilvl w:val="0"/>
          <w:numId w:val="1"/>
        </w:numPr>
        <w:spacing w:after="80"/>
      </w:pPr>
      <w:r>
        <w:t xml:space="preserve">Reddit (r/Cricket, r/IPL) and cricket Discord/Telegram groups — text + screenshot posts, not disguised ads; communities are sensitive to promotion.</w:t>
      </w:r>
    </w:p>
    <w:p>
      <w:pPr>
        <w:pStyle w:val="ListParagraph"/>
        <w:numPr>
          <w:ilvl w:val="0"/>
          <w:numId w:val="1"/>
        </w:numPr>
        <w:spacing w:after="80"/>
      </w:pPr>
      <w:r>
        <w:t xml:space="preserve">Google Ads App Campaigns (once legal/hosting is ready) — best for install volume at scale, but requires the Play listing to be live and, per Google Ads gambling policy, may require certification in applicable regions.</w:t>
      </w:r>
    </w:p>
    <w:p>
      <w:pPr>
        <w:pStyle w:val="ListParagraph"/>
        <w:numPr>
          <w:ilvl w:val="0"/>
          <w:numId w:val="1"/>
        </w:numPr>
        <w:spacing w:after="80"/>
      </w:pPr>
      <w:r>
        <w:t xml:space="preserve">Meta Ads (once ready) — strong targeting for cricket/fantasy-sports interest audiences, same policy caveat.</w:t>
      </w:r>
    </w:p>
    <w:p>
      <w:pPr>
        <w:pStyle w:val="Heading1"/>
        <w:spacing w:after="150" w:before="300"/>
      </w:pPr>
      <w:r>
        <w:t xml:space="preserve">Campaign strategy (paid, for when you launch)</w:t>
      </w:r>
    </w:p>
    <w:p>
      <w:pPr>
        <w:pStyle w:val="Heading2"/>
        <w:spacing w:after="100" w:before="200"/>
      </w:pPr>
      <w:r>
        <w:t xml:space="preserve">Goal &amp; funnel</w:t>
      </w:r>
    </w:p>
    <w:p>
      <w:pPr>
        <w:spacing w:after="120"/>
      </w:pPr>
      <w:r>
        <w:t xml:space="preserve">Primary goal at launch: installs → completed first draft (activation), not day-1 revenue (app is free-to-play, no monetization live yet). Optimize campaigns for the 'first XI saved' event once you can pass it as a conversion via Firebase/GA4, not just raw installs.</w:t>
      </w:r>
    </w:p>
    <w:p>
      <w:pPr>
        <w:pStyle w:val="Heading2"/>
        <w:spacing w:after="100" w:before="200"/>
      </w:pPr>
      <w:r>
        <w:t xml:space="preserve">Audience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c>
          <w:tcPr>
            <w:tcW w:type="dxa" w:w="2200"/>
            <w:shd w:fill="1F3864" w:val="clear"/>
          </w:tcPr>
          <w:p>
            <w:r>
              <w:rPr>
                <w:b/>
                <w:bCs/>
                <w:color w:val="FFFFFF"/>
                <w:sz w:val="20"/>
                <w:szCs w:val="20"/>
              </w:rPr>
              <w:t xml:space="preserve">Segment</w:t>
            </w:r>
          </w:p>
        </w:tc>
        <w:tc>
          <w:tcPr>
            <w:tcW w:type="dxa" w:w="4200"/>
            <w:shd w:fill="1F3864" w:val="clear"/>
          </w:tcPr>
          <w:p>
            <w:r>
              <w:rPr>
                <w:b/>
                <w:bCs/>
                <w:color w:val="FFFFFF"/>
                <w:sz w:val="20"/>
                <w:szCs w:val="20"/>
              </w:rPr>
              <w:t xml:space="preserve">Description</w:t>
            </w:r>
          </w:p>
        </w:tc>
        <w:tc>
          <w:tcPr>
            <w:tcW w:type="dxa" w:w="2600"/>
            <w:shd w:fill="1F3864" w:val="clear"/>
          </w:tcPr>
          <w:p>
            <w:r>
              <w:rPr>
                <w:b/>
                <w:bCs/>
                <w:color w:val="FFFFFF"/>
                <w:sz w:val="20"/>
                <w:szCs w:val="20"/>
              </w:rPr>
              <w:t xml:space="preserve">Notes</w:t>
            </w:r>
          </w:p>
        </w:tc>
      </w:tr>
      <w:tr>
        <w:tc>
          <w:tcPr>
            <w:tcW w:type="dxa" w:w="2200"/>
          </w:tcPr>
          <w:p>
            <w:r>
              <w:rPr>
                <w:b w:val="false"/>
                <w:bCs w:val="false"/>
                <w:sz w:val="20"/>
                <w:szCs w:val="20"/>
              </w:rPr>
              <w:t xml:space="preserve">Core</w:t>
            </w:r>
          </w:p>
        </w:tc>
        <w:tc>
          <w:tcPr>
            <w:tcW w:type="dxa" w:w="4200"/>
          </w:tcPr>
          <w:p>
            <w:r>
              <w:rPr>
                <w:b w:val="false"/>
                <w:bCs w:val="false"/>
                <w:sz w:val="20"/>
                <w:szCs w:val="20"/>
              </w:rPr>
              <w:t xml:space="preserve">18–35, India, followers of IPL/BCCI/cricket news pages, Dream11/My11Circle/MPL app users</w:t>
            </w:r>
          </w:p>
        </w:tc>
        <w:tc>
          <w:tcPr>
            <w:tcW w:type="dxa" w:w="2600"/>
          </w:tcPr>
          <w:p>
            <w:r>
              <w:rPr>
                <w:b w:val="false"/>
                <w:bCs w:val="false"/>
                <w:sz w:val="20"/>
                <w:szCs w:val="20"/>
              </w:rPr>
              <w:t xml:space="preserve">Highest intent; likely to compare against Dream11</w:t>
            </w:r>
          </w:p>
        </w:tc>
      </w:tr>
      <w:tr>
        <w:tc>
          <w:tcPr>
            <w:tcW w:type="dxa" w:w="2200"/>
          </w:tcPr>
          <w:p>
            <w:r>
              <w:rPr>
                <w:b w:val="false"/>
                <w:bCs w:val="false"/>
                <w:sz w:val="20"/>
                <w:szCs w:val="20"/>
              </w:rPr>
              <w:t xml:space="preserve">Broad cricket fans</w:t>
            </w:r>
          </w:p>
        </w:tc>
        <w:tc>
          <w:tcPr>
            <w:tcW w:type="dxa" w:w="4200"/>
          </w:tcPr>
          <w:p>
            <w:r>
              <w:rPr>
                <w:b w:val="false"/>
                <w:bCs w:val="false"/>
                <w:sz w:val="20"/>
                <w:szCs w:val="20"/>
              </w:rPr>
              <w:t xml:space="preserve">Cricket content viewers on YouTube/Insta without fantasy-app history</w:t>
            </w:r>
          </w:p>
        </w:tc>
        <w:tc>
          <w:tcPr>
            <w:tcW w:type="dxa" w:w="2600"/>
          </w:tcPr>
          <w:p>
            <w:r>
              <w:rPr>
                <w:b w:val="false"/>
                <w:bCs w:val="false"/>
                <w:sz w:val="20"/>
                <w:szCs w:val="20"/>
              </w:rPr>
              <w:t xml:space="preserve">Larger reach, lower conversion; good for awareness</w:t>
            </w:r>
          </w:p>
        </w:tc>
      </w:tr>
      <w:tr>
        <w:tc>
          <w:tcPr>
            <w:tcW w:type="dxa" w:w="2200"/>
          </w:tcPr>
          <w:p>
            <w:r>
              <w:rPr>
                <w:b w:val="false"/>
                <w:bCs w:val="false"/>
                <w:sz w:val="20"/>
                <w:szCs w:val="20"/>
              </w:rPr>
              <w:t xml:space="preserve">Lookalike (post-launch)</w:t>
            </w:r>
          </w:p>
        </w:tc>
        <w:tc>
          <w:tcPr>
            <w:tcW w:type="dxa" w:w="4200"/>
          </w:tcPr>
          <w:p>
            <w:r>
              <w:rPr>
                <w:b w:val="false"/>
                <w:bCs w:val="false"/>
                <w:sz w:val="20"/>
                <w:szCs w:val="20"/>
              </w:rPr>
              <w:t xml:space="preserve">Built from activated users once you have 500+ data points</w:t>
            </w:r>
          </w:p>
        </w:tc>
        <w:tc>
          <w:tcPr>
            <w:tcW w:type="dxa" w:w="2600"/>
          </w:tcPr>
          <w:p>
            <w:r>
              <w:rPr>
                <w:b w:val="false"/>
                <w:bCs w:val="false"/>
                <w:sz w:val="20"/>
                <w:szCs w:val="20"/>
              </w:rPr>
              <w:t xml:space="preserve">Only after enough signal exists</w:t>
            </w:r>
          </w:p>
        </w:tc>
      </w:tr>
    </w:tbl>
    <w:p>
      <w:pPr>
        <w:pStyle w:val="Heading2"/>
        <w:spacing w:after="100" w:before="200"/>
      </w:pPr>
      <w:r>
        <w:t xml:space="preserve">Budget shape</w:t>
      </w:r>
    </w:p>
    <w:p>
      <w:pPr>
        <w:pStyle w:val="ListParagraph"/>
        <w:numPr>
          <w:ilvl w:val="0"/>
          <w:numId w:val="1"/>
        </w:numPr>
        <w:spacing w:after="80"/>
      </w:pPr>
      <w:r>
        <w:t xml:space="preserve">Start with a fixed test budget (e.g. $300–500 or ₹25,000–40,000) over 2 weeks across 2–3 ad sets, not a single large push.</w:t>
      </w:r>
    </w:p>
    <w:p>
      <w:pPr>
        <w:pStyle w:val="ListParagraph"/>
        <w:numPr>
          <w:ilvl w:val="0"/>
          <w:numId w:val="1"/>
        </w:numPr>
        <w:spacing w:after="80"/>
      </w:pPr>
      <w:r>
        <w:t xml:space="preserve">Split roughly 60% creative/interest testing, 40% scaling whatever wins — don't scale before you have &gt;100 installs per variant.</w:t>
      </w:r>
    </w:p>
    <w:p>
      <w:pPr>
        <w:pStyle w:val="ListParagraph"/>
        <w:numPr>
          <w:ilvl w:val="0"/>
          <w:numId w:val="1"/>
        </w:numPr>
        <w:spacing w:after="80"/>
      </w:pPr>
      <w:r>
        <w:t xml:space="preserve">Track cost-per-activated-user (first XI saved), not cost-per-install — installs are cheap and meaningless without activation.</w:t>
      </w:r>
    </w:p>
    <w:p>
      <w:pPr>
        <w:pStyle w:val="Heading2"/>
        <w:spacing w:after="100" w:before="200"/>
      </w:pPr>
      <w:r>
        <w:t xml:space="preserve">Timing</w:t>
      </w:r>
    </w:p>
    <w:p>
      <w:pPr>
        <w:spacing w:after="120"/>
      </w:pPr>
      <w:r>
        <w:t xml:space="preserve">Align spend with IPL or an upcoming series window — fantasy cricket demand is highly seasonal and near-zero outside live tournament windows.</w:t>
      </w:r>
    </w:p>
    <w:p>
      <w:pPr>
        <w:pStyle w:val="Heading1"/>
        <w:spacing w:after="150" w:before="300"/>
      </w:pPr>
      <w:r>
        <w:t xml:space="preserve">Ad creative concepts</w:t>
      </w:r>
    </w:p>
    <w:p>
      <w:pPr>
        <w:spacing w:after="120"/>
      </w:pPr>
      <w:r>
        <w:t xml:space="preserve">Three creative directions, each with a headline set and a short visual brief. Use the SVG mockups (delivered alongside this doc) as a starting layout for a designer or Canva.</w:t>
      </w:r>
    </w:p>
    <w:p>
      <w:pPr>
        <w:pStyle w:val="Heading2"/>
        <w:spacing w:after="100" w:before="200"/>
      </w:pPr>
      <w:r>
        <w:t xml:space="preserve">1. "Build your XI in 60 seconds" (product demo)</w:t>
      </w:r>
    </w:p>
    <w:p>
      <w:pPr>
        <w:pStyle w:val="ListParagraph"/>
        <w:numPr>
          <w:ilvl w:val="0"/>
          <w:numId w:val="1"/>
        </w:numPr>
        <w:spacing w:after="80"/>
      </w:pPr>
      <w:r>
        <w:t xml:space="preserve">Visual: screen capture / mock of the player-picker grid with a budget bar filling up and a captain badge being tapped.</w:t>
      </w:r>
    </w:p>
    <w:p>
      <w:pPr>
        <w:pStyle w:val="ListParagraph"/>
        <w:numPr>
          <w:ilvl w:val="0"/>
          <w:numId w:val="1"/>
        </w:numPr>
        <w:spacing w:after="80"/>
      </w:pPr>
      <w:r>
        <w:t xml:space="preserve">Headline: "Draft your dream XI before the toss."</w:t>
      </w:r>
    </w:p>
    <w:p>
      <w:pPr>
        <w:pStyle w:val="ListParagraph"/>
        <w:numPr>
          <w:ilvl w:val="0"/>
          <w:numId w:val="1"/>
        </w:numPr>
        <w:spacing w:after="80"/>
      </w:pPr>
      <w:r>
        <w:t xml:space="preserve">Subhead: "100 credits. 11 players. One captain. Go."</w:t>
      </w:r>
    </w:p>
    <w:p>
      <w:pPr>
        <w:pStyle w:val="ListParagraph"/>
        <w:numPr>
          <w:ilvl w:val="0"/>
          <w:numId w:val="1"/>
        </w:numPr>
        <w:spacing w:after="80"/>
      </w:pPr>
      <w:r>
        <w:t xml:space="preserve">CTA: "Build my team"</w:t>
      </w:r>
    </w:p>
    <w:p>
      <w:pPr>
        <w:pStyle w:val="Heading2"/>
        <w:spacing w:after="100" w:before="200"/>
      </w:pPr>
      <w:r>
        <w:t xml:space="preserve">2. "Live scoring, no spreadsheets" (feature-led)</w:t>
      </w:r>
    </w:p>
    <w:p>
      <w:pPr>
        <w:pStyle w:val="ListParagraph"/>
        <w:numPr>
          <w:ilvl w:val="0"/>
          <w:numId w:val="1"/>
        </w:numPr>
        <w:spacing w:after="80"/>
      </w:pPr>
      <w:r>
        <w:t xml:space="preserve">Visual: live scoreboard mock with points ticking up next to a player row, expanding to show the breakdown.</w:t>
      </w:r>
    </w:p>
    <w:p>
      <w:pPr>
        <w:pStyle w:val="ListParagraph"/>
        <w:numPr>
          <w:ilvl w:val="0"/>
          <w:numId w:val="1"/>
        </w:numPr>
        <w:spacing w:after="80"/>
      </w:pPr>
      <w:r>
        <w:t xml:space="preserve">Headline: "Watch your points climb, ball by ball."</w:t>
      </w:r>
    </w:p>
    <w:p>
      <w:pPr>
        <w:pStyle w:val="ListParagraph"/>
        <w:numPr>
          <w:ilvl w:val="0"/>
          <w:numId w:val="1"/>
        </w:numPr>
        <w:spacing w:after="80"/>
      </w:pPr>
      <w:r>
        <w:t xml:space="preserve">Subhead: "Every run, wicket, and catch — scored live."</w:t>
      </w:r>
    </w:p>
    <w:p>
      <w:pPr>
        <w:pStyle w:val="ListParagraph"/>
        <w:numPr>
          <w:ilvl w:val="0"/>
          <w:numId w:val="1"/>
        </w:numPr>
        <w:spacing w:after="80"/>
      </w:pPr>
      <w:r>
        <w:t xml:space="preserve">CTA: "Try it free"</w:t>
      </w:r>
    </w:p>
    <w:p>
      <w:pPr>
        <w:pStyle w:val="Heading2"/>
        <w:spacing w:after="100" w:before="200"/>
      </w:pPr>
      <w:r>
        <w:t xml:space="preserve">3. "Free to play" (trust/differentiation)</w:t>
      </w:r>
    </w:p>
    <w:p>
      <w:pPr>
        <w:pStyle w:val="ListParagraph"/>
        <w:numPr>
          <w:ilvl w:val="0"/>
          <w:numId w:val="1"/>
        </w:numPr>
        <w:spacing w:after="80"/>
      </w:pPr>
      <w:r>
        <w:t xml:space="preserve">Visual: simple badge/stamp graphic — "100% Free" — against the app's team-jersey color palette.</w:t>
      </w:r>
    </w:p>
    <w:p>
      <w:pPr>
        <w:pStyle w:val="ListParagraph"/>
        <w:numPr>
          <w:ilvl w:val="0"/>
          <w:numId w:val="1"/>
        </w:numPr>
        <w:spacing w:after="80"/>
      </w:pPr>
      <w:r>
        <w:t xml:space="preserve">Headline: "Fantasy cricket, zero entry fee."</w:t>
      </w:r>
    </w:p>
    <w:p>
      <w:pPr>
        <w:pStyle w:val="ListParagraph"/>
        <w:numPr>
          <w:ilvl w:val="0"/>
          <w:numId w:val="1"/>
        </w:numPr>
        <w:spacing w:after="80"/>
      </w:pPr>
      <w:r>
        <w:t xml:space="preserve">Subhead: "No wallet. No KYC. Just cricket."</w:t>
      </w:r>
    </w:p>
    <w:p>
      <w:pPr>
        <w:pStyle w:val="ListParagraph"/>
        <w:numPr>
          <w:ilvl w:val="0"/>
          <w:numId w:val="1"/>
        </w:numPr>
        <w:spacing w:after="80"/>
      </w:pPr>
      <w:r>
        <w:t xml:space="preserve">CTA: "Get the app"</w:t>
      </w:r>
    </w:p>
    <w:p>
      <w:pPr>
        <w:pStyle w:val="Heading1"/>
        <w:spacing w:after="150" w:before="300"/>
      </w:pPr>
      <w:r>
        <w:t xml:space="preserve">Play Store listing assets</w:t>
      </w:r>
    </w:p>
    <w:p>
      <w:pPr>
        <w:spacing w:after="120"/>
      </w:pPr>
      <w:r>
        <w:t xml:space="preserve">Required/recommended asset specs (as of 2026 Play Console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00"/>
      </w:tblGrid>
      <w:tr>
        <w:tc>
          <w:tcPr>
            <w:tcW w:type="dxa" w:w="2000"/>
            <w:shd w:fill="1F3864" w:val="clear"/>
          </w:tcPr>
          <w:p>
            <w:r>
              <w:rPr>
                <w:b/>
                <w:bCs/>
                <w:color w:val="FFFFFF"/>
                <w:sz w:val="20"/>
                <w:szCs w:val="20"/>
              </w:rPr>
              <w:t xml:space="preserve">Asset</w:t>
            </w:r>
          </w:p>
        </w:tc>
        <w:tc>
          <w:tcPr>
            <w:tcW w:type="dxa" w:w="2600"/>
            <w:shd w:fill="1F3864" w:val="clear"/>
          </w:tcPr>
          <w:p>
            <w:r>
              <w:rPr>
                <w:b/>
                <w:bCs/>
                <w:color w:val="FFFFFF"/>
                <w:sz w:val="20"/>
                <w:szCs w:val="20"/>
              </w:rPr>
              <w:t xml:space="preserve">Spec</w:t>
            </w:r>
          </w:p>
        </w:tc>
        <w:tc>
          <w:tcPr>
            <w:tcW w:type="dxa" w:w="4400"/>
            <w:shd w:fill="1F3864" w:val="clear"/>
          </w:tcPr>
          <w:p>
            <w:r>
              <w:rPr>
                <w:b/>
                <w:bCs/>
                <w:color w:val="FFFFFF"/>
                <w:sz w:val="20"/>
                <w:szCs w:val="20"/>
              </w:rPr>
              <w:t xml:space="preserve">Use in this app</w:t>
            </w:r>
          </w:p>
        </w:tc>
      </w:tr>
      <w:tr>
        <w:tc>
          <w:tcPr>
            <w:tcW w:type="dxa" w:w="2000"/>
          </w:tcPr>
          <w:p>
            <w:r>
              <w:rPr>
                <w:b w:val="false"/>
                <w:bCs w:val="false"/>
                <w:sz w:val="20"/>
                <w:szCs w:val="20"/>
              </w:rPr>
              <w:t xml:space="preserve">App icon</w:t>
            </w:r>
          </w:p>
        </w:tc>
        <w:tc>
          <w:tcPr>
            <w:tcW w:type="dxa" w:w="2600"/>
          </w:tcPr>
          <w:p>
            <w:r>
              <w:rPr>
                <w:b w:val="false"/>
                <w:bCs w:val="false"/>
                <w:sz w:val="20"/>
                <w:szCs w:val="20"/>
              </w:rPr>
              <w:t xml:space="preserve">512×512 px, 32-bit PNG, no alpha</w:t>
            </w:r>
          </w:p>
        </w:tc>
        <w:tc>
          <w:tcPr>
            <w:tcW w:type="dxa" w:w="4400"/>
          </w:tcPr>
          <w:p>
            <w:r>
              <w:rPr>
                <w:b w:val="false"/>
                <w:bCs w:val="false"/>
                <w:sz w:val="20"/>
                <w:szCs w:val="20"/>
              </w:rPr>
              <w:t xml:space="preserve">Cricket bat/ball + credit-chip motif, consistent with in-app icon set</w:t>
            </w:r>
          </w:p>
        </w:tc>
      </w:tr>
      <w:tr>
        <w:tc>
          <w:tcPr>
            <w:tcW w:type="dxa" w:w="2000"/>
          </w:tcPr>
          <w:p>
            <w:r>
              <w:rPr>
                <w:b w:val="false"/>
                <w:bCs w:val="false"/>
                <w:sz w:val="20"/>
                <w:szCs w:val="20"/>
              </w:rPr>
              <w:t xml:space="preserve">Feature graphic</w:t>
            </w:r>
          </w:p>
        </w:tc>
        <w:tc>
          <w:tcPr>
            <w:tcW w:type="dxa" w:w="2600"/>
          </w:tcPr>
          <w:p>
            <w:r>
              <w:rPr>
                <w:b w:val="false"/>
                <w:bCs w:val="false"/>
                <w:sz w:val="20"/>
                <w:szCs w:val="20"/>
              </w:rPr>
              <w:t xml:space="preserve">1024×500 px, JPG/PNG</w:t>
            </w:r>
          </w:p>
        </w:tc>
        <w:tc>
          <w:tcPr>
            <w:tcW w:type="dxa" w:w="4400"/>
          </w:tcPr>
          <w:p>
            <w:r>
              <w:rPr>
                <w:b w:val="false"/>
                <w:bCs w:val="false"/>
                <w:sz w:val="20"/>
                <w:szCs w:val="20"/>
              </w:rPr>
              <w:t xml:space="preserve">Hero shot: player grid + "Build Your Dream XI" headline</w:t>
            </w:r>
          </w:p>
        </w:tc>
      </w:tr>
      <w:tr>
        <w:tc>
          <w:tcPr>
            <w:tcW w:type="dxa" w:w="2000"/>
          </w:tcPr>
          <w:p>
            <w:r>
              <w:rPr>
                <w:b w:val="false"/>
                <w:bCs w:val="false"/>
                <w:sz w:val="20"/>
                <w:szCs w:val="20"/>
              </w:rPr>
              <w:t xml:space="preserve">Phone screenshots</w:t>
            </w:r>
          </w:p>
        </w:tc>
        <w:tc>
          <w:tcPr>
            <w:tcW w:type="dxa" w:w="2600"/>
          </w:tcPr>
          <w:p>
            <w:r>
              <w:rPr>
                <w:b w:val="false"/>
                <w:bCs w:val="false"/>
                <w:sz w:val="20"/>
                <w:szCs w:val="20"/>
              </w:rPr>
              <w:t xml:space="preserve">2–8 images, 16:9 or 9:16, min 320px</w:t>
            </w:r>
          </w:p>
        </w:tc>
        <w:tc>
          <w:tcPr>
            <w:tcW w:type="dxa" w:w="4400"/>
          </w:tcPr>
          <w:p>
            <w:r>
              <w:rPr>
                <w:b w:val="false"/>
                <w:bCs w:val="false"/>
                <w:sz w:val="20"/>
                <w:szCs w:val="20"/>
              </w:rPr>
              <w:t xml:space="preserve">1) Player picker  2) Selected XI panel  3) Live scoreboard  4) Captain/VC toggle</w:t>
            </w:r>
          </w:p>
        </w:tc>
      </w:tr>
      <w:tr>
        <w:tc>
          <w:tcPr>
            <w:tcW w:type="dxa" w:w="2000"/>
          </w:tcPr>
          <w:p>
            <w:r>
              <w:rPr>
                <w:b w:val="false"/>
                <w:bCs w:val="false"/>
                <w:sz w:val="20"/>
                <w:szCs w:val="20"/>
              </w:rPr>
              <w:t xml:space="preserve">Promo video</w:t>
            </w:r>
          </w:p>
        </w:tc>
        <w:tc>
          <w:tcPr>
            <w:tcW w:type="dxa" w:w="2600"/>
          </w:tcPr>
          <w:p>
            <w:r>
              <w:rPr>
                <w:b w:val="false"/>
                <w:bCs w:val="false"/>
                <w:sz w:val="20"/>
                <w:szCs w:val="20"/>
              </w:rPr>
              <w:t xml:space="preserve">YouTube link, 30s–2min</w:t>
            </w:r>
          </w:p>
        </w:tc>
        <w:tc>
          <w:tcPr>
            <w:tcW w:type="dxa" w:w="4400"/>
          </w:tcPr>
          <w:p>
            <w:r>
              <w:rPr>
                <w:b w:val="false"/>
                <w:bCs w:val="false"/>
                <w:sz w:val="20"/>
                <w:szCs w:val="20"/>
              </w:rPr>
              <w:t xml:space="preserve">Optional but boosts conversion; screen-record a mock draft + live tick</w:t>
            </w:r>
          </w:p>
        </w:tc>
      </w:tr>
      <w:tr>
        <w:tc>
          <w:tcPr>
            <w:tcW w:type="dxa" w:w="2000"/>
          </w:tcPr>
          <w:p>
            <w:r>
              <w:rPr>
                <w:b w:val="false"/>
                <w:bCs w:val="false"/>
                <w:sz w:val="20"/>
                <w:szCs w:val="20"/>
              </w:rPr>
              <w:t xml:space="preserve">Short description</w:t>
            </w:r>
          </w:p>
        </w:tc>
        <w:tc>
          <w:tcPr>
            <w:tcW w:type="dxa" w:w="2600"/>
          </w:tcPr>
          <w:p>
            <w:r>
              <w:rPr>
                <w:b w:val="false"/>
                <w:bCs w:val="false"/>
                <w:sz w:val="20"/>
                <w:szCs w:val="20"/>
              </w:rPr>
              <w:t xml:space="preserve">80 characters max</w:t>
            </w:r>
          </w:p>
        </w:tc>
        <w:tc>
          <w:tcPr>
            <w:tcW w:type="dxa" w:w="4400"/>
          </w:tcPr>
          <w:p>
            <w:r>
              <w:rPr>
                <w:b w:val="false"/>
                <w:bCs w:val="false"/>
                <w:sz w:val="20"/>
                <w:szCs w:val="20"/>
              </w:rPr>
              <w:t xml:space="preserve">"Draft your fantasy cricket XI free — live scoring, no entry fees."</w:t>
            </w:r>
          </w:p>
        </w:tc>
      </w:tr>
      <w:tr>
        <w:tc>
          <w:tcPr>
            <w:tcW w:type="dxa" w:w="2000"/>
          </w:tcPr>
          <w:p>
            <w:r>
              <w:rPr>
                <w:b w:val="false"/>
                <w:bCs w:val="false"/>
                <w:sz w:val="20"/>
                <w:szCs w:val="20"/>
              </w:rPr>
              <w:t xml:space="preserve">Full description</w:t>
            </w:r>
          </w:p>
        </w:tc>
        <w:tc>
          <w:tcPr>
            <w:tcW w:type="dxa" w:w="2600"/>
          </w:tcPr>
          <w:p>
            <w:r>
              <w:rPr>
                <w:b w:val="false"/>
                <w:bCs w:val="false"/>
                <w:sz w:val="20"/>
                <w:szCs w:val="20"/>
              </w:rPr>
              <w:t xml:space="preserve">4000 characters max</w:t>
            </w:r>
          </w:p>
        </w:tc>
        <w:tc>
          <w:tcPr>
            <w:tcW w:type="dxa" w:w="4400"/>
          </w:tcPr>
          <w:p>
            <w:r>
              <w:rPr>
                <w:b w:val="false"/>
                <w:bCs w:val="false"/>
                <w:sz w:val="20"/>
                <w:szCs w:val="20"/>
              </w:rPr>
              <w:t xml:space="preserve">Lead with free-to-play + live scoring differentiation; avoid gambling-adjacent language (no "win cash", "prize pool")</w:t>
            </w:r>
          </w:p>
        </w:tc>
      </w:tr>
    </w:tbl>
    <w:p>
      <w:pPr>
        <w:pBdr>
          <w:left w:val="single" w:color="C00000" w:sz="12" w:space="8"/>
        </w:pBdr>
        <w:spacing w:after="150" w:before="150"/>
        <w:ind w:left="200"/>
      </w:pPr>
      <w:r>
        <w:rPr>
          <w:i/>
          <w:iCs/>
        </w:rPr>
        <w:t xml:space="preserve">Wording matters for policy review: keep listing copy and ad copy free of cash-prize / winnings language while the app is free-to-play. That language is what triggers Google Play's gambling-app classification, which requires additional licensing you don't currently have.</w:t>
      </w:r>
    </w:p>
    <w:p>
      <w:pPr>
        <w:pStyle w:val="Heading1"/>
        <w:spacing w:after="150" w:before="300"/>
      </w:pPr>
      <w:r>
        <w:t xml:space="preserve">Next steps</w:t>
      </w:r>
    </w:p>
    <w:p>
      <w:pPr>
        <w:pStyle w:val="ListParagraph"/>
        <w:numPr>
          <w:ilvl w:val="0"/>
          <w:numId w:val="1"/>
        </w:numPr>
        <w:spacing w:after="80"/>
      </w:pPr>
      <w:r>
        <w:t xml:space="preserve">Finalize icon, feature graphic, and 4 screenshots (design pass from the concepts above).</w:t>
      </w:r>
    </w:p>
    <w:p>
      <w:pPr>
        <w:pStyle w:val="ListParagraph"/>
        <w:numPr>
          <w:ilvl w:val="0"/>
          <w:numId w:val="1"/>
        </w:numPr>
        <w:spacing w:after="80"/>
      </w:pPr>
      <w:r>
        <w:t xml:space="preserve">Write and finalize Play Store short/full description.</w:t>
      </w:r>
    </w:p>
    <w:p>
      <w:pPr>
        <w:pStyle w:val="ListParagraph"/>
        <w:numPr>
          <w:ilvl w:val="0"/>
          <w:numId w:val="1"/>
        </w:numPr>
        <w:spacing w:after="80"/>
      </w:pPr>
      <w:r>
        <w:t xml:space="preserve">Set up Firebase/GA4 conversion tracking for "first XI saved" before any paid spend.</w:t>
      </w:r>
    </w:p>
    <w:p>
      <w:pPr>
        <w:pStyle w:val="ListParagraph"/>
        <w:numPr>
          <w:ilvl w:val="0"/>
          <w:numId w:val="1"/>
        </w:numPr>
        <w:spacing w:after="80"/>
      </w:pPr>
      <w:r>
        <w:t xml:space="preserve">Soft-launch via organic channels (Reddit, Instagram, cricket Telegram groups) to validate messaging cheaply.</w:t>
      </w:r>
    </w:p>
    <w:p>
      <w:pPr>
        <w:pStyle w:val="ListParagraph"/>
        <w:numPr>
          <w:ilvl w:val="0"/>
          <w:numId w:val="1"/>
        </w:numPr>
        <w:spacing w:after="80"/>
      </w:pPr>
      <w:r>
        <w:t xml:space="preserve">Once auth + hosting + legal basics are done (see ROADMAP.md), start the paid test budget above during an active cricket series.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2026-07-27T18:47:16.582Z</dcterms:created>
  <dcterms:modified xsi:type="dcterms:W3CDTF">2026-07-27T18:47:16.583Z</dcterms:modified>
</cp:coreProperties>
</file>

<file path=docProps/custom.xml><?xml version="1.0" encoding="utf-8"?>
<Properties xmlns="http://schemas.openxmlformats.org/officeDocument/2006/custom-properties" xmlns:vt="http://schemas.openxmlformats.org/officeDocument/2006/docPropsVTypes"/>
</file>