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D332" w14:textId="0A23C03B" w:rsidR="003353E6" w:rsidRPr="00EE52AF" w:rsidRDefault="00EE52AF">
      <w:pPr>
        <w:rPr>
          <w:lang w:val="en-US"/>
        </w:rPr>
      </w:pPr>
      <w:r>
        <w:rPr>
          <w:lang w:val="en-US"/>
        </w:rPr>
        <w:t>Isbheruihwpi u</w:t>
      </w:r>
    </w:p>
    <w:sectPr w:rsidR="003353E6" w:rsidRPr="00EE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E6"/>
    <w:rsid w:val="003353E6"/>
    <w:rsid w:val="00E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26C3"/>
  <w15:chartTrackingRefBased/>
  <w15:docId w15:val="{1EB5C50B-1B24-4C98-BF47-6ED89B9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Bharadwaj</dc:creator>
  <cp:keywords/>
  <dc:description/>
  <cp:lastModifiedBy>Abhishek Bharadwaj</cp:lastModifiedBy>
  <cp:revision>2</cp:revision>
  <dcterms:created xsi:type="dcterms:W3CDTF">2021-05-30T09:32:00Z</dcterms:created>
  <dcterms:modified xsi:type="dcterms:W3CDTF">2021-05-30T09:33:00Z</dcterms:modified>
</cp:coreProperties>
</file>