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3F44" w14:textId="77777777" w:rsidR="00EC1F12" w:rsidRDefault="00000000">
      <w:pPr>
        <w:pStyle w:val="Heading1"/>
      </w:pPr>
      <w:bookmarkStart w:id="0" w:name="devops-interview-spoken-answers"/>
      <w:r>
        <w:t>DevOps Interview — Spoken Answers</w:t>
      </w:r>
    </w:p>
    <w:p w14:paraId="364EFCAE" w14:textId="77777777" w:rsidR="00EC1F12" w:rsidRDefault="00000000">
      <w:pPr>
        <w:pStyle w:val="FirstParagraph"/>
      </w:pPr>
      <w:r>
        <w:rPr>
          <w:i/>
          <w:iCs/>
        </w:rPr>
        <w:t>Grounded in my real work: healthcare platform on AKS at Cognizant, GitHub Actions (cloud-native apps) + Azure DevOps (legacy apps), Prometheus/Grafana/Dynatrace/Azure Monitor observability.</w:t>
      </w:r>
    </w:p>
    <w:p w14:paraId="0F40650C" w14:textId="77777777" w:rsidR="00EC1F12" w:rsidRDefault="00000000">
      <w:pPr>
        <w:pStyle w:val="BodyText"/>
      </w:pPr>
      <w:r>
        <w:rPr>
          <w:b/>
          <w:bCs/>
        </w:rPr>
        <w:t>How to use this:</w:t>
      </w:r>
      <w:r>
        <w:t xml:space="preserve"> these are written the way I’d actually say them out loud — not polished essays. Say them in your own words, let them come out slightly different each time. Where something is a concept I understand rather than something I built, I’ve kept the answer honest so it holds up when they drill.</w:t>
      </w:r>
    </w:p>
    <w:p w14:paraId="34713BED" w14:textId="77777777" w:rsidR="00EC1F12" w:rsidRDefault="00000000">
      <w:r>
        <w:pict w14:anchorId="137F1FC1">
          <v:rect id="_x0000_i1025" style="width:0;height:1.5pt" o:hralign="center" o:hrstd="t" o:hr="t"/>
        </w:pict>
      </w:r>
    </w:p>
    <w:p w14:paraId="7714C045" w14:textId="77777777" w:rsidR="00EC1F12" w:rsidRDefault="00000000">
      <w:pPr>
        <w:pStyle w:val="Heading2"/>
      </w:pPr>
      <w:bookmarkStart w:id="1" w:name="Xd31253334bcec88490e99c9b307bc7b716a6464"/>
      <w:r>
        <w:t>1. Explain the complete CI/CD process — dev code push to prod, tools at each stage</w:t>
      </w:r>
    </w:p>
    <w:p w14:paraId="72211AB6" w14:textId="77777777" w:rsidR="00EC1F12" w:rsidRDefault="00000000">
      <w:pPr>
        <w:pStyle w:val="FirstParagraph"/>
      </w:pPr>
      <w:r>
        <w:t>The way it works on our platform: a developer pushes to a feature branch and opens a pull request into main. That PR triggers our CI on GitHub Actions for the cloud-native apps — and for our older legacy apps the same kind of pipeline runs on Azure DevOps.</w:t>
      </w:r>
    </w:p>
    <w:p w14:paraId="7B0ABDDC" w14:textId="77777777" w:rsidR="00EC1F12" w:rsidRDefault="00000000">
      <w:pPr>
        <w:pStyle w:val="BodyText"/>
      </w:pPr>
      <w:r>
        <w:t xml:space="preserve">The CI stage runs in order: it checks out the code, runs unit tests, does a SonarQube scan for code quality and a security scan, then builds the Docker image, scans the image with Trivy, and if everything passes it pushes the image to ACR — Azure Container Registry — tagged with the git commit SHA so it’s immutable. We never use </w:t>
      </w:r>
      <w:r>
        <w:rPr>
          <w:rStyle w:val="VerbatimChar"/>
        </w:rPr>
        <w:t>latest</w:t>
      </w:r>
      <w:r>
        <w:t xml:space="preserve"> in production because you can’t tell what’s actually running.</w:t>
      </w:r>
    </w:p>
    <w:p w14:paraId="6622A9F7" w14:textId="77777777" w:rsidR="00EC1F12" w:rsidRDefault="00000000">
      <w:pPr>
        <w:pStyle w:val="BodyText"/>
      </w:pPr>
      <w:r>
        <w:t>Then the important part — CI doesn’t deploy. It opens a pull request to our GitOps repo bumping the image tag. ArgoCD is watching that repo, sees the change, and syncs the new version into AKS. So CI builds and pushes, and CD — ArgoCD — pulls from Git into the cluster. The reason we split it that way is security: the pipeline never holds cluster credentials.</w:t>
      </w:r>
    </w:p>
    <w:p w14:paraId="5ADF4B1C" w14:textId="77777777" w:rsidR="00EC1F12" w:rsidRDefault="00000000">
      <w:pPr>
        <w:pStyle w:val="BodyText"/>
      </w:pPr>
      <w:r>
        <w:t>Promotion goes dev, then staging, then prod — same image moving forward, we just update the tag in the next environment’s config, with approval gates before staging and prod. Rollback is reverting the Git commit and ArgoCD syncs back.</w:t>
      </w:r>
    </w:p>
    <w:p w14:paraId="43515DF8" w14:textId="77777777" w:rsidR="00EC1F12" w:rsidRDefault="00000000">
      <w:pPr>
        <w:pStyle w:val="BodyText"/>
      </w:pPr>
      <w:r>
        <w:t>So the tools, roughly: Git and GitHub for source, GitHub Actions and Azure DevOps for CI, SonarQube for quality, Trivy for scanning, Docker for build, ACR for the registry, Helm for packaging, ArgoCD for GitOps deployment, and Prometheus and Grafana watching it once it’s live.</w:t>
      </w:r>
    </w:p>
    <w:p w14:paraId="238EC30B" w14:textId="77777777" w:rsidR="00EC1F12" w:rsidRDefault="00000000">
      <w:r>
        <w:pict w14:anchorId="0EF1FE17">
          <v:rect id="_x0000_i1026" style="width:0;height:1.5pt" o:hralign="center" o:hrstd="t" o:hr="t"/>
        </w:pict>
      </w:r>
    </w:p>
    <w:p w14:paraId="36DD4F91" w14:textId="77777777" w:rsidR="00EC1F12" w:rsidRDefault="00000000">
      <w:pPr>
        <w:pStyle w:val="Heading2"/>
      </w:pPr>
      <w:bookmarkStart w:id="2" w:name="X8f0fa5937afa705e9b63c6e9ea96cfef27cde2c"/>
      <w:bookmarkEnd w:id="1"/>
      <w:r>
        <w:t>2. How does code get merged from a feature branch to main?</w:t>
      </w:r>
    </w:p>
    <w:p w14:paraId="63424DF5" w14:textId="77777777" w:rsidR="00EC1F12" w:rsidRDefault="00000000">
      <w:pPr>
        <w:pStyle w:val="FirstParagraph"/>
      </w:pPr>
      <w:r>
        <w:t xml:space="preserve">The developer branches off main, does their work on the feature branch, pushes it, and opens a pull request back into main. The PR can’t just be merged — main is a protected </w:t>
      </w:r>
      <w:r>
        <w:lastRenderedPageBreak/>
        <w:t>branch, so it requires the CI checks to pass and at least one reviewer approval before the merge button is even enabled. Once it’s reviewed and green, it gets merged — we use squash or a clean merge so the history stays readable. We follow trunk-based development, so feature branches are short-lived; they don’t hang around for weeks the way they do in GitFlow, which avoids painful merge conflicts later.</w:t>
      </w:r>
    </w:p>
    <w:p w14:paraId="01B59982" w14:textId="77777777" w:rsidR="00EC1F12" w:rsidRDefault="00000000">
      <w:r>
        <w:pict w14:anchorId="74AD7D10">
          <v:rect id="_x0000_i1027" style="width:0;height:1.5pt" o:hralign="center" o:hrstd="t" o:hr="t"/>
        </w:pict>
      </w:r>
    </w:p>
    <w:p w14:paraId="2ECEBA1D" w14:textId="77777777" w:rsidR="00EC1F12" w:rsidRDefault="00000000">
      <w:pPr>
        <w:pStyle w:val="Heading2"/>
      </w:pPr>
      <w:bookmarkStart w:id="3" w:name="X5ef25a2f170320ea4989b9fff3af9bf36a1cd6b"/>
      <w:bookmarkEnd w:id="2"/>
      <w:r>
        <w:t>3. What is a pull request and why is it required?</w:t>
      </w:r>
    </w:p>
    <w:p w14:paraId="4BC6B29E" w14:textId="77777777" w:rsidR="00EC1F12" w:rsidRDefault="00000000">
      <w:pPr>
        <w:pStyle w:val="FirstParagraph"/>
      </w:pPr>
      <w:r>
        <w:t>A pull request is a proposal to merge one branch into another — it’s the mechanism where the change gets reviewed before it lands in main. It’s required for a few real reasons. One, code review — another engineer looks at it and catches problems before they reach production. Two, it’s where the automated gates run — the tests, the SonarQube scan, the security scans all run against the PR, so broken or insecure code can’t merge. Three, in a regulated domain like healthcare it’s the audit trail — every change to production has an author, a reviewer, and a timestamp, which is exactly what our compliance needs. And four, it enforces separation of duties — the person writing the code isn’t the one approving it, especially for production. Without PRs you’d have people pushing straight to main with no review and no record.</w:t>
      </w:r>
    </w:p>
    <w:p w14:paraId="20BF3E34" w14:textId="77777777" w:rsidR="00EC1F12" w:rsidRDefault="00000000">
      <w:r>
        <w:pict w14:anchorId="3EA3BE4E">
          <v:rect id="_x0000_i1028" style="width:0;height:1.5pt" o:hralign="center" o:hrstd="t" o:hr="t"/>
        </w:pict>
      </w:r>
    </w:p>
    <w:p w14:paraId="63C20C75" w14:textId="77777777" w:rsidR="00EC1F12" w:rsidRDefault="00000000">
      <w:pPr>
        <w:pStyle w:val="Heading2"/>
      </w:pPr>
      <w:bookmarkStart w:id="4" w:name="Xb7b62d9c2d17b320d9accc7c0abf0f0d92ca362"/>
      <w:bookmarkEnd w:id="3"/>
      <w:r>
        <w:t>4. What security measures would you implement in the pipeline?</w:t>
      </w:r>
    </w:p>
    <w:p w14:paraId="2664CDDB" w14:textId="77777777" w:rsidR="00EC1F12" w:rsidRDefault="00000000">
      <w:pPr>
        <w:pStyle w:val="FirstParagraph"/>
      </w:pPr>
      <w:r>
        <w:rPr>
          <w:i/>
          <w:iCs/>
        </w:rPr>
        <w:t>(Real tools — GitHub Actions / Azure DevOps. Same principles apply to Jenkins if asked.)</w:t>
      </w:r>
    </w:p>
    <w:p w14:paraId="043A0CE0" w14:textId="77777777" w:rsidR="00EC1F12" w:rsidRDefault="00000000">
      <w:pPr>
        <w:pStyle w:val="BodyText"/>
      </w:pPr>
      <w:r>
        <w:t>A few layers. First, secret scanning — gitleaks runs on the code so no credentials get committed. Second, least-privilege on the pipeline itself — the workflow token is read-only by default and only gets write permission where it genuinely needs it. Third, and this is the big one, we don’t store long-lived cloud credentials — we use OIDC federation, so the pipeline gets a short-lived token from Azure per run instead of a stored service-principal secret sitting there waiting to leak. Fourth, we pin third-party actions to a commit SHA, not a moving tag, so a compromised action version can’t inject code. Then the scanning gates — SAST on the code, dependency scanning for known CVEs, image scanning with Trivy, and we sign the image with cosign so only trusted images can run. And CI never has cluster credentials at all — that’s the GitOps handoff, the pipeline opens a PR instead of running kubectl.</w:t>
      </w:r>
    </w:p>
    <w:p w14:paraId="420C9756" w14:textId="77777777" w:rsidR="00EC1F12" w:rsidRDefault="00000000">
      <w:r>
        <w:pict w14:anchorId="2AC89AF7">
          <v:rect id="_x0000_i1029" style="width:0;height:1.5pt" o:hralign="center" o:hrstd="t" o:hr="t"/>
        </w:pict>
      </w:r>
    </w:p>
    <w:p w14:paraId="78168D4A" w14:textId="77777777" w:rsidR="00EC1F12" w:rsidRDefault="00000000">
      <w:pPr>
        <w:pStyle w:val="Heading2"/>
      </w:pPr>
      <w:bookmarkStart w:id="5" w:name="X00a1d9cf13256023b27b355ab0dfdb7ea2b8cf8"/>
      <w:bookmarkEnd w:id="4"/>
      <w:r>
        <w:t>5. How do you securely manage credentials in the pipeline?</w:t>
      </w:r>
    </w:p>
    <w:p w14:paraId="143741ED" w14:textId="77777777" w:rsidR="00EC1F12" w:rsidRDefault="00000000">
      <w:pPr>
        <w:pStyle w:val="FirstParagraph"/>
      </w:pPr>
      <w:r>
        <w:t xml:space="preserve">The short version: secrets live in the platform’s encrypted secret store — GitHub Secrets or Azure DevOps secret variables — never in the code or the pipeline file. They get injected as masked environment variables at runtime, scoped to the job, and masked in the logs. But the better answer is that for cloud access we try not to store credentials at all — we use OIDC federation so the runner gets a short-lived token from Azure per run. That’s the </w:t>
      </w:r>
      <w:r>
        <w:lastRenderedPageBreak/>
        <w:t>modern approach because a stored service-principal secret is long-lived; if it leaks it’s valid until someone manually rotates it, which is a real risk and a rotation burden. A short-lived token expires in minutes. For anything the app needs at runtime — database passwords and so on — those come from Azure Key Vault via workload identity, again with no stored secret. The principle throughout is: secrets come from the environment at runtime, not from the source.</w:t>
      </w:r>
    </w:p>
    <w:p w14:paraId="26E8E642" w14:textId="77777777" w:rsidR="00EC1F12" w:rsidRDefault="00000000">
      <w:r>
        <w:pict w14:anchorId="6CEDCD65">
          <v:rect id="_x0000_i1030" style="width:0;height:1.5pt" o:hralign="center" o:hrstd="t" o:hr="t"/>
        </w:pict>
      </w:r>
    </w:p>
    <w:p w14:paraId="4FD63E8D" w14:textId="77777777" w:rsidR="00EC1F12" w:rsidRDefault="00000000">
      <w:pPr>
        <w:pStyle w:val="Heading2"/>
      </w:pPr>
      <w:bookmarkStart w:id="6" w:name="X1bdfa1b146796d5df191f51f5b18595a39a25c6"/>
      <w:bookmarkEnd w:id="5"/>
      <w:r>
        <w:t>6. How do you ensure code quality before deploying to production?</w:t>
      </w:r>
    </w:p>
    <w:p w14:paraId="692A997C" w14:textId="77777777" w:rsidR="00EC1F12" w:rsidRDefault="00000000">
      <w:pPr>
        <w:pStyle w:val="FirstParagraph"/>
      </w:pPr>
      <w:r>
        <w:t>Multiple gates, all before it can merge. Unit tests have to pass, and we have a coverage threshold so a change that drops coverage below the bar fails the build. SonarQube runs a quality gate — it checks for bugs, code smells, and security hotspots, and if the gate fails the build fails. On the manifest side we lint the Helm charts and validate the Kubernetes YAML with kubeconform so a malformed manifest can’t get through. And then the deploy itself is progressive — in production the new version goes out as a canary, taking a small slice of traffic first while we watch the error rate and latency, and it only rolls out fully if the metrics stay healthy. So quality is checked at the code level, the manifest level, and then again at the runtime level during rollout.</w:t>
      </w:r>
    </w:p>
    <w:p w14:paraId="224F2A54" w14:textId="77777777" w:rsidR="00EC1F12" w:rsidRDefault="00000000">
      <w:r>
        <w:pict w14:anchorId="79ED8975">
          <v:rect id="_x0000_i1031" style="width:0;height:1.5pt" o:hralign="center" o:hrstd="t" o:hr="t"/>
        </w:pict>
      </w:r>
    </w:p>
    <w:p w14:paraId="52178ACB" w14:textId="77777777" w:rsidR="00EC1F12" w:rsidRDefault="00000000">
      <w:pPr>
        <w:pStyle w:val="Heading2"/>
      </w:pPr>
      <w:bookmarkStart w:id="7" w:name="X7ac08ff39c7bde674b812e06e4d1b32d68eea13"/>
      <w:bookmarkEnd w:id="6"/>
      <w:r>
        <w:t>7. How do you scan code for bugs and vulnerabilities?</w:t>
      </w:r>
    </w:p>
    <w:p w14:paraId="6C346303" w14:textId="77777777" w:rsidR="00EC1F12" w:rsidRDefault="00000000">
      <w:pPr>
        <w:pStyle w:val="FirstParagraph"/>
      </w:pPr>
      <w:r>
        <w:t>Different tools for different layers. For the source code, SAST — static analysis — catches bugs and insecure patterns in the code itself. For dependencies, SCA — we scan the libraries against known CVE databases, because most vulnerabilities come in through dependencies, not your own code. For the container image, Trivy scans the built image for vulnerabilities in the OS packages and layers before it’s pushed. And we set a severity threshold — the build fails on High or Critical CVEs. There’s also secret scanning to catch committed credentials. So it’s code, dependencies, and image — three separate scans, because a vulnerability can live in any of those layers.</w:t>
      </w:r>
    </w:p>
    <w:p w14:paraId="30C75F0E" w14:textId="77777777" w:rsidR="00EC1F12" w:rsidRDefault="00000000">
      <w:r>
        <w:pict w14:anchorId="28BF51C1">
          <v:rect id="_x0000_i1032" style="width:0;height:1.5pt" o:hralign="center" o:hrstd="t" o:hr="t"/>
        </w:pict>
      </w:r>
    </w:p>
    <w:p w14:paraId="6B966464" w14:textId="77777777" w:rsidR="00EC1F12" w:rsidRDefault="00000000">
      <w:pPr>
        <w:pStyle w:val="Heading2"/>
      </w:pPr>
      <w:bookmarkStart w:id="8" w:name="X84dd27e65ede46348851568b7faa4c4d62bd6a7"/>
      <w:bookmarkEnd w:id="7"/>
      <w:r>
        <w:t>8. What’s the role of SonarQube in the pipeline?</w:t>
      </w:r>
    </w:p>
    <w:p w14:paraId="03963509" w14:textId="77777777" w:rsidR="00EC1F12" w:rsidRDefault="00000000">
      <w:pPr>
        <w:pStyle w:val="FirstParagraph"/>
      </w:pPr>
      <w:r>
        <w:t>SonarQube is our static code analysis and quality-gate tool. It runs during CI and analyzes the code for bugs, code smells, security hotspots, duplication, and coverage. The key thing is the quality gate — you define a set of conditions, like no new critical issues and coverage above a threshold, and if the code doesn’t meet the gate, the build fails and it can’t merge. So it’s not just a report you look at, it’s an enforced checkpoint. It’s the shift-left idea — catch quality and security problems at the code stage, cheaply, instead of discovering them in production.</w:t>
      </w:r>
    </w:p>
    <w:p w14:paraId="347D528B" w14:textId="77777777" w:rsidR="00EC1F12" w:rsidRDefault="00000000">
      <w:r>
        <w:pict w14:anchorId="4EB02384">
          <v:rect id="_x0000_i1033" style="width:0;height:1.5pt" o:hralign="center" o:hrstd="t" o:hr="t"/>
        </w:pict>
      </w:r>
    </w:p>
    <w:p w14:paraId="46D461C8" w14:textId="77777777" w:rsidR="00EC1F12" w:rsidRDefault="00000000">
      <w:pPr>
        <w:pStyle w:val="Heading2"/>
      </w:pPr>
      <w:bookmarkStart w:id="9" w:name="X6404555d3f059f7149b3fb0a80c5d0a045c4513"/>
      <w:bookmarkEnd w:id="8"/>
      <w:r>
        <w:lastRenderedPageBreak/>
        <w:t>9. Where is the Docker image stored after it’s built?</w:t>
      </w:r>
    </w:p>
    <w:p w14:paraId="5CB813D7" w14:textId="77777777" w:rsidR="00EC1F12" w:rsidRDefault="00000000">
      <w:pPr>
        <w:pStyle w:val="FirstParagraph"/>
      </w:pPr>
      <w:r>
        <w:t>In a container registry — for us that’s ACR, Azure Container Registry, because we’re on Azure. The pipeline builds the image, scans it, and pushes it to ACR with an immutable tag, usually the git commit SHA. AKS then pulls from ACR when it deploys — and it authenticates via managed identity, so there are no stored registry credentials. We run ACR on the Premium tier because that gives us geo-replication — the image is available in our DR region too — and built-in vulnerability scanning.</w:t>
      </w:r>
    </w:p>
    <w:p w14:paraId="1CDE054F" w14:textId="77777777" w:rsidR="00EC1F12" w:rsidRDefault="00000000">
      <w:r>
        <w:pict w14:anchorId="564F66F4">
          <v:rect id="_x0000_i1034" style="width:0;height:1.5pt" o:hralign="center" o:hrstd="t" o:hr="t"/>
        </w:pict>
      </w:r>
    </w:p>
    <w:p w14:paraId="0C7E7840" w14:textId="77777777" w:rsidR="00EC1F12" w:rsidRDefault="00000000">
      <w:pPr>
        <w:pStyle w:val="Heading2"/>
      </w:pPr>
      <w:bookmarkStart w:id="10" w:name="X810624b78d4a9a3430d2b7c78f13334eb53d4b6"/>
      <w:bookmarkEnd w:id="9"/>
      <w:r>
        <w:t>10. If a Docker image becomes 10 GB, how would you reduce its size?</w:t>
      </w:r>
    </w:p>
    <w:p w14:paraId="6AD7ECD7" w14:textId="77777777" w:rsidR="00EC1F12" w:rsidRDefault="00000000">
      <w:pPr>
        <w:pStyle w:val="FirstParagraph"/>
      </w:pPr>
      <w:r>
        <w:t xml:space="preserve">First thing I’d do is run </w:t>
      </w:r>
      <w:r>
        <w:rPr>
          <w:rStyle w:val="VerbatimChar"/>
        </w:rPr>
        <w:t>docker history</w:t>
      </w:r>
      <w:r>
        <w:t xml:space="preserve"> on the image to see which layers are eating the space — you have to know where it’s going before you fix it. Then the biggest lever is a multi-stage build — you compile or build in a heavy stage with all the build tools, then copy only the final artifact into a slim runtime stage, so none of the build tooling ships to production. After that, switch to a smaller base image — alpine or distroless instead of a full Ubuntu — which alone can drop hundreds of megs. Then combine the RUN commands and clean the package-manager cache in the same layer, because if you install in one layer and clean in the next, the cleaned files are still in the earlier layer. And add a </w:t>
      </w:r>
      <w:r>
        <w:rPr>
          <w:rStyle w:val="VerbatimChar"/>
        </w:rPr>
        <w:t>.dockerignore</w:t>
      </w:r>
      <w:r>
        <w:t xml:space="preserve"> so you’re not copying junk into the image in the first place. A 10 GB image almost always means either build tools are being shipped, or a huge base image, or the whole source tree including things like node_modules and .git got copied in.</w:t>
      </w:r>
    </w:p>
    <w:p w14:paraId="78A5D9C8" w14:textId="77777777" w:rsidR="00EC1F12" w:rsidRDefault="00000000">
      <w:r>
        <w:pict w14:anchorId="3F2D7CFA">
          <v:rect id="_x0000_i1035" style="width:0;height:1.5pt" o:hralign="center" o:hrstd="t" o:hr="t"/>
        </w:pict>
      </w:r>
    </w:p>
    <w:p w14:paraId="0DA0BA3B" w14:textId="77777777" w:rsidR="00EC1F12" w:rsidRDefault="00000000">
      <w:pPr>
        <w:pStyle w:val="Heading2"/>
      </w:pPr>
      <w:bookmarkStart w:id="11" w:name="X74cae76d0dffe6fdc68f0f8caf2ba409027e567"/>
      <w:bookmarkEnd w:id="10"/>
      <w:r>
        <w:t>11. What unnecessary files would you remove from a Docker image?</w:t>
      </w:r>
    </w:p>
    <w:p w14:paraId="6A15248D" w14:textId="77777777" w:rsidR="00EC1F12" w:rsidRDefault="00000000">
      <w:pPr>
        <w:pStyle w:val="FirstParagraph"/>
      </w:pPr>
      <w:r>
        <w:t xml:space="preserve">Build tools and compilers — anything only needed to build, not to run. Package-manager caches, like the apt lists. Dev and test dependencies — you don’t ship your test framework to prod. The .git directory, node_modules if it’s a compiled language, documentation and sample files from packages, and any local config or temp files. The clean way to handle most of it is a </w:t>
      </w:r>
      <w:r>
        <w:rPr>
          <w:rStyle w:val="VerbatimChar"/>
        </w:rPr>
        <w:t>.dockerignore</w:t>
      </w:r>
      <w:r>
        <w:t xml:space="preserve"> so that stuff never enters the build context, plus a multi-stage build so only the final binary or artifact ends up in the runtime image. The goal is a smaller image, but it’s also security — fewer things in the image means a smaller attack surface.</w:t>
      </w:r>
    </w:p>
    <w:p w14:paraId="48281B20" w14:textId="77777777" w:rsidR="00EC1F12" w:rsidRDefault="00000000">
      <w:r>
        <w:pict w14:anchorId="4F205098">
          <v:rect id="_x0000_i1036" style="width:0;height:1.5pt" o:hralign="center" o:hrstd="t" o:hr="t"/>
        </w:pict>
      </w:r>
    </w:p>
    <w:p w14:paraId="45A575AA" w14:textId="77777777" w:rsidR="00EC1F12" w:rsidRDefault="00000000">
      <w:pPr>
        <w:pStyle w:val="Heading2"/>
      </w:pPr>
      <w:bookmarkStart w:id="12" w:name="Xf8c80692198bdb25bc69eebdfb61de4ebe72c8b"/>
      <w:bookmarkEnd w:id="11"/>
      <w:r>
        <w:t>12. Which Kubernetes platform / cloud have you worked on?</w:t>
      </w:r>
    </w:p>
    <w:p w14:paraId="779FC8D4" w14:textId="77777777" w:rsidR="00EC1F12" w:rsidRDefault="00000000">
      <w:pPr>
        <w:pStyle w:val="FirstParagraph"/>
      </w:pPr>
      <w:r>
        <w:t>Azure — specifically AKS, Azure Kubernetes Service. That’s my daily platform, a healthcare workload with around 1,500 pods across multiple environments. I’ve worked with the whole Azure ecosystem around it — ACR for the registry, Azure Monitor and Application Insights and Log Analytics for observability, Key Vault for secrets, and Azure DevOps and GitHub Actions for pipelines. So Azure and AKS are where my production experience is. I’ve used AWS at a project level — EC2, S3, EKS in personal projects — so I understand the mapping, but my real depth is Azure.</w:t>
      </w:r>
    </w:p>
    <w:p w14:paraId="47E8778F" w14:textId="77777777" w:rsidR="00EC1F12" w:rsidRDefault="00000000">
      <w:r>
        <w:lastRenderedPageBreak/>
        <w:pict w14:anchorId="25C0C5E4">
          <v:rect id="_x0000_i1037" style="width:0;height:1.5pt" o:hralign="center" o:hrstd="t" o:hr="t"/>
        </w:pict>
      </w:r>
    </w:p>
    <w:p w14:paraId="3C3F7D3E" w14:textId="77777777" w:rsidR="00EC1F12" w:rsidRDefault="00000000">
      <w:pPr>
        <w:pStyle w:val="Heading2"/>
      </w:pPr>
      <w:bookmarkStart w:id="13" w:name="Xbaa69c7e55ee7a670df82a1ba4cf74b8d0f0331"/>
      <w:bookmarkEnd w:id="12"/>
      <w:r>
        <w:t>13. If the master node goes down after deployment, will worker nodes keep serving traffic?</w:t>
      </w:r>
    </w:p>
    <w:p w14:paraId="6AB49A9F" w14:textId="77777777" w:rsidR="00EC1F12" w:rsidRDefault="00000000">
      <w:pPr>
        <w:pStyle w:val="FirstParagraph"/>
      </w:pPr>
      <w:r>
        <w:t xml:space="preserve">Yes — existing workloads keep running. The master, or control plane, runs the API server, scheduler, controller-manager, and etcd. If it goes down, what you lose is the </w:t>
      </w:r>
      <w:r>
        <w:rPr>
          <w:i/>
          <w:iCs/>
        </w:rPr>
        <w:t>management</w:t>
      </w:r>
      <w:r>
        <w:t xml:space="preserve"> ability — you can’t schedule new pods, you can’t make changes, you can’t scale, kubectl stops working. But the pods already running on the worker nodes keep running and keep serving traffic, because the kubelet on each worker already has its assigned pod specs cached and keeps them alive independently. So there’s no immediate outage of what’s already deployed. What you can’t do is recover from a </w:t>
      </w:r>
      <w:r>
        <w:rPr>
          <w:i/>
          <w:iCs/>
        </w:rPr>
        <w:t>new</w:t>
      </w:r>
      <w:r>
        <w:t xml:space="preserve"> failure — if a pod dies while the control plane is down, nothing reschedules it. On AKS specifically, this is less of a worry because Azure manages the control plane for us and runs it highly available, so we don’t operate those nodes ourselves.</w:t>
      </w:r>
    </w:p>
    <w:p w14:paraId="2D9CC391" w14:textId="77777777" w:rsidR="00EC1F12" w:rsidRDefault="00000000">
      <w:r>
        <w:pict w14:anchorId="6F747A2A">
          <v:rect id="_x0000_i1038" style="width:0;height:1.5pt" o:hralign="center" o:hrstd="t" o:hr="t"/>
        </w:pict>
      </w:r>
    </w:p>
    <w:p w14:paraId="72076A8A" w14:textId="77777777" w:rsidR="00EC1F12" w:rsidRDefault="00000000">
      <w:pPr>
        <w:pStyle w:val="Heading2"/>
      </w:pPr>
      <w:bookmarkStart w:id="14" w:name="X0d36770f63f0b62c928b2af74f9c098c5df24b6"/>
      <w:bookmarkEnd w:id="13"/>
      <w:r>
        <w:t>14. How do you troubleshoot an out-of-memory issue?</w:t>
      </w:r>
    </w:p>
    <w:p w14:paraId="218F1A4F" w14:textId="77777777" w:rsidR="00EC1F12" w:rsidRDefault="00000000">
      <w:pPr>
        <w:pStyle w:val="FirstParagraph"/>
      </w:pPr>
      <w:r>
        <w:t xml:space="preserve">This is one I’ve actually dealt with. First I confirm it’s actually OOM — I check the pod’s last state with </w:t>
      </w:r>
      <w:r>
        <w:rPr>
          <w:rStyle w:val="VerbatimChar"/>
        </w:rPr>
        <w:t>kubectl describe pod</w:t>
      </w:r>
      <w:r>
        <w:t>, and OOMKilled shows up as exit code 137. Then the key question is leak versus load. I go to Grafana and look at the memory graph — if memory tracks the traffic curve, it’s load, you might just need to scale or raise the limit. But if memory climbs on a steady slope even when traffic is flat, that’s a leak, and scaling just delays the crash. I had exactly this — a service getting OOMKilled every few hours, memory climbing regardless of traffic. I correlated the growth window with the logs in App Insights, found one endpoint being hammered, and handed the app team the memory trend, the traces, and the suspect endpoint. They found an unbounded in-memory cache and fixed it. Short-term mitigation is raising the memory limit or adding a replica to reduce the restart frequency; the real fix is the code. And the prevention I put in afterward was an alert at 80% of the memory limit so we catch it before the OOMKill, not after.</w:t>
      </w:r>
    </w:p>
    <w:p w14:paraId="09F10B04" w14:textId="77777777" w:rsidR="00EC1F12" w:rsidRDefault="00000000">
      <w:r>
        <w:pict w14:anchorId="627FA241">
          <v:rect id="_x0000_i1039" style="width:0;height:1.5pt" o:hralign="center" o:hrstd="t" o:hr="t"/>
        </w:pict>
      </w:r>
    </w:p>
    <w:p w14:paraId="7F404269" w14:textId="77777777" w:rsidR="00EC1F12" w:rsidRDefault="00000000">
      <w:pPr>
        <w:pStyle w:val="Heading2"/>
      </w:pPr>
      <w:bookmarkStart w:id="15" w:name="X2a1121db2e0bf59e7ff367faadc1750f2b0750a"/>
      <w:bookmarkEnd w:id="14"/>
      <w:r>
        <w:t>15. How do you troubleshoot a CrashLoopBackOff issue?</w:t>
      </w:r>
    </w:p>
    <w:p w14:paraId="5F40AB8E" w14:textId="77777777" w:rsidR="00EC1F12" w:rsidRDefault="00000000">
      <w:pPr>
        <w:pStyle w:val="FirstParagraph"/>
      </w:pPr>
      <w:r>
        <w:t xml:space="preserve">CrashLoopBackOff means the container keeps crashing and Kubernetes is backing off between restarts with increasing delay. My first two commands are always </w:t>
      </w:r>
      <w:r>
        <w:rPr>
          <w:rStyle w:val="VerbatimChar"/>
        </w:rPr>
        <w:t>kubectl describe pod</w:t>
      </w:r>
      <w:r>
        <w:t xml:space="preserve"> to read the events and the container’s last state, and </w:t>
      </w:r>
      <w:r>
        <w:rPr>
          <w:rStyle w:val="VerbatimChar"/>
        </w:rPr>
        <w:t>kubectl logs --previous</w:t>
      </w:r>
      <w:r>
        <w:t xml:space="preserve"> to see the logs from the crashed container — the current one may have already restarted so </w:t>
      </w:r>
      <w:r>
        <w:rPr>
          <w:rStyle w:val="VerbatimChar"/>
        </w:rPr>
        <w:t>--previous</w:t>
      </w:r>
      <w:r>
        <w:t xml:space="preserve"> is important. From there it’s usually one of a few things: the app is erroring on startup, a missing config or secret, OOMKilled which is exit 137, a bad image, or — and I’ve seen this one — a liveness probe killing a healthy-but-slow container. I had a case where a service went into CrashLoopBackOff right after a release, and the events showed liveness probe failures — a config change had made startup slower than the probe’s initial delay, so the kubelet was killing it before it finished starting. The fix was </w:t>
      </w:r>
      <w:r>
        <w:lastRenderedPageBreak/>
        <w:t>raising initialDelaySeconds and adding a startupProbe. So I always check whether the app is genuinely crashing or a probe is killing something that’s actually fine.</w:t>
      </w:r>
    </w:p>
    <w:p w14:paraId="4F0258B3" w14:textId="77777777" w:rsidR="00EC1F12" w:rsidRDefault="00000000">
      <w:r>
        <w:pict w14:anchorId="55808156">
          <v:rect id="_x0000_i1040" style="width:0;height:1.5pt" o:hralign="center" o:hrstd="t" o:hr="t"/>
        </w:pict>
      </w:r>
    </w:p>
    <w:p w14:paraId="2811BD5F" w14:textId="77777777" w:rsidR="00EC1F12" w:rsidRDefault="00000000">
      <w:pPr>
        <w:pStyle w:val="Heading2"/>
      </w:pPr>
      <w:bookmarkStart w:id="16" w:name="Xfbeb5b6c303cda144b7bd50ff97c2d4b6bf92f9"/>
      <w:bookmarkEnd w:id="15"/>
      <w:r>
        <w:t>16. What commands would you use to diagnose a Kubernetes pod issue?</w:t>
      </w:r>
    </w:p>
    <w:p w14:paraId="4B9AA008" w14:textId="77777777" w:rsidR="00EC1F12" w:rsidRDefault="00000000">
      <w:pPr>
        <w:pStyle w:val="FirstParagraph"/>
      </w:pPr>
      <w:r>
        <w:t xml:space="preserve">My go-to sequence: </w:t>
      </w:r>
      <w:r>
        <w:rPr>
          <w:rStyle w:val="VerbatimChar"/>
        </w:rPr>
        <w:t>kubectl get pods</w:t>
      </w:r>
      <w:r>
        <w:t xml:space="preserve"> to see the state and the restart count. </w:t>
      </w:r>
      <w:r>
        <w:rPr>
          <w:rStyle w:val="VerbatimChar"/>
        </w:rPr>
        <w:t>kubectl describe pod</w:t>
      </w:r>
      <w:r>
        <w:t xml:space="preserve"> for the events and the container’s last state and exit code — that’s the richest single command. </w:t>
      </w:r>
      <w:r>
        <w:rPr>
          <w:rStyle w:val="VerbatimChar"/>
        </w:rPr>
        <w:t>kubectl logs</w:t>
      </w:r>
      <w:r>
        <w:t xml:space="preserve">, and </w:t>
      </w:r>
      <w:r>
        <w:rPr>
          <w:rStyle w:val="VerbatimChar"/>
        </w:rPr>
        <w:t>kubectl logs --previous</w:t>
      </w:r>
      <w:r>
        <w:t xml:space="preserve"> if it restarted. </w:t>
      </w:r>
      <w:r>
        <w:rPr>
          <w:rStyle w:val="VerbatimChar"/>
        </w:rPr>
        <w:t>kubectl get events</w:t>
      </w:r>
      <w:r>
        <w:t xml:space="preserve"> sorted by time to see what’s happening around it. If I need to get inside, </w:t>
      </w:r>
      <w:r>
        <w:rPr>
          <w:rStyle w:val="VerbatimChar"/>
        </w:rPr>
        <w:t>kubectl exec -it</w:t>
      </w:r>
      <w:r>
        <w:t xml:space="preserve"> into the pod, or </w:t>
      </w:r>
      <w:r>
        <w:rPr>
          <w:rStyle w:val="VerbatimChar"/>
        </w:rPr>
        <w:t>kubectl debug</w:t>
      </w:r>
      <w:r>
        <w:t xml:space="preserve"> with an ephemeral container if the image has no shell — like a distroless image. For scheduling problems, </w:t>
      </w:r>
      <w:r>
        <w:rPr>
          <w:rStyle w:val="VerbatimChar"/>
        </w:rPr>
        <w:t>kubectl describe</w:t>
      </w:r>
      <w:r>
        <w:t xml:space="preserve"> shows the FailedScheduling reason. And </w:t>
      </w:r>
      <w:r>
        <w:rPr>
          <w:rStyle w:val="VerbatimChar"/>
        </w:rPr>
        <w:t>kubectl top pod</w:t>
      </w:r>
      <w:r>
        <w:t xml:space="preserve"> for live resource usage. Most pod issues I can narrow down with describe plus logs-previous — those two tell you the exit code and what the container said before it died.</w:t>
      </w:r>
    </w:p>
    <w:p w14:paraId="05FA276E" w14:textId="77777777" w:rsidR="00EC1F12" w:rsidRDefault="00000000">
      <w:r>
        <w:pict w14:anchorId="3DEEA565">
          <v:rect id="_x0000_i1041" style="width:0;height:1.5pt" o:hralign="center" o:hrstd="t" o:hr="t"/>
        </w:pict>
      </w:r>
    </w:p>
    <w:p w14:paraId="68C7563D" w14:textId="77777777" w:rsidR="00EC1F12" w:rsidRDefault="00000000">
      <w:pPr>
        <w:pStyle w:val="Heading2"/>
      </w:pPr>
      <w:bookmarkStart w:id="17" w:name="X787bba6223d714940f20dc13f0cb74290af9718"/>
      <w:bookmarkEnd w:id="16"/>
      <w:r>
        <w:t>17. Which observability and monitoring tools have you worked with?</w:t>
      </w:r>
    </w:p>
    <w:p w14:paraId="4244539A" w14:textId="77777777" w:rsidR="00EC1F12" w:rsidRDefault="00000000">
      <w:pPr>
        <w:pStyle w:val="FirstParagraph"/>
      </w:pPr>
      <w:r>
        <w:t>My core stack is Prometheus and Grafana — I own our dashboards and alert rules there, for an AKS environment with around 1,500 pods. For deeper application performance and distributed tracing we use Dynatrace. For application logs and telemetry we use Azure Application Insights and Log Analytics, since they integrate tightly with our Azure infra, and I query those with KQL. Alerting runs through Alertmanager with severity-based routing. And outside work I built my own observability platform from scratch using the open-source stack — Prometheus, Loki for logs, Tempo for traces, all instrumented with OpenTelemetry and unified in Grafana — so I’ve built one end to end as well as operating one.</w:t>
      </w:r>
    </w:p>
    <w:p w14:paraId="524814EF" w14:textId="77777777" w:rsidR="00EC1F12" w:rsidRDefault="00000000">
      <w:r>
        <w:pict w14:anchorId="074BF5C7">
          <v:rect id="_x0000_i1042" style="width:0;height:1.5pt" o:hralign="center" o:hrstd="t" o:hr="t"/>
        </w:pict>
      </w:r>
    </w:p>
    <w:p w14:paraId="3257F46F" w14:textId="77777777" w:rsidR="00EC1F12" w:rsidRDefault="00000000">
      <w:pPr>
        <w:pStyle w:val="Heading2"/>
      </w:pPr>
      <w:bookmarkStart w:id="18" w:name="what-is-an-slo"/>
      <w:bookmarkEnd w:id="17"/>
      <w:r>
        <w:t>18. What is an SLO?</w:t>
      </w:r>
    </w:p>
    <w:p w14:paraId="73491778" w14:textId="77777777" w:rsidR="00EC1F12" w:rsidRDefault="00000000">
      <w:pPr>
        <w:pStyle w:val="FirstParagraph"/>
      </w:pPr>
      <w:r>
        <w:t>An SLO is a Service Level Objective — it’s the target you set for a reliability metric. The way the three fit together: the SLI is the thing you measure, like the percentage of successful requests. The SLO is the target for that SLI — say 99.9% over 30 days. And the SLA is the external contract with the customer, usually set looser than your SLO so you have a safety margin. The really useful part of an SLO is the error budget — that’s one minus the SLO. If your SLO is 99.9%, your error budget is 0.1%, which is about 43 minutes of allowed failure a month. And that budget becomes a shared decision tool: if you’ve got budget left, you can ship features and take risks; if you’ve burned it, you freeze risky releases and focus on reliability. It turns “how reliable should we be” from an argument into a number.</w:t>
      </w:r>
    </w:p>
    <w:p w14:paraId="56164BEE" w14:textId="77777777" w:rsidR="00EC1F12" w:rsidRDefault="00000000">
      <w:r>
        <w:pict w14:anchorId="08207DDB">
          <v:rect id="_x0000_i1043" style="width:0;height:1.5pt" o:hralign="center" o:hrstd="t" o:hr="t"/>
        </w:pict>
      </w:r>
    </w:p>
    <w:p w14:paraId="306BD4AF" w14:textId="77777777" w:rsidR="00EC1F12" w:rsidRDefault="00000000">
      <w:pPr>
        <w:pStyle w:val="Heading2"/>
      </w:pPr>
      <w:bookmarkStart w:id="19" w:name="Xa6d2ebcec813a4d090fd0cea770b6d5f2538e2a"/>
      <w:bookmarkEnd w:id="18"/>
      <w:r>
        <w:lastRenderedPageBreak/>
        <w:t>19. How do you create SLO dashboards in Dynatrace?</w:t>
      </w:r>
    </w:p>
    <w:p w14:paraId="33CB14A4" w14:textId="77777777" w:rsidR="00EC1F12" w:rsidRDefault="00000000">
      <w:pPr>
        <w:pStyle w:val="FirstParagraph"/>
      </w:pPr>
      <w:r>
        <w:rPr>
          <w:i/>
          <w:iCs/>
        </w:rPr>
        <w:t>(HONEST FRAMING — I use Dynatrace for investigation, not primarily for building SLO dashboards. Don’t overclaim a tool they can demo.)</w:t>
      </w:r>
    </w:p>
    <w:p w14:paraId="10E3B3F8" w14:textId="77777777" w:rsidR="00EC1F12" w:rsidRDefault="00000000">
      <w:pPr>
        <w:pStyle w:val="BodyText"/>
      </w:pPr>
      <w:r>
        <w:t>I’ll be straight about where my hands-on is: in Dynatrace I mostly work on the investigation side — response-time analysis, breaking a service down by endpoint, and using the distributed traces to find whether latency is in our code or a downstream dependency. Dynatrace does have a built-in SLO feature where you define the SLI — availability or a latency threshold — set the target and the evaluation window, and it tracks the SLO and error budget for you. Where I’ve actually built SLO dashboards hands-on is on the Prometheus and Grafana side, in my own platform — defining the SLI as a recording rule, the 99.9% target, and burn-rate alerts on it. So I understand the SLO concept deeply and I’ve implemented it in Prometheus; in Dynatrace I’ve used it more than built it, and I’d be comfortable setting one up but I wouldn’t want to overstate it.</w:t>
      </w:r>
    </w:p>
    <w:p w14:paraId="0A7BE326" w14:textId="77777777" w:rsidR="00EC1F12" w:rsidRDefault="00000000">
      <w:r>
        <w:pict w14:anchorId="6188F4A0">
          <v:rect id="_x0000_i1044" style="width:0;height:1.5pt" o:hralign="center" o:hrstd="t" o:hr="t"/>
        </w:pict>
      </w:r>
    </w:p>
    <w:p w14:paraId="4DC5E92B" w14:textId="77777777" w:rsidR="00EC1F12" w:rsidRDefault="00000000">
      <w:pPr>
        <w:pStyle w:val="Heading2"/>
      </w:pPr>
      <w:bookmarkStart w:id="20" w:name="X07afa6825bd0f83822de2f72afcb1fad0ec8290"/>
      <w:bookmarkEnd w:id="19"/>
      <w:r>
        <w:t>20. Which metrics would you use when creating an SLO?</w:t>
      </w:r>
    </w:p>
    <w:p w14:paraId="3C8EF196" w14:textId="77777777" w:rsidR="00EC1F12" w:rsidRDefault="00000000">
      <w:pPr>
        <w:pStyle w:val="FirstParagraph"/>
      </w:pPr>
      <w:r>
        <w:t>User-facing ones — the metrics that reflect what the user actually experiences, not internal mechanics. The main ones are availability, so the percentage of successful requests, non-5xx over total; and latency, the percentage of requests served under some threshold, like 95% under 300 milliseconds. Depending on the service you might also use correctness or freshness. The rule I follow is: measure as close to the user as possible — at the gateway or load balancer — and pick things the user cares about. A good SLI answers “are users having a good experience right now,” not “is the CPU busy.”</w:t>
      </w:r>
    </w:p>
    <w:p w14:paraId="52D6CE99" w14:textId="77777777" w:rsidR="00EC1F12" w:rsidRDefault="00000000">
      <w:r>
        <w:pict w14:anchorId="5E1D958F">
          <v:rect id="_x0000_i1045" style="width:0;height:1.5pt" o:hralign="center" o:hrstd="t" o:hr="t"/>
        </w:pict>
      </w:r>
    </w:p>
    <w:p w14:paraId="15C0ABE3" w14:textId="77777777" w:rsidR="00EC1F12" w:rsidRDefault="00000000">
      <w:pPr>
        <w:pStyle w:val="Heading2"/>
      </w:pPr>
      <w:bookmarkStart w:id="21" w:name="should-cpu-and-memory-be-part-of-an-slo"/>
      <w:bookmarkEnd w:id="20"/>
      <w:r>
        <w:t>21. Should CPU and memory be part of an SLO?</w:t>
      </w:r>
    </w:p>
    <w:p w14:paraId="1B8ED0F3" w14:textId="77777777" w:rsidR="00EC1F12" w:rsidRDefault="00000000">
      <w:pPr>
        <w:pStyle w:val="FirstParagraph"/>
      </w:pPr>
      <w:r>
        <w:t xml:space="preserve">No — and this is a common trap. CPU and memory are </w:t>
      </w:r>
      <w:r>
        <w:rPr>
          <w:i/>
          <w:iCs/>
        </w:rPr>
        <w:t>causes</w:t>
      </w:r>
      <w:r>
        <w:t xml:space="preserve">, not </w:t>
      </w:r>
      <w:r>
        <w:rPr>
          <w:i/>
          <w:iCs/>
        </w:rPr>
        <w:t>symptoms</w:t>
      </w:r>
      <w:r>
        <w:t xml:space="preserve"> the user feels. A user doesn’t care that CPU is at 80%; they care whether their request succeeded and was fast. So those belong on your dashboards for diagnosis, and they’re great for autoscaling triggers and saturation alerts — but they shouldn’t be your SLO. Your SLO should be user-facing: availability and latency. The way I put it is: page on symptoms, diagnose with causes. CPU and memory are causes — they help you figure out </w:t>
      </w:r>
      <w:r>
        <w:rPr>
          <w:i/>
          <w:iCs/>
        </w:rPr>
        <w:t>why</w:t>
      </w:r>
      <w:r>
        <w:t xml:space="preserve"> an SLO is breaching, but they’re not the objective itself.</w:t>
      </w:r>
    </w:p>
    <w:p w14:paraId="50F2B791" w14:textId="77777777" w:rsidR="00EC1F12" w:rsidRDefault="00000000">
      <w:r>
        <w:pict w14:anchorId="2FFF7D52">
          <v:rect id="_x0000_i1046" style="width:0;height:1.5pt" o:hralign="center" o:hrstd="t" o:hr="t"/>
        </w:pict>
      </w:r>
    </w:p>
    <w:p w14:paraId="0A7925D9" w14:textId="77777777" w:rsidR="00EC1F12" w:rsidRDefault="00000000">
      <w:pPr>
        <w:pStyle w:val="Heading2"/>
      </w:pPr>
      <w:bookmarkStart w:id="22" w:name="Xb9d64021e0a7980f3016d30b88608e9e01f33a9"/>
      <w:bookmarkEnd w:id="21"/>
      <w:r>
        <w:t>22. How would you create dashboards and alerts in Dynatrace?</w:t>
      </w:r>
    </w:p>
    <w:p w14:paraId="64ADA615" w14:textId="77777777" w:rsidR="00EC1F12" w:rsidRDefault="00000000">
      <w:pPr>
        <w:pStyle w:val="FirstParagraph"/>
      </w:pPr>
      <w:r>
        <w:rPr>
          <w:i/>
          <w:iCs/>
        </w:rPr>
        <w:t>(HONEST — real usage is investigation; concepts are mine from Prometheus/Grafana.)</w:t>
      </w:r>
    </w:p>
    <w:p w14:paraId="74C972EE" w14:textId="77777777" w:rsidR="00EC1F12" w:rsidRDefault="00000000">
      <w:pPr>
        <w:pStyle w:val="BodyText"/>
      </w:pPr>
      <w:r>
        <w:t xml:space="preserve">In Dynatrace, dashboards are built from the metrics it auto-captures — you add tiles for a service’s response time, failure rate, throughput, and can break them down by endpoint or by geography. For alerts, Dynatrace leans on automatic baselining — instead of you setting </w:t>
      </w:r>
      <w:r>
        <w:lastRenderedPageBreak/>
        <w:t>a static threshold, it learns the normal behavior and alerts on anomalies, and you route those through problem notifications to Slack, Teams, or email. My hands-on is more on the investigation side in Dynatrace and more on the building side in Grafana and Alertmanager, where I’ve actually authored the dashboards and the alert rules. The principle I carry across both tools is the same: every alert should require a human action — if it fires and there’s nothing to do, it’s a dashboard metric, not an alert. That’s the discipline I used to cut our weekend on-call pages from 8-10 down to 2-3.</w:t>
      </w:r>
    </w:p>
    <w:p w14:paraId="6F4B059A" w14:textId="77777777" w:rsidR="00EC1F12" w:rsidRDefault="00000000">
      <w:r>
        <w:pict w14:anchorId="77777B9E">
          <v:rect id="_x0000_i1047" style="width:0;height:1.5pt" o:hralign="center" o:hrstd="t" o:hr="t"/>
        </w:pict>
      </w:r>
    </w:p>
    <w:p w14:paraId="2C22C993" w14:textId="77777777" w:rsidR="00EC1F12" w:rsidRDefault="00000000">
      <w:pPr>
        <w:pStyle w:val="Heading2"/>
      </w:pPr>
      <w:bookmarkStart w:id="23" w:name="X2dc69d9a696cc1782d722f292a0d020131f43d4"/>
      <w:bookmarkEnd w:id="22"/>
      <w:r>
        <w:t>23. If apps generate 5 TB of logs/day, how do you keep Elasticsearch ingesting without outages?</w:t>
      </w:r>
    </w:p>
    <w:p w14:paraId="4D9BE425" w14:textId="77777777" w:rsidR="00EC1F12" w:rsidRDefault="00000000">
      <w:pPr>
        <w:pStyle w:val="FirstParagraph"/>
      </w:pPr>
      <w:r>
        <w:rPr>
          <w:i/>
          <w:iCs/>
        </w:rPr>
        <w:t>(HONEST — I work with Loki and Azure Log Analytics, not Elasticsearch at that scale. Framing as “here’s how it works / what I’d do,” bridging from real experience.)</w:t>
      </w:r>
    </w:p>
    <w:p w14:paraId="708C2DD0" w14:textId="77777777" w:rsidR="00EC1F12" w:rsidRDefault="00000000">
      <w:pPr>
        <w:pStyle w:val="BodyText"/>
      </w:pPr>
      <w:r>
        <w:t xml:space="preserve">I’ll be upfront that my production logging is Loki and Azure Log Analytics rather than Elasticsearch at 5 TB a day, but the scaling principles carry over and here’s how I’d approach it. First, scale the ingestion tier horizontally and separate the roles — dedicated ingest, data, and master nodes — so ingestion pressure doesn’t take down the whole cluster. Put a buffer in front — Kafka or a queue — so a spike in log volume doesn’t directly hammer Elasticsearch; the buffer absorbs the burst and Elasticsearch pulls at its own pace. Tune the index settings — bulk indexing, right-sized shards, and a refresh interval that isn’t too aggressive, because too-frequent refreshes crush ingestion throughput. Use the hot-warm-cold architecture so the nodes taking writes are fast SSD-backed and older data moves to cheaper storage. And monitor the ingestion pipeline itself — queue depth, rejected requests — so you see backpressure building before it becomes an outage. The general lesson, which I </w:t>
      </w:r>
      <w:r>
        <w:rPr>
          <w:i/>
          <w:iCs/>
        </w:rPr>
        <w:t>have</w:t>
      </w:r>
      <w:r>
        <w:t xml:space="preserve"> lived on Loki, is that a buffer plus horizontal scaling plus keeping the write path lean is what keeps ingestion healthy under load.</w:t>
      </w:r>
    </w:p>
    <w:p w14:paraId="4CC6849D" w14:textId="77777777" w:rsidR="00EC1F12" w:rsidRDefault="00000000">
      <w:r>
        <w:pict w14:anchorId="3DCE4B84">
          <v:rect id="_x0000_i1048" style="width:0;height:1.5pt" o:hralign="center" o:hrstd="t" o:hr="t"/>
        </w:pict>
      </w:r>
    </w:p>
    <w:p w14:paraId="76DA6535" w14:textId="77777777" w:rsidR="00EC1F12" w:rsidRDefault="00000000">
      <w:pPr>
        <w:pStyle w:val="Heading2"/>
      </w:pPr>
      <w:bookmarkStart w:id="24" w:name="Xf5051d47493ca76588a4d5658adb9dc7c21c59c"/>
      <w:bookmarkEnd w:id="23"/>
      <w:r>
        <w:t>24. If log reduction isn’t allowed, what Elasticsearch best practices would you use?</w:t>
      </w:r>
    </w:p>
    <w:p w14:paraId="33698ADB" w14:textId="77777777" w:rsidR="00EC1F12" w:rsidRDefault="00000000">
      <w:pPr>
        <w:pStyle w:val="FirstParagraph"/>
      </w:pPr>
      <w:r>
        <w:rPr>
          <w:i/>
          <w:iCs/>
        </w:rPr>
        <w:t>(HONEST — concepts, bridged from Loki/Log Analytics experience.)</w:t>
      </w:r>
    </w:p>
    <w:p w14:paraId="7300BCE9" w14:textId="77777777" w:rsidR="00EC1F12" w:rsidRDefault="00000000">
      <w:pPr>
        <w:pStyle w:val="BodyText"/>
      </w:pPr>
      <w:r>
        <w:t xml:space="preserve">If you can’t cut the volume, you optimize how it’s stored and moved. Index Lifecycle Management is the big one — automatically roll indices over by size or age and tier them through hot, warm, and cold so you’re not keeping everything on expensive fast storage. Right-size your shards — too many small shards is a classic Elasticsearch performance killer, so you aim for reasonably sized shards and use rollover instead of one giant index. Only index the fields you actually query on; don’t index everything, because indexing is where the cost is — this is actually the same insight as Loki, which only indexes labels, not the full log content, to stay cheap. Use ILM to move old data to cold or frozen tiers and eventually to snapshot storage rather than deleting it, so you meet retention without </w:t>
      </w:r>
      <w:r>
        <w:lastRenderedPageBreak/>
        <w:t>keeping it hot. And compress and use good data types. So: tier it, shard it sensibly, index selectively, and let lifecycle management move it automatically.</w:t>
      </w:r>
    </w:p>
    <w:p w14:paraId="7E5C302D" w14:textId="77777777" w:rsidR="00EC1F12" w:rsidRDefault="00000000">
      <w:r>
        <w:pict w14:anchorId="2E33EF2E">
          <v:rect id="_x0000_i1049" style="width:0;height:1.5pt" o:hralign="center" o:hrstd="t" o:hr="t"/>
        </w:pict>
      </w:r>
    </w:p>
    <w:p w14:paraId="31B1202A" w14:textId="77777777" w:rsidR="00EC1F12" w:rsidRDefault="00000000">
      <w:pPr>
        <w:pStyle w:val="Heading2"/>
      </w:pPr>
      <w:bookmarkStart w:id="25" w:name="X598e75f8ae5cb08c029f2ae298e8095823680da"/>
      <w:bookmarkEnd w:id="24"/>
      <w:r>
        <w:t>25. Explain ILM — retention, hot/warm/cold storage, and log management</w:t>
      </w:r>
    </w:p>
    <w:p w14:paraId="732BC1CC" w14:textId="77777777" w:rsidR="00EC1F12" w:rsidRDefault="00000000">
      <w:pPr>
        <w:pStyle w:val="FirstParagraph"/>
      </w:pPr>
      <w:r>
        <w:t xml:space="preserve">ILM is Index Lifecycle Management — it automates what happens to log data as it ages, so you don’t manage it by hand. The idea is tiers. Hot is the newest data on the fastest storage — it’s taking writes and being queried constantly, so it lives on SSD-backed nodes. Warm is data that’s a bit older — still queried sometimes but not written to anymore, so it moves to cheaper storage. Cold is older still, rarely queried, on the cheapest storage, maybe with reduced replicas. And frozen or archive is data you keep for compliance but almost never touch — often pushed to object storage as snapshots. Retention is the policy for how long you keep each tier and when data finally gets deleted or archived. ILM ties it all together: it rolls an index over when it hits a size or age, then automatically transitions it hot to warm to cold to deletion on the schedule you set. In healthcare this matters because we have retention requirements — you often </w:t>
      </w:r>
      <w:r>
        <w:rPr>
          <w:i/>
          <w:iCs/>
        </w:rPr>
        <w:t>have</w:t>
      </w:r>
      <w:r>
        <w:t xml:space="preserve"> to keep logs for a certain period, so tiering lets you meet that cost-effectively instead of keeping everything on expensive hot storage. It’s the same idea as data tiering in Azure — hot, cool, and archive blob tiers — which I have worked with.</w:t>
      </w:r>
    </w:p>
    <w:p w14:paraId="70B6A771" w14:textId="77777777" w:rsidR="00EC1F12" w:rsidRDefault="00000000">
      <w:r>
        <w:pict w14:anchorId="196B8497">
          <v:rect id="_x0000_i1050" style="width:0;height:1.5pt" o:hralign="center" o:hrstd="t" o:hr="t"/>
        </w:pict>
      </w:r>
    </w:p>
    <w:p w14:paraId="2A428F77" w14:textId="77777777" w:rsidR="00EC1F12" w:rsidRDefault="00000000">
      <w:pPr>
        <w:pStyle w:val="Heading2"/>
      </w:pPr>
      <w:bookmarkStart w:id="26" w:name="have-you-used-any-ai-in-your-work"/>
      <w:bookmarkEnd w:id="25"/>
      <w:r>
        <w:t>26. Have you used any AI in your work?</w:t>
      </w:r>
    </w:p>
    <w:p w14:paraId="568693FB" w14:textId="77777777" w:rsidR="00EC1F12" w:rsidRDefault="00000000">
      <w:pPr>
        <w:pStyle w:val="FirstParagraph"/>
      </w:pPr>
      <w:r>
        <w:t>Yes, in a practical, day-to-day way rather than anything exotic. I use AI assistants to speed up writing and debugging scripts — the Bash and Python automation I write for operational tasks — and to help draft things like runbook documentation faster. I’ve also used it to help me reason through unfamiliar error messages or a config I haven’t seen before, as a faster first step than digging through docs. I’m careful with it in a healthcare context — I never paste anything sensitive, no PHI, no internal config with secrets, into an external tool. So I treat it as an accelerator for the routine work, with a clear boundary around what data can and can’t go into it.</w:t>
      </w:r>
    </w:p>
    <w:p w14:paraId="03E7F687" w14:textId="77777777" w:rsidR="00EC1F12" w:rsidRDefault="00000000">
      <w:r>
        <w:pict w14:anchorId="4CCA5644">
          <v:rect id="_x0000_i1051" style="width:0;height:1.5pt" o:hralign="center" o:hrstd="t" o:hr="t"/>
        </w:pict>
      </w:r>
    </w:p>
    <w:p w14:paraId="74E9538F" w14:textId="77777777" w:rsidR="00EC1F12" w:rsidRDefault="00000000">
      <w:pPr>
        <w:pStyle w:val="Heading2"/>
      </w:pPr>
      <w:bookmarkStart w:id="27" w:name="Xdc04f0db63248506095d440258a68420c346b54"/>
      <w:bookmarkEnd w:id="26"/>
      <w:r>
        <w:t>27. Can you explain any AI-based work automation or scripting you implemented?</w:t>
      </w:r>
    </w:p>
    <w:p w14:paraId="36378FD5" w14:textId="77777777" w:rsidR="00EC1F12" w:rsidRDefault="00000000">
      <w:pPr>
        <w:pStyle w:val="FirstParagraph"/>
      </w:pPr>
      <w:r>
        <w:rPr>
          <w:i/>
          <w:iCs/>
        </w:rPr>
        <w:t>(Keep this honest and modest — describe real, believable automation you’ve done, with AI as an assist. Adapt to what you’ve actually done.)</w:t>
      </w:r>
    </w:p>
    <w:p w14:paraId="0C95B407" w14:textId="77777777" w:rsidR="00EC1F12" w:rsidRDefault="00000000">
      <w:pPr>
        <w:pStyle w:val="BodyText"/>
      </w:pPr>
      <w:r>
        <w:t xml:space="preserve">The honest version is that my automation is mostly conventional scripting where AI helped me build it faster, rather than a full AI-driven system. For example, I have a Python script that parses our application logs and groups similar errors together — it normalizes out the variable bits like IDs and timestamps so the same underlying error clusters into one entry instead of looking like thousands of unique lines, and it surfaces the top error patterns. </w:t>
      </w:r>
      <w:r>
        <w:lastRenderedPageBreak/>
        <w:t>That makes triage during an incident much faster. I used an AI assistant to help me write the normalization logic and speed up the regex work, which would’ve taken me a lot longer by hand. I’ve also used AI to help write and refine the Bash scripts I use for node cleanup and health checks. So it’s AI as a productivity multiplier on real ops automation — I’d rather describe that accurately than claim I built some ML pipeline I didn’t.</w:t>
      </w:r>
    </w:p>
    <w:p w14:paraId="66281541" w14:textId="77777777" w:rsidR="00EC1F12" w:rsidRDefault="00000000">
      <w:r>
        <w:pict w14:anchorId="095C5E80">
          <v:rect id="_x0000_i1052" style="width:0;height:1.5pt" o:hralign="center" o:hrstd="t" o:hr="t"/>
        </w:pict>
      </w:r>
    </w:p>
    <w:p w14:paraId="2AC45EF8" w14:textId="3C5E02D5" w:rsidR="00EC1F12" w:rsidRDefault="00724A4E">
      <w:pPr>
        <w:pStyle w:val="Heading2"/>
      </w:pPr>
      <w:bookmarkStart w:id="28" w:name="closing-note-to-self"/>
      <w:bookmarkEnd w:id="27"/>
      <w:r>
        <w:t>Reverse String Python:</w:t>
      </w:r>
    </w:p>
    <w:p w14:paraId="0AD9FD3A" w14:textId="77777777" w:rsidR="00724A4E" w:rsidRDefault="00724A4E" w:rsidP="00724A4E">
      <w:pPr>
        <w:pStyle w:val="FirstParagraph"/>
      </w:pPr>
      <w:r>
        <w:t>def revString(s):</w:t>
      </w:r>
    </w:p>
    <w:p w14:paraId="67D456C3" w14:textId="77777777" w:rsidR="00724A4E" w:rsidRDefault="00724A4E" w:rsidP="00724A4E">
      <w:pPr>
        <w:pStyle w:val="FirstParagraph"/>
      </w:pPr>
      <w:r>
        <w:t xml:space="preserve">    s = list(s)</w:t>
      </w:r>
    </w:p>
    <w:p w14:paraId="5811559F" w14:textId="77777777" w:rsidR="00724A4E" w:rsidRDefault="00724A4E" w:rsidP="00724A4E">
      <w:pPr>
        <w:pStyle w:val="FirstParagraph"/>
      </w:pPr>
      <w:r>
        <w:t xml:space="preserve">    l, r = 0, len(s) - 1</w:t>
      </w:r>
    </w:p>
    <w:p w14:paraId="2C0EAC59" w14:textId="77777777" w:rsidR="00724A4E" w:rsidRDefault="00724A4E" w:rsidP="00724A4E">
      <w:pPr>
        <w:pStyle w:val="FirstParagraph"/>
      </w:pPr>
    </w:p>
    <w:p w14:paraId="49F6A846" w14:textId="77777777" w:rsidR="00724A4E" w:rsidRDefault="00724A4E" w:rsidP="00724A4E">
      <w:pPr>
        <w:pStyle w:val="FirstParagraph"/>
      </w:pPr>
      <w:r>
        <w:t xml:space="preserve">    while l &lt; r:</w:t>
      </w:r>
    </w:p>
    <w:p w14:paraId="16A26C62" w14:textId="77777777" w:rsidR="00724A4E" w:rsidRDefault="00724A4E" w:rsidP="00724A4E">
      <w:pPr>
        <w:pStyle w:val="FirstParagraph"/>
      </w:pPr>
      <w:r>
        <w:t xml:space="preserve">        if s[l].isalpha() and s[r].isalpha():</w:t>
      </w:r>
    </w:p>
    <w:p w14:paraId="7024B51B" w14:textId="77777777" w:rsidR="00724A4E" w:rsidRDefault="00724A4E" w:rsidP="00724A4E">
      <w:pPr>
        <w:pStyle w:val="FirstParagraph"/>
      </w:pPr>
      <w:r>
        <w:t xml:space="preserve">            s[l], s[r] = s[r], s[l]</w:t>
      </w:r>
    </w:p>
    <w:p w14:paraId="4B44ADEA" w14:textId="77777777" w:rsidR="00724A4E" w:rsidRDefault="00724A4E" w:rsidP="00724A4E">
      <w:pPr>
        <w:pStyle w:val="FirstParagraph"/>
      </w:pPr>
      <w:r>
        <w:t xml:space="preserve">            l +=1</w:t>
      </w:r>
    </w:p>
    <w:p w14:paraId="24D0D36F" w14:textId="77777777" w:rsidR="00724A4E" w:rsidRDefault="00724A4E" w:rsidP="00724A4E">
      <w:pPr>
        <w:pStyle w:val="FirstParagraph"/>
      </w:pPr>
      <w:r>
        <w:t xml:space="preserve">            r -=1</w:t>
      </w:r>
    </w:p>
    <w:p w14:paraId="7A4C129A" w14:textId="77777777" w:rsidR="00724A4E" w:rsidRDefault="00724A4E" w:rsidP="00724A4E">
      <w:pPr>
        <w:pStyle w:val="FirstParagraph"/>
      </w:pPr>
      <w:r>
        <w:t xml:space="preserve">        elif not s[l].isalpha():</w:t>
      </w:r>
    </w:p>
    <w:p w14:paraId="53729083" w14:textId="77777777" w:rsidR="00724A4E" w:rsidRDefault="00724A4E" w:rsidP="00724A4E">
      <w:pPr>
        <w:pStyle w:val="FirstParagraph"/>
      </w:pPr>
      <w:r>
        <w:t xml:space="preserve">            l += 1</w:t>
      </w:r>
    </w:p>
    <w:p w14:paraId="6D1EC116" w14:textId="77777777" w:rsidR="00724A4E" w:rsidRDefault="00724A4E" w:rsidP="00724A4E">
      <w:pPr>
        <w:pStyle w:val="FirstParagraph"/>
      </w:pPr>
      <w:r>
        <w:t xml:space="preserve">        elif not s[r].isalpha():</w:t>
      </w:r>
    </w:p>
    <w:p w14:paraId="4FE25E7B" w14:textId="77777777" w:rsidR="00724A4E" w:rsidRDefault="00724A4E" w:rsidP="00724A4E">
      <w:pPr>
        <w:pStyle w:val="FirstParagraph"/>
      </w:pPr>
      <w:r>
        <w:t xml:space="preserve">            r -= 1</w:t>
      </w:r>
    </w:p>
    <w:p w14:paraId="3A4F6755" w14:textId="77777777" w:rsidR="00724A4E" w:rsidRDefault="00724A4E" w:rsidP="00724A4E">
      <w:pPr>
        <w:pStyle w:val="FirstParagraph"/>
      </w:pPr>
      <w:r>
        <w:t xml:space="preserve">    return ''.join(s)</w:t>
      </w:r>
    </w:p>
    <w:p w14:paraId="133BE8C5" w14:textId="77777777" w:rsidR="00724A4E" w:rsidRDefault="00724A4E" w:rsidP="00724A4E">
      <w:pPr>
        <w:pStyle w:val="FirstParagraph"/>
      </w:pPr>
    </w:p>
    <w:p w14:paraId="4A7C0957" w14:textId="7C5D8C94" w:rsidR="00EC1F12" w:rsidRDefault="00724A4E" w:rsidP="00724A4E">
      <w:pPr>
        <w:pStyle w:val="FirstParagraph"/>
      </w:pPr>
      <w:r>
        <w:t>print(revString(input()))</w:t>
      </w:r>
      <w:bookmarkEnd w:id="0"/>
      <w:bookmarkEnd w:id="28"/>
    </w:p>
    <w:sectPr w:rsidR="00EC1F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0980" w14:textId="77777777" w:rsidR="00A602F5" w:rsidRDefault="00A602F5">
      <w:pPr>
        <w:spacing w:after="0"/>
      </w:pPr>
      <w:r>
        <w:separator/>
      </w:r>
    </w:p>
  </w:endnote>
  <w:endnote w:type="continuationSeparator" w:id="0">
    <w:p w14:paraId="62F971C3" w14:textId="77777777" w:rsidR="00A602F5" w:rsidRDefault="00A602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E856" w14:textId="77777777" w:rsidR="00A602F5" w:rsidRDefault="00A602F5">
      <w:r>
        <w:separator/>
      </w:r>
    </w:p>
  </w:footnote>
  <w:footnote w:type="continuationSeparator" w:id="0">
    <w:p w14:paraId="273E10E9" w14:textId="77777777" w:rsidR="00A602F5" w:rsidRDefault="00A60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E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7871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F12"/>
    <w:rsid w:val="00724A4E"/>
    <w:rsid w:val="00A602F5"/>
    <w:rsid w:val="00D34442"/>
    <w:rsid w:val="00EC1F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2DC2"/>
  <w15:docId w15:val="{E5575E5F-3682-4E98-AD6C-E982A7D3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3830</Words>
  <Characters>21831</Characters>
  <Application>Microsoft Office Word</Application>
  <DocSecurity>0</DocSecurity>
  <Lines>181</Lines>
  <Paragraphs>51</Paragraphs>
  <ScaleCrop>false</ScaleCrop>
  <Company>Cognizant</Company>
  <LinksUpToDate>false</LinksUpToDate>
  <CharactersWithSpaces>25610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Gayaki, Abhinandan (Cognizant)</cp:lastModifiedBy>
  <cp:revision>2</cp:revision>
  <dcterms:created xsi:type="dcterms:W3CDTF">2026-07-21T08:32:00Z</dcterms:created>
  <dcterms:modified xsi:type="dcterms:W3CDTF">2026-07-21T08:34:00Z</dcterms:modified>
</cp:coreProperties>
</file>