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F3864"/>
          <w:sz w:val="52"/>
          <w:szCs w:val="52"/>
        </w:rPr>
        <w:t xml:space="preserve">Daily PM Job Scan — Hyderabad</w:t>
      </w:r>
    </w:p>
    <w:p>
      <w:pPr>
        <w:spacing w:after="240" w:before="0"/>
      </w:pPr>
      <w:r>
        <w:rPr>
          <w:rFonts w:ascii="Arial" w:cs="Arial" w:eastAsia="Arial" w:hAnsi="Arial"/>
          <w:color w:val="555555"/>
          <w:sz w:val="24"/>
          <w:szCs w:val="24"/>
        </w:rPr>
        <w:t xml:space="preserve">Date: 22 April 2026  |  Target: Senior Product Manager Roles</w:t>
      </w:r>
    </w:p>
    <w:p>
      <w:pPr>
        <w:pStyle w:val="Heading1"/>
        <w:pBdr>
          <w:bottom w:val="single" w:color="2E75B6" w:sz="4" w:space="4"/>
        </w:pBdr>
        <w:spacing w:after="120" w:before="300"/>
      </w:pPr>
      <w:r>
        <w:rPr>
          <w:rFonts w:ascii="Arial" w:cs="Arial" w:eastAsia="Arial" w:hAnsi="Arial"/>
          <w:b/>
          <w:bCs/>
          <w:color w:val="1F3864"/>
          <w:sz w:val="32"/>
          <w:szCs w:val="32"/>
        </w:rPr>
        <w:t xml:space="preserve">Candidate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Sai Abhishek Vidavaluru</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Current Role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Product Manager — Liquiloans (NBFC/P2P Lending), Mumbai</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Total Experience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years in Product Management (Fintech / NBFC / Lending)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Domain Strengths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NBFC Lending, P2P Lending, Fixed Income / Bond Platforms, Partner API Integrations, Compliance-Driven Product Design, Wealth Products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Tools &amp; Tech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Jira, Figma, SQL, Metabase, Looker, Confluence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Education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MBA Finance — SIMS (Symbiosis); B.Tech ECE — VIT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Target Location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Hyderabad, Telangana (in-person / hybrid roles)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Target 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Product Manager / Lead PM / Group PM in Fintech, NBFC, Lending, Wealth, Payments</w:t>
            </w:r>
          </w:p>
        </w:tc>
      </w:tr>
    </w:tbl>
    <w:p>
      <w:pPr>
        <w:spacing w:after="0" w:before="120"/>
      </w:pPr>
      <w:r>
        <w:t xml:space="preserve"/>
      </w:r>
    </w:p>
    <w:p>
      <w:pPr>
        <w:pStyle w:val="Heading1"/>
        <w:pBdr>
          <w:bottom w:val="single" w:color="2E75B6" w:sz="4" w:space="4"/>
        </w:pBdr>
        <w:spacing w:after="120" w:before="300"/>
      </w:pPr>
      <w:r>
        <w:rPr>
          <w:rFonts w:ascii="Arial" w:cs="Arial" w:eastAsia="Arial" w:hAnsi="Arial"/>
          <w:b/>
          <w:bCs/>
          <w:color w:val="1F3864"/>
          <w:sz w:val="32"/>
          <w:szCs w:val="32"/>
        </w:rPr>
        <w:t xml:space="preserve">Search Scope &amp; Methodology</w:t>
      </w:r>
    </w:p>
    <w:p>
      <w:pPr>
        <w:spacing w:after="60" w:before="60"/>
      </w:pPr>
      <w:r>
        <w:rPr>
          <w:rFonts w:ascii="Arial" w:cs="Arial" w:eastAsia="Arial" w:hAnsi="Arial"/>
          <w:sz w:val="22"/>
          <w:szCs w:val="22"/>
        </w:rPr>
        <w:t xml:space="preserve">Jobs were sourced from: Glassdoor India, Wellfound, iimjobs.com, jobaaj.com, builtin.com, and direct career portals (HighRadius, Experian, Zaggle, Novac Technology). Search queries targeted 'Senior Product Manager', 'Group Product Manager', and 'Lead PM' roles specifically based in Hyderabad, Telangana, within fintech, NBFC, lending, payments, and B2B finance sectors. Roles requiring 10+ years of experience were excluded unless borderline (8–10 yrs flagged). Remote-only roles excluded.</w:t>
      </w:r>
    </w:p>
    <w:p>
      <w:pPr>
        <w:spacing w:after="60" w:before="60"/>
      </w:pPr>
      <w:r>
        <w:rPr>
          <w:rFonts w:ascii="Arial" w:cs="Arial" w:eastAsia="Arial" w:hAnsi="Arial"/>
          <w:sz w:val="22"/>
          <w:szCs w:val="22"/>
        </w:rPr>
        <w:t xml:space="preserve">4 qualifying roles (score ≥ 65%) were identified and ranked below. 1 role (UnitedHealth Group / Optum) was found but excluded as it targets healthcare technology, not fintech — domain fit scored &lt;50%.</w:t>
      </w:r>
    </w:p>
    <w:p>
      <w:pPr>
        <w:spacing w:after="80" w:before="80"/>
      </w:pPr>
      <w:r>
        <w:rPr>
          <w:rFonts w:ascii="Arial" w:cs="Arial" w:eastAsia="Arial" w:hAnsi="Arial"/>
          <w:b/>
          <w:bCs/>
          <w:sz w:val="20"/>
          <w:szCs w:val="20"/>
        </w:rPr>
        <w:t xml:space="preserve">Fit Score Legend:  </w:t>
      </w:r>
      <w:r>
        <w:rPr>
          <w:rFonts w:ascii="Arial" w:cs="Arial" w:eastAsia="Arial" w:hAnsi="Arial"/>
          <w:color w:val="00B050"/>
          <w:sz w:val="20"/>
          <w:szCs w:val="20"/>
        </w:rPr>
        <w:t xml:space="preserve">🟢 85–100% Strong Fit  </w:t>
      </w:r>
      <w:r>
        <w:rPr>
          <w:rFonts w:ascii="Arial" w:cs="Arial" w:eastAsia="Arial" w:hAnsi="Arial"/>
          <w:color w:val="FF8C00"/>
          <w:sz w:val="20"/>
          <w:szCs w:val="20"/>
        </w:rPr>
        <w:t xml:space="preserve">🟡 65–84% Good Fit with Tweaks  </w:t>
      </w:r>
      <w:r>
        <w:rPr>
          <w:rFonts w:ascii="Arial" w:cs="Arial" w:eastAsia="Arial" w:hAnsi="Arial"/>
          <w:color w:val="CC0000"/>
          <w:sz w:val="20"/>
          <w:szCs w:val="20"/>
        </w:rPr>
        <w:t xml:space="preserve">🔴 &lt;65% Skip</w:t>
      </w:r>
    </w:p>
    <w:p>
      <w:pPr>
        <w:pBdr>
          <w:bottom w:val="single" w:color="AAAAAA" w:sz="2" w:space="2"/>
        </w:pBdr>
        <w:spacing w:after="100" w:before="100"/>
      </w:pPr>
      <w:r>
        <w:t xml:space="preserve"/>
      </w:r>
    </w:p>
    <w:p>
      <w:pPr>
        <w:pStyle w:val="Heading1"/>
        <w:pBdr>
          <w:bottom w:val="single" w:color="2E75B6" w:sz="4" w:space="4"/>
        </w:pBdr>
        <w:spacing w:after="120" w:before="300"/>
      </w:pPr>
      <w:r>
        <w:rPr>
          <w:rFonts w:ascii="Arial" w:cs="Arial" w:eastAsia="Arial" w:hAnsi="Arial"/>
          <w:b/>
          <w:bCs/>
          <w:color w:val="1F3864"/>
          <w:sz w:val="32"/>
          <w:szCs w:val="32"/>
        </w:rPr>
        <w:t xml:space="preserve">Qualifying Job Roles — Ranked by Fit</w:t>
      </w:r>
    </w:p>
    <w:p>
      <w:r>
        <w:br w:type="page"/>
      </w:r>
    </w:p>
    <w:p>
      <w:pPr>
        <w:pStyle w:val="Heading2"/>
        <w:spacing w:after="80" w:before="240"/>
      </w:pPr>
      <w:r>
        <w:rPr>
          <w:rFonts w:ascii="Arial" w:cs="Arial" w:eastAsia="Arial" w:hAnsi="Arial"/>
          <w:b/>
          <w:bCs/>
          <w:color w:val="2E4B8C"/>
          <w:sz w:val="26"/>
          <w:szCs w:val="26"/>
        </w:rPr>
        <w:t xml:space="preserve">1. HighRadius — Senior Product Manager / Group Product Manager</w:t>
      </w:r>
    </w:p>
    <w:p>
      <w:pPr>
        <w:spacing w:after="80" w:before="80"/>
      </w:pPr>
      <w:r>
        <w:rPr>
          <w:rFonts w:ascii="Arial" w:cs="Arial" w:eastAsia="Arial" w:hAnsi="Arial"/>
          <w:b/>
          <w:bCs/>
          <w:color w:val="FF8C00"/>
          <w:sz w:val="24"/>
          <w:szCs w:val="24"/>
        </w:rPr>
        <w:t xml:space="preserve">🟡 Fit Score: 78% — Good Fit with Tweaks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Company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HighRadius Technologies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Product Manager / Group Product Manager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Hyderabad, Telangana (On-site)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Experience Required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6–10 years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jobaaj.com / iimjobs.com / builtin.com (April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Apply 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highradius.com/about/career/ | greenhouse.io/HighRadius</w:t>
            </w:r>
          </w:p>
        </w:tc>
      </w:tr>
    </w:tbl>
    <w:p>
      <w:pPr>
        <w:spacing w:after="0" w:before="120"/>
      </w:pPr>
      <w:r>
        <w:t xml:space="preserve"/>
      </w:r>
    </w:p>
    <w:p>
      <w:pPr>
        <w:spacing w:after="60" w:before="180"/>
      </w:pPr>
      <w:r>
        <w:rPr>
          <w:rFonts w:ascii="Arial" w:cs="Arial" w:eastAsia="Arial" w:hAnsi="Arial"/>
          <w:b/>
          <w:bCs/>
          <w:color w:val="1F497D"/>
          <w:sz w:val="24"/>
          <w:szCs w:val="24"/>
        </w:rPr>
        <w:t xml:space="preserve">📋 JD Summary</w:t>
      </w:r>
    </w:p>
    <w:p>
      <w:pPr>
        <w:spacing w:after="60" w:before="60"/>
      </w:pPr>
      <w:r>
        <w:rPr>
          <w:rFonts w:ascii="Arial" w:cs="Arial" w:eastAsia="Arial" w:hAnsi="Arial"/>
          <w:sz w:val="22"/>
          <w:szCs w:val="22"/>
        </w:rPr>
        <w:t xml:space="preserve">HighRadius is a Gartner Cool Vendor and fastest-growing B2B fintech in the Enterprise SaaS space. The company automates processing of $500B+ in receivables for Fortune 1000 clients. The Senior PM / GPM role involves owning one or more product modules in the Credit-to-Cash suite, including credit risk management, receivables automation, and cash application. The role is deeply cross-functional — working with engineering, sales, finance, and customer success teams.</w:t>
      </w:r>
    </w:p>
    <w:p>
      <w:pPr>
        <w:spacing w:after="60" w:before="60"/>
      </w:pPr>
      <w:r>
        <w:rPr>
          <w:rFonts w:ascii="Arial" w:cs="Arial" w:eastAsia="Arial" w:hAnsi="Arial"/>
          <w:sz w:val="22"/>
          <w:szCs w:val="22"/>
        </w:rPr>
        <w:t xml:space="preserve">Key responsibilities include: defining product roadmap for Credit Cloud or treasury modules; analysing large datasets to identify opportunity areas; managing API/file-based data exchange with enterprise partners; mentoring junior PMs; and owning end-to-end product success metrics for Fortune 1000 implementations.</w:t>
      </w:r>
    </w:p>
    <w:p>
      <w:pPr>
        <w:spacing w:after="60" w:before="180"/>
      </w:pPr>
      <w:r>
        <w:rPr>
          <w:rFonts w:ascii="Arial" w:cs="Arial" w:eastAsia="Arial" w:hAnsi="Arial"/>
          <w:b/>
          <w:bCs/>
          <w:color w:val="1F497D"/>
          <w:sz w:val="24"/>
          <w:szCs w:val="24"/>
        </w:rPr>
        <w:t xml:space="preserve">✅ Why Abhishek Fits</w:t>
      </w:r>
    </w:p>
    <w:p>
      <w:pPr>
        <w:pStyle w:val="ListParagraph"/>
        <w:numPr>
          <w:ilvl w:val="0"/>
          <w:numId w:val="2"/>
        </w:numPr>
        <w:spacing w:after="40" w:before="40"/>
      </w:pPr>
      <w:r>
        <w:rPr>
          <w:rFonts w:ascii="Arial" w:cs="Arial" w:eastAsia="Arial" w:hAnsi="Arial"/>
          <w:b w:val="false"/>
          <w:bCs w:val="false"/>
          <w:color w:val="000000"/>
          <w:sz w:val="22"/>
          <w:szCs w:val="22"/>
        </w:rPr>
        <w:t xml:space="preserve">B2B Finance Domain: Abhishek's NBFC/P2P lending experience at Liquiloans maps directly to HighRadius's B2B finance product DNA — both require workflow orchestration, compliance-driven flows, and partner integrations.</w:t>
      </w:r>
    </w:p>
    <w:p>
      <w:pPr>
        <w:pStyle w:val="ListParagraph"/>
        <w:numPr>
          <w:ilvl w:val="0"/>
          <w:numId w:val="2"/>
        </w:numPr>
        <w:spacing w:after="40" w:before="40"/>
      </w:pPr>
      <w:r>
        <w:rPr>
          <w:rFonts w:ascii="Arial" w:cs="Arial" w:eastAsia="Arial" w:hAnsi="Arial"/>
          <w:b w:val="false"/>
          <w:bCs w:val="false"/>
          <w:color w:val="000000"/>
          <w:sz w:val="22"/>
          <w:szCs w:val="22"/>
        </w:rPr>
        <w:t xml:space="preserve">API Integration Expertise: Partner API integrations (banks, co-lending NBFCs) at Liquiloans align with HighRadius's emphasis on API/file-based data exchange across systems.</w:t>
      </w:r>
    </w:p>
    <w:p>
      <w:pPr>
        <w:pStyle w:val="ListParagraph"/>
        <w:numPr>
          <w:ilvl w:val="0"/>
          <w:numId w:val="2"/>
        </w:numPr>
        <w:spacing w:after="40" w:before="40"/>
      </w:pPr>
      <w:r>
        <w:rPr>
          <w:rFonts w:ascii="Arial" w:cs="Arial" w:eastAsia="Arial" w:hAnsi="Arial"/>
          <w:b w:val="false"/>
          <w:bCs w:val="false"/>
          <w:color w:val="000000"/>
          <w:sz w:val="22"/>
          <w:szCs w:val="22"/>
        </w:rPr>
        <w:t xml:space="preserve">Cross-functional Leadership: Experience managing roadmaps across engineering, risk, operations, and compliance mirrors HighRadius's GPM expectations.</w:t>
      </w:r>
    </w:p>
    <w:p>
      <w:pPr>
        <w:pStyle w:val="ListParagraph"/>
        <w:numPr>
          <w:ilvl w:val="0"/>
          <w:numId w:val="2"/>
        </w:numPr>
        <w:spacing w:after="40" w:before="40"/>
      </w:pPr>
      <w:r>
        <w:rPr>
          <w:rFonts w:ascii="Arial" w:cs="Arial" w:eastAsia="Arial" w:hAnsi="Arial"/>
          <w:b w:val="false"/>
          <w:bCs w:val="false"/>
          <w:color w:val="000000"/>
          <w:sz w:val="22"/>
          <w:szCs w:val="22"/>
        </w:rPr>
        <w:t xml:space="preserve">Data-driven PM: Proficiency in SQL, Metabase, and Looker directly answers HighRadius's requirement for large-dataset analysis.</w:t>
      </w:r>
    </w:p>
    <w:p>
      <w:pPr>
        <w:pStyle w:val="ListParagraph"/>
        <w:numPr>
          <w:ilvl w:val="0"/>
          <w:numId w:val="2"/>
        </w:numPr>
        <w:spacing w:after="40" w:before="40"/>
      </w:pPr>
      <w:r>
        <w:rPr>
          <w:rFonts w:ascii="Arial" w:cs="Arial" w:eastAsia="Arial" w:hAnsi="Arial"/>
          <w:b w:val="false"/>
          <w:bCs w:val="false"/>
          <w:color w:val="000000"/>
          <w:sz w:val="22"/>
          <w:szCs w:val="22"/>
        </w:rPr>
        <w:t xml:space="preserve">6–10 Year Bracket: At 6+ years, Abhishek sits at the entry-level of the required range, making him eligible without overqualification concerns.</w:t>
      </w:r>
    </w:p>
    <w:p>
      <w:pPr>
        <w:spacing w:after="60" w:before="180"/>
      </w:pPr>
      <w:r>
        <w:rPr>
          <w:rFonts w:ascii="Arial" w:cs="Arial" w:eastAsia="Arial" w:hAnsi="Arial"/>
          <w:b/>
          <w:bCs/>
          <w:color w:val="1F497D"/>
          <w:sz w:val="24"/>
          <w:szCs w:val="24"/>
        </w:rPr>
        <w:t xml:space="preserve">⚠️ Gaps to Address</w:t>
      </w:r>
    </w:p>
    <w:p>
      <w:pPr>
        <w:pStyle w:val="ListParagraph"/>
        <w:numPr>
          <w:ilvl w:val="0"/>
          <w:numId w:val="2"/>
        </w:numPr>
        <w:spacing w:after="40" w:before="40"/>
      </w:pPr>
      <w:r>
        <w:rPr>
          <w:rFonts w:ascii="Arial" w:cs="Arial" w:eastAsia="Arial" w:hAnsi="Arial"/>
          <w:b w:val="false"/>
          <w:bCs w:val="false"/>
          <w:color w:val="000000"/>
          <w:sz w:val="22"/>
          <w:szCs w:val="22"/>
        </w:rPr>
        <w:t xml:space="preserve">Enterprise SaaS (B2C → B2B Enterprise): Abhishek's background is lending/P2P, not enterprise receivables/ERP. HighRadius's clients are Fortune 1000 — the PM needs to navigate complex procurement cycles and multi-stakeholder enterprise sales.</w:t>
      </w:r>
    </w:p>
    <w:p>
      <w:pPr>
        <w:pStyle w:val="ListParagraph"/>
        <w:numPr>
          <w:ilvl w:val="0"/>
          <w:numId w:val="2"/>
        </w:numPr>
        <w:spacing w:after="40" w:before="40"/>
      </w:pPr>
      <w:r>
        <w:rPr>
          <w:rFonts w:ascii="Arial" w:cs="Arial" w:eastAsia="Arial" w:hAnsi="Arial"/>
          <w:b w:val="false"/>
          <w:bCs w:val="false"/>
          <w:color w:val="000000"/>
          <w:sz w:val="22"/>
          <w:szCs w:val="22"/>
        </w:rPr>
        <w:t xml:space="preserve">Credit Risk / Receivables Automation: HighRadius's core product area (credit risk scoring for enterprises, cash application) is adjacent but not identical to consumer/SME lending.</w:t>
      </w:r>
    </w:p>
    <w:p>
      <w:pPr>
        <w:pStyle w:val="ListParagraph"/>
        <w:numPr>
          <w:ilvl w:val="0"/>
          <w:numId w:val="2"/>
        </w:numPr>
        <w:spacing w:after="40" w:before="40"/>
      </w:pPr>
      <w:r>
        <w:rPr>
          <w:rFonts w:ascii="Arial" w:cs="Arial" w:eastAsia="Arial" w:hAnsi="Arial"/>
          <w:b w:val="false"/>
          <w:bCs w:val="false"/>
          <w:color w:val="000000"/>
          <w:sz w:val="22"/>
          <w:szCs w:val="22"/>
        </w:rPr>
        <w:t xml:space="preserve">Workflow Management Tooling: The JD specifically calls out experience with 'workflow management or business process mapping products' — Abhishek should frame his work on loan origination flows in these terms.</w:t>
      </w:r>
    </w:p>
    <w:p>
      <w:pPr>
        <w:spacing w:after="60" w:before="180"/>
      </w:pPr>
      <w:r>
        <w:rPr>
          <w:rFonts w:ascii="Arial" w:cs="Arial" w:eastAsia="Arial" w:hAnsi="Arial"/>
          <w:b/>
          <w:bCs/>
          <w:color w:val="1F497D"/>
          <w:sz w:val="24"/>
          <w:szCs w:val="24"/>
        </w:rPr>
        <w:t xml:space="preserve">📝 Proposed Resume Tweaks</w:t>
      </w:r>
    </w:p>
    <w:p>
      <w:pPr>
        <w:pStyle w:val="ListParagraph"/>
        <w:numPr>
          <w:ilvl w:val="0"/>
          <w:numId w:val="2"/>
        </w:numPr>
        <w:spacing w:after="40" w:before="40"/>
      </w:pPr>
      <w:r>
        <w:rPr>
          <w:rFonts w:ascii="Arial" w:cs="Arial" w:eastAsia="Arial" w:hAnsi="Arial"/>
          <w:b w:val="false"/>
          <w:bCs w:val="false"/>
          <w:color w:val="000000"/>
          <w:sz w:val="22"/>
          <w:szCs w:val="22"/>
        </w:rPr>
        <w:t xml:space="preserve">Summary Section: Add a line — 'Delivered end-to-end B2B fintech platforms including API-based partner integrations and compliance workflows for 10,000+ SME and retail borrowers at scale.' This signals B2B and enterprise-grade product thinking.</w:t>
      </w:r>
    </w:p>
    <w:p>
      <w:pPr>
        <w:pStyle w:val="ListParagraph"/>
        <w:numPr>
          <w:ilvl w:val="0"/>
          <w:numId w:val="2"/>
        </w:numPr>
        <w:spacing w:after="40" w:before="40"/>
      </w:pPr>
      <w:r>
        <w:rPr>
          <w:rFonts w:ascii="Arial" w:cs="Arial" w:eastAsia="Arial" w:hAnsi="Arial"/>
          <w:b w:val="false"/>
          <w:bCs w:val="false"/>
          <w:color w:val="000000"/>
          <w:sz w:val="22"/>
          <w:szCs w:val="22"/>
        </w:rPr>
        <w:t xml:space="preserve">Liquiloans — Key Projects: Rename 'Partner API Integration' bullet to 'Enterprise API Integration &amp; Workflow Automation' and quantify the number of NBFC/bank integrations delivered and transaction volumes routed through those APIs.</w:t>
      </w:r>
    </w:p>
    <w:p>
      <w:pPr>
        <w:pStyle w:val="ListParagraph"/>
        <w:numPr>
          <w:ilvl w:val="0"/>
          <w:numId w:val="2"/>
        </w:numPr>
        <w:spacing w:after="40" w:before="40"/>
      </w:pPr>
      <w:r>
        <w:rPr>
          <w:rFonts w:ascii="Arial" w:cs="Arial" w:eastAsia="Arial" w:hAnsi="Arial"/>
          <w:b w:val="false"/>
          <w:bCs w:val="false"/>
          <w:color w:val="000000"/>
          <w:sz w:val="22"/>
          <w:szCs w:val="22"/>
        </w:rPr>
        <w:t xml:space="preserve">Skills Section: Add 'Business Process Mapping', 'Workflow Orchestration', 'B2B SaaS Product Management' as skill tags — these are verbatim from HighRadius's JD requirements.</w:t>
      </w:r>
    </w:p>
    <w:p>
      <w:pPr>
        <w:pStyle w:val="ListParagraph"/>
        <w:numPr>
          <w:ilvl w:val="0"/>
          <w:numId w:val="2"/>
        </w:numPr>
        <w:spacing w:after="40" w:before="40"/>
      </w:pPr>
      <w:r>
        <w:rPr>
          <w:rFonts w:ascii="Arial" w:cs="Arial" w:eastAsia="Arial" w:hAnsi="Arial"/>
          <w:b w:val="false"/>
          <w:bCs w:val="false"/>
          <w:color w:val="000000"/>
          <w:sz w:val="22"/>
          <w:szCs w:val="22"/>
        </w:rPr>
        <w:t xml:space="preserve">Education Note: HighRadius has historically shown IIM preference on iimjobs postings — flag MBA Finance (SIMS) but ensure PGDM/MBA title is prominently stated. Pair it with strong quantitative outcomes to compensate.</w:t>
      </w:r>
    </w:p>
    <w:p>
      <w:pPr>
        <w:pBdr>
          <w:bottom w:val="single" w:color="AAAAAA" w:sz="2" w:space="2"/>
        </w:pBdr>
        <w:spacing w:after="100" w:before="100"/>
      </w:pPr>
      <w:r>
        <w:t xml:space="preserve"/>
      </w:r>
    </w:p>
    <w:p>
      <w:r>
        <w:br w:type="page"/>
      </w:r>
    </w:p>
    <w:p>
      <w:pPr>
        <w:pStyle w:val="Heading2"/>
        <w:spacing w:after="80" w:before="240"/>
      </w:pPr>
      <w:r>
        <w:rPr>
          <w:rFonts w:ascii="Arial" w:cs="Arial" w:eastAsia="Arial" w:hAnsi="Arial"/>
          <w:b/>
          <w:bCs/>
          <w:color w:val="2E4B8C"/>
          <w:sz w:val="26"/>
          <w:szCs w:val="26"/>
        </w:rPr>
        <w:t xml:space="preserve">2. Experian India — Senior Product Manager (Identity &amp; Fraud)</w:t>
      </w:r>
    </w:p>
    <w:p>
      <w:pPr>
        <w:spacing w:after="80" w:before="80"/>
      </w:pPr>
      <w:r>
        <w:rPr>
          <w:rFonts w:ascii="Arial" w:cs="Arial" w:eastAsia="Arial" w:hAnsi="Arial"/>
          <w:b/>
          <w:bCs/>
          <w:color w:val="FF8C00"/>
          <w:sz w:val="24"/>
          <w:szCs w:val="24"/>
        </w:rPr>
        <w:t xml:space="preserve">🟡 Fit Score: 75% — Good Fit with Tweaks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Company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Experian India (Global Credit Reporting &amp; Data Analytics)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Product Manager — Identity &amp; Fraud Portfolio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Hyderabad, Telangana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Experience Required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stated (typically 5–10 yrs for SPM)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jobs.experian.com (JID-3079, active as of April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Apply 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jobs.experian.com/job/senior-product-manager-in-hyderabad-india-jid-3079</w:t>
            </w:r>
          </w:p>
        </w:tc>
      </w:tr>
    </w:tbl>
    <w:p>
      <w:pPr>
        <w:spacing w:after="0" w:before="120"/>
      </w:pPr>
      <w:r>
        <w:t xml:space="preserve"/>
      </w:r>
    </w:p>
    <w:p>
      <w:pPr>
        <w:spacing w:after="60" w:before="180"/>
      </w:pPr>
      <w:r>
        <w:rPr>
          <w:rFonts w:ascii="Arial" w:cs="Arial" w:eastAsia="Arial" w:hAnsi="Arial"/>
          <w:b/>
          <w:bCs/>
          <w:color w:val="1F497D"/>
          <w:sz w:val="24"/>
          <w:szCs w:val="24"/>
        </w:rPr>
        <w:t xml:space="preserve">📋 JD Summary</w:t>
      </w:r>
    </w:p>
    <w:p>
      <w:pPr>
        <w:spacing w:after="60" w:before="60"/>
      </w:pPr>
      <w:r>
        <w:rPr>
          <w:rFonts w:ascii="Arial" w:cs="Arial" w:eastAsia="Arial" w:hAnsi="Arial"/>
          <w:sz w:val="22"/>
          <w:szCs w:val="22"/>
        </w:rPr>
        <w:t xml:space="preserve">Experian is hiring a Senior PM to lead strategy, development, and growth of critical products within their Identity &amp; Fraud portfolio in Hyderabad. A second open role covers AML Watchlist Screening solutions (reporting to Director, Product Management). Both roles sit within Experian's global data analytics and credit bureau platform, which serves banks, NBFCs, and fintechs across India for credit risk, identity verification, and fraud prevention. Key responsibilities: own product roadmap for fraud/identity modules; conduct market research and competitive analysis; define product requirements based on customer and regulatory insights; and align with global product teams.</w:t>
      </w:r>
    </w:p>
    <w:p>
      <w:pPr>
        <w:spacing w:after="60" w:before="180"/>
      </w:pPr>
      <w:r>
        <w:rPr>
          <w:rFonts w:ascii="Arial" w:cs="Arial" w:eastAsia="Arial" w:hAnsi="Arial"/>
          <w:b/>
          <w:bCs/>
          <w:color w:val="1F497D"/>
          <w:sz w:val="24"/>
          <w:szCs w:val="24"/>
        </w:rPr>
        <w:t xml:space="preserve">✅ Why Abhishek Fits</w:t>
      </w:r>
    </w:p>
    <w:p>
      <w:pPr>
        <w:pStyle w:val="ListParagraph"/>
        <w:numPr>
          <w:ilvl w:val="0"/>
          <w:numId w:val="2"/>
        </w:numPr>
        <w:spacing w:after="40" w:before="40"/>
      </w:pPr>
      <w:r>
        <w:rPr>
          <w:rFonts w:ascii="Arial" w:cs="Arial" w:eastAsia="Arial" w:hAnsi="Arial"/>
          <w:b w:val="false"/>
          <w:bCs w:val="false"/>
          <w:color w:val="000000"/>
          <w:sz w:val="22"/>
          <w:szCs w:val="22"/>
        </w:rPr>
        <w:t xml:space="preserve">Compliance-Driven Product Design: Abhishek's NBFC/P2P work is fundamentally compliance-driven — KYC, RBI guidelines, credit bureau integrations (CIBIL, CRIF) — directly relevant to Experian's identity &amp; fraud products.</w:t>
      </w:r>
    </w:p>
    <w:p>
      <w:pPr>
        <w:pStyle w:val="ListParagraph"/>
        <w:numPr>
          <w:ilvl w:val="0"/>
          <w:numId w:val="2"/>
        </w:numPr>
        <w:spacing w:after="40" w:before="40"/>
      </w:pPr>
      <w:r>
        <w:rPr>
          <w:rFonts w:ascii="Arial" w:cs="Arial" w:eastAsia="Arial" w:hAnsi="Arial"/>
          <w:b w:val="false"/>
          <w:bCs w:val="false"/>
          <w:color w:val="000000"/>
          <w:sz w:val="22"/>
          <w:szCs w:val="22"/>
        </w:rPr>
        <w:t xml:space="preserve">Credit Bureau Familiarity: Working with Experian/CIBIL data as a PM at Liquiloans gives Abhishek the vendor relationship context that most PMs lack — he has been Experian's customer, now potentially a builder within their ecosystem.</w:t>
      </w:r>
    </w:p>
    <w:p>
      <w:pPr>
        <w:pStyle w:val="ListParagraph"/>
        <w:numPr>
          <w:ilvl w:val="0"/>
          <w:numId w:val="2"/>
        </w:numPr>
        <w:spacing w:after="40" w:before="40"/>
      </w:pPr>
      <w:r>
        <w:rPr>
          <w:rFonts w:ascii="Arial" w:cs="Arial" w:eastAsia="Arial" w:hAnsi="Arial"/>
          <w:b w:val="false"/>
          <w:bCs w:val="false"/>
          <w:color w:val="000000"/>
          <w:sz w:val="22"/>
          <w:szCs w:val="22"/>
        </w:rPr>
        <w:t xml:space="preserve">Fintech / BFSI Experience: Experian explicitly prefers 'fast-paced, innovative industries such as SaaS, fintech, fraud/identity, or AI-driven solutions' — Abhishek's background matches the fintech pillar.</w:t>
      </w:r>
    </w:p>
    <w:p>
      <w:pPr>
        <w:pStyle w:val="ListParagraph"/>
        <w:numPr>
          <w:ilvl w:val="0"/>
          <w:numId w:val="2"/>
        </w:numPr>
        <w:spacing w:after="40" w:before="40"/>
      </w:pPr>
      <w:r>
        <w:rPr>
          <w:rFonts w:ascii="Arial" w:cs="Arial" w:eastAsia="Arial" w:hAnsi="Arial"/>
          <w:b w:val="false"/>
          <w:bCs w:val="false"/>
          <w:color w:val="000000"/>
          <w:sz w:val="22"/>
          <w:szCs w:val="22"/>
        </w:rPr>
        <w:t xml:space="preserve">Data Analysis &amp; Insight-Driven Decisions: SQL, Metabase, and Looker usage aligns with Experian's emphasis on data-driven product decisions.</w:t>
      </w:r>
    </w:p>
    <w:p>
      <w:pPr>
        <w:spacing w:after="60" w:before="180"/>
      </w:pPr>
      <w:r>
        <w:rPr>
          <w:rFonts w:ascii="Arial" w:cs="Arial" w:eastAsia="Arial" w:hAnsi="Arial"/>
          <w:b/>
          <w:bCs/>
          <w:color w:val="1F497D"/>
          <w:sz w:val="24"/>
          <w:szCs w:val="24"/>
        </w:rPr>
        <w:t xml:space="preserve">⚠️ Gaps to Address</w:t>
      </w:r>
    </w:p>
    <w:p>
      <w:pPr>
        <w:pStyle w:val="ListParagraph"/>
        <w:numPr>
          <w:ilvl w:val="0"/>
          <w:numId w:val="2"/>
        </w:numPr>
        <w:spacing w:after="40" w:before="40"/>
      </w:pPr>
      <w:r>
        <w:rPr>
          <w:rFonts w:ascii="Arial" w:cs="Arial" w:eastAsia="Arial" w:hAnsi="Arial"/>
          <w:b w:val="false"/>
          <w:bCs w:val="false"/>
          <w:color w:val="000000"/>
          <w:sz w:val="22"/>
          <w:szCs w:val="22"/>
        </w:rPr>
        <w:t xml:space="preserve">Identity &amp; Fraud Specialisation: Abhishek's identity exposure is indirect (KYC as part of onboarding for lending), not as the primary product domain. Fraud analytics, watchlists, and AML-specific PM experience is not core to his current role.</w:t>
      </w:r>
    </w:p>
    <w:p>
      <w:pPr>
        <w:pStyle w:val="ListParagraph"/>
        <w:numPr>
          <w:ilvl w:val="0"/>
          <w:numId w:val="2"/>
        </w:numPr>
        <w:spacing w:after="40" w:before="40"/>
      </w:pPr>
      <w:r>
        <w:rPr>
          <w:rFonts w:ascii="Arial" w:cs="Arial" w:eastAsia="Arial" w:hAnsi="Arial"/>
          <w:b w:val="false"/>
          <w:bCs w:val="false"/>
          <w:color w:val="000000"/>
          <w:sz w:val="22"/>
          <w:szCs w:val="22"/>
        </w:rPr>
        <w:t xml:space="preserve">Global SaaS / Data Platform Context: Experian's India team works within a global product platform — familiarity with global product org structures, localization of global features, and GCC-style working would strengthen the case.</w:t>
      </w:r>
    </w:p>
    <w:p>
      <w:pPr>
        <w:spacing w:after="60" w:before="180"/>
      </w:pPr>
      <w:r>
        <w:rPr>
          <w:rFonts w:ascii="Arial" w:cs="Arial" w:eastAsia="Arial" w:hAnsi="Arial"/>
          <w:b/>
          <w:bCs/>
          <w:color w:val="1F497D"/>
          <w:sz w:val="24"/>
          <w:szCs w:val="24"/>
        </w:rPr>
        <w:t xml:space="preserve">📝 Proposed Resume Tweaks</w:t>
      </w:r>
    </w:p>
    <w:p>
      <w:pPr>
        <w:pStyle w:val="ListParagraph"/>
        <w:numPr>
          <w:ilvl w:val="0"/>
          <w:numId w:val="2"/>
        </w:numPr>
        <w:spacing w:after="40" w:before="40"/>
      </w:pPr>
      <w:r>
        <w:rPr>
          <w:rFonts w:ascii="Arial" w:cs="Arial" w:eastAsia="Arial" w:hAnsi="Arial"/>
          <w:b w:val="false"/>
          <w:bCs w:val="false"/>
          <w:color w:val="000000"/>
          <w:sz w:val="22"/>
          <w:szCs w:val="22"/>
        </w:rPr>
        <w:t xml:space="preserve">Liquiloans — Onboarding / Underwriting Module: Add a specific bullet — 'Owned KYC/AML-compliant borrower onboarding journey integrating Experian, CIBIL, and DigiLocker APIs, reducing TAT by X%.' This positions Abhishek as someone who has built around Experian's data, not just used it.</w:t>
      </w:r>
    </w:p>
    <w:p>
      <w:pPr>
        <w:pStyle w:val="ListParagraph"/>
        <w:numPr>
          <w:ilvl w:val="0"/>
          <w:numId w:val="2"/>
        </w:numPr>
        <w:spacing w:after="40" w:before="40"/>
      </w:pPr>
      <w:r>
        <w:rPr>
          <w:rFonts w:ascii="Arial" w:cs="Arial" w:eastAsia="Arial" w:hAnsi="Arial"/>
          <w:b w:val="false"/>
          <w:bCs w:val="false"/>
          <w:color w:val="000000"/>
          <w:sz w:val="22"/>
          <w:szCs w:val="22"/>
        </w:rPr>
        <w:t xml:space="preserve">Summary Section: Include the phrase 'compliance and identity-aware product design' to echo Experian's hiring language.</w:t>
      </w:r>
    </w:p>
    <w:p>
      <w:pPr>
        <w:pStyle w:val="ListParagraph"/>
        <w:numPr>
          <w:ilvl w:val="0"/>
          <w:numId w:val="2"/>
        </w:numPr>
        <w:spacing w:after="40" w:before="40"/>
      </w:pPr>
      <w:r>
        <w:rPr>
          <w:rFonts w:ascii="Arial" w:cs="Arial" w:eastAsia="Arial" w:hAnsi="Arial"/>
          <w:b w:val="false"/>
          <w:bCs w:val="false"/>
          <w:color w:val="000000"/>
          <w:sz w:val="22"/>
          <w:szCs w:val="22"/>
        </w:rPr>
        <w:t xml:space="preserve">Skills/Tools: Add 'Credit Bureau APIs (Experian, CIBIL, CRIF)', 'KYC/AML Workflow Design', 'Regulatory Compliance (RBI)' as explicit skills — these map to Experian's core product context.</w:t>
      </w:r>
    </w:p>
    <w:p>
      <w:pPr>
        <w:pStyle w:val="ListParagraph"/>
        <w:numPr>
          <w:ilvl w:val="0"/>
          <w:numId w:val="2"/>
        </w:numPr>
        <w:spacing w:after="40" w:before="40"/>
      </w:pPr>
      <w:r>
        <w:rPr>
          <w:rFonts w:ascii="Arial" w:cs="Arial" w:eastAsia="Arial" w:hAnsi="Arial"/>
          <w:b w:val="false"/>
          <w:bCs w:val="false"/>
          <w:color w:val="000000"/>
          <w:sz w:val="22"/>
          <w:szCs w:val="22"/>
        </w:rPr>
        <w:t xml:space="preserve">Cover Letter: Strongly recommend a tailored cover letter mentioning Abhishek's direct experience consuming Experian's data products, and his motivation to now build them from within.</w:t>
      </w:r>
    </w:p>
    <w:p>
      <w:pPr>
        <w:pBdr>
          <w:bottom w:val="single" w:color="AAAAAA" w:sz="2" w:space="2"/>
        </w:pBdr>
        <w:spacing w:after="100" w:before="100"/>
      </w:pPr>
      <w:r>
        <w:t xml:space="preserve"/>
      </w:r>
    </w:p>
    <w:p>
      <w:r>
        <w:br w:type="page"/>
      </w:r>
    </w:p>
    <w:p>
      <w:pPr>
        <w:pStyle w:val="Heading2"/>
        <w:spacing w:after="80" w:before="240"/>
      </w:pPr>
      <w:r>
        <w:rPr>
          <w:rFonts w:ascii="Arial" w:cs="Arial" w:eastAsia="Arial" w:hAnsi="Arial"/>
          <w:b/>
          <w:bCs/>
          <w:color w:val="2E4B8C"/>
          <w:sz w:val="26"/>
          <w:szCs w:val="26"/>
        </w:rPr>
        <w:t xml:space="preserve">3. Zaggle — Senior Product Manager (Spends / Prepaid Fintech)</w:t>
      </w:r>
    </w:p>
    <w:p>
      <w:pPr>
        <w:spacing w:after="80" w:before="80"/>
      </w:pPr>
      <w:r>
        <w:rPr>
          <w:rFonts w:ascii="Arial" w:cs="Arial" w:eastAsia="Arial" w:hAnsi="Arial"/>
          <w:b/>
          <w:bCs/>
          <w:color w:val="FF8C00"/>
          <w:sz w:val="24"/>
          <w:szCs w:val="24"/>
        </w:rPr>
        <w:t xml:space="preserve">🟡 Fit Score: 72% — Good Fit with Tweaks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Company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Zaggle Prepaid Ocean Services Ltd. (Listed B2B Fintech)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Product Manager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Hyderabad, Telangana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Experience Required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 years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iimjobs.com / joblum.com (active listing, April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Apply 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iimjobs.com or zaggle.in/careers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IIM/ISB/MDI/FMS preferred — see below</w:t>
            </w:r>
          </w:p>
        </w:tc>
      </w:tr>
    </w:tbl>
    <w:p>
      <w:pPr>
        <w:spacing w:after="0" w:before="120"/>
      </w:pPr>
      <w:r>
        <w:t xml:space="preserve"/>
      </w:r>
    </w:p>
    <w:p>
      <w:pPr>
        <w:spacing w:after="60" w:before="180"/>
      </w:pPr>
      <w:r>
        <w:rPr>
          <w:rFonts w:ascii="Arial" w:cs="Arial" w:eastAsia="Arial" w:hAnsi="Arial"/>
          <w:b/>
          <w:bCs/>
          <w:color w:val="1F497D"/>
          <w:sz w:val="24"/>
          <w:szCs w:val="24"/>
        </w:rPr>
        <w:t xml:space="preserve">📋 JD Summary</w:t>
      </w:r>
    </w:p>
    <w:p>
      <w:pPr>
        <w:spacing w:after="60" w:before="60"/>
      </w:pPr>
      <w:r>
        <w:rPr>
          <w:rFonts w:ascii="Arial" w:cs="Arial" w:eastAsia="Arial" w:hAnsi="Arial"/>
          <w:sz w:val="22"/>
          <w:szCs w:val="22"/>
        </w:rPr>
        <w:t xml:space="preserve">Zaggle is a publicly-listed B2B fintech platform working with 2,500+ corporates, multiple banks/networks, 8,500+ merchants, and 3.5M+ users. Their products cover corporate expense management, employee reimbursements, prepaid cards, rewards &amp; recognition, and embedded credit for SMEs. The Senior PM role involves: ideating innovative credit products for SMEs/Startups; managing product lifecycle from concept to deployment; owning the product roadmap and collaborating with engineering, marketing, IT, finance and support; and acting as voice of customers to drive continuous product refinement.</w:t>
      </w:r>
    </w:p>
    <w:p>
      <w:pPr>
        <w:spacing w:after="60" w:before="180"/>
      </w:pPr>
      <w:r>
        <w:rPr>
          <w:rFonts w:ascii="Arial" w:cs="Arial" w:eastAsia="Arial" w:hAnsi="Arial"/>
          <w:b/>
          <w:bCs/>
          <w:color w:val="1F497D"/>
          <w:sz w:val="24"/>
          <w:szCs w:val="24"/>
        </w:rPr>
        <w:t xml:space="preserve">✅ Why Abhishek Fits</w:t>
      </w:r>
    </w:p>
    <w:p>
      <w:pPr>
        <w:pStyle w:val="ListParagraph"/>
        <w:numPr>
          <w:ilvl w:val="0"/>
          <w:numId w:val="2"/>
        </w:numPr>
        <w:spacing w:after="40" w:before="40"/>
      </w:pPr>
      <w:r>
        <w:rPr>
          <w:rFonts w:ascii="Arial" w:cs="Arial" w:eastAsia="Arial" w:hAnsi="Arial"/>
          <w:b w:val="false"/>
          <w:bCs w:val="false"/>
          <w:color w:val="000000"/>
          <w:sz w:val="22"/>
          <w:szCs w:val="22"/>
        </w:rPr>
        <w:t xml:space="preserve">B2B Fintech / NBFC Domain: Zaggle's embedded credit for SMEs maps closely to Liquiloans' NBFC lending products — both target corporate/SME borrowers through platform channels.</w:t>
      </w:r>
    </w:p>
    <w:p>
      <w:pPr>
        <w:pStyle w:val="ListParagraph"/>
        <w:numPr>
          <w:ilvl w:val="0"/>
          <w:numId w:val="2"/>
        </w:numPr>
        <w:spacing w:after="40" w:before="40"/>
      </w:pPr>
      <w:r>
        <w:rPr>
          <w:rFonts w:ascii="Arial" w:cs="Arial" w:eastAsia="Arial" w:hAnsi="Arial"/>
          <w:b w:val="false"/>
          <w:bCs w:val="false"/>
          <w:color w:val="000000"/>
          <w:sz w:val="22"/>
          <w:szCs w:val="22"/>
        </w:rPr>
        <w:t xml:space="preserve">Partner Ecosystem Experience: Abhishek's experience building partner APIs (co-lending banks, NBFC integrations) aligns with Zaggle's multi-bank, multi-network platform model.</w:t>
      </w:r>
    </w:p>
    <w:p>
      <w:pPr>
        <w:pStyle w:val="ListParagraph"/>
        <w:numPr>
          <w:ilvl w:val="0"/>
          <w:numId w:val="2"/>
        </w:numPr>
        <w:spacing w:after="40" w:before="40"/>
      </w:pPr>
      <w:r>
        <w:rPr>
          <w:rFonts w:ascii="Arial" w:cs="Arial" w:eastAsia="Arial" w:hAnsi="Arial"/>
          <w:b w:val="false"/>
          <w:bCs w:val="false"/>
          <w:color w:val="000000"/>
          <w:sz w:val="22"/>
          <w:szCs w:val="22"/>
        </w:rPr>
        <w:t xml:space="preserve">Full-Stack PM Ownership: Zaggle requires ownership 'from concept to deployment' — Abhishek's track record building products across underwriting, collections, and fixed income demonstrates this depth.</w:t>
      </w:r>
    </w:p>
    <w:p>
      <w:pPr>
        <w:pStyle w:val="ListParagraph"/>
        <w:numPr>
          <w:ilvl w:val="0"/>
          <w:numId w:val="2"/>
        </w:numPr>
        <w:spacing w:after="40" w:before="40"/>
      </w:pPr>
      <w:r>
        <w:rPr>
          <w:rFonts w:ascii="Arial" w:cs="Arial" w:eastAsia="Arial" w:hAnsi="Arial"/>
          <w:b w:val="false"/>
          <w:bCs w:val="false"/>
          <w:color w:val="000000"/>
          <w:sz w:val="22"/>
          <w:szCs w:val="22"/>
        </w:rPr>
        <w:t xml:space="preserve">Compliance &amp; Regulatory Familiarity: Prepaid payment instruments (PPIs) fall under RBI regulation — Abhishek's RBI-compliance product background is an asset.</w:t>
      </w:r>
    </w:p>
    <w:p>
      <w:pPr>
        <w:spacing w:after="60" w:before="180"/>
      </w:pPr>
      <w:r>
        <w:rPr>
          <w:rFonts w:ascii="Arial" w:cs="Arial" w:eastAsia="Arial" w:hAnsi="Arial"/>
          <w:b/>
          <w:bCs/>
          <w:color w:val="1F497D"/>
          <w:sz w:val="24"/>
          <w:szCs w:val="24"/>
        </w:rPr>
        <w:t xml:space="preserve">⚠️ Gaps to Address</w:t>
      </w:r>
    </w:p>
    <w:p>
      <w:pPr>
        <w:pStyle w:val="ListParagraph"/>
        <w:numPr>
          <w:ilvl w:val="0"/>
          <w:numId w:val="2"/>
        </w:numPr>
        <w:spacing w:after="40" w:before="40"/>
      </w:pPr>
      <w:r>
        <w:rPr>
          <w:rFonts w:ascii="Arial" w:cs="Arial" w:eastAsia="Arial" w:hAnsi="Arial"/>
          <w:b w:val="false"/>
          <w:bCs w:val="false"/>
          <w:color w:val="000000"/>
          <w:sz w:val="22"/>
          <w:szCs w:val="22"/>
        </w:rPr>
        <w:t xml:space="preserve">IIM/ISB/MDI/FMS Preference [FLAGGED — do not skip]: Zaggle explicitly lists IIM/ISB/MDI/FMS as preferred education in the PM/SPM role. Abhishek's MBA is from SIMS (Symbiosis Institute of Management Studies) — this is a reputable institute but not in the IIM tier. He should compensate with strong outcome-oriented resume language and a compelling referral if possible.</w:t>
      </w:r>
    </w:p>
    <w:p>
      <w:pPr>
        <w:pStyle w:val="ListParagraph"/>
        <w:numPr>
          <w:ilvl w:val="0"/>
          <w:numId w:val="2"/>
        </w:numPr>
        <w:spacing w:after="40" w:before="40"/>
      </w:pPr>
      <w:r>
        <w:rPr>
          <w:rFonts w:ascii="Arial" w:cs="Arial" w:eastAsia="Arial" w:hAnsi="Arial"/>
          <w:b w:val="false"/>
          <w:bCs w:val="false"/>
          <w:color w:val="000000"/>
          <w:sz w:val="22"/>
          <w:szCs w:val="22"/>
        </w:rPr>
        <w:t xml:space="preserve">Expense Management / Prepaid Product: Zaggle's core product is spending management and prepaid cards — slightly different from lending. Abhishek should bridge this gap by highlighting wallet, escrow, or payment flow aspects from his lending products.</w:t>
      </w:r>
    </w:p>
    <w:p>
      <w:pPr>
        <w:spacing w:after="60" w:before="180"/>
      </w:pPr>
      <w:r>
        <w:rPr>
          <w:rFonts w:ascii="Arial" w:cs="Arial" w:eastAsia="Arial" w:hAnsi="Arial"/>
          <w:b/>
          <w:bCs/>
          <w:color w:val="1F497D"/>
          <w:sz w:val="24"/>
          <w:szCs w:val="24"/>
        </w:rPr>
        <w:t xml:space="preserve">📝 Proposed Resume Tweaks</w:t>
      </w:r>
    </w:p>
    <w:p>
      <w:pPr>
        <w:pStyle w:val="ListParagraph"/>
        <w:numPr>
          <w:ilvl w:val="0"/>
          <w:numId w:val="2"/>
        </w:numPr>
        <w:spacing w:after="40" w:before="40"/>
      </w:pPr>
      <w:r>
        <w:rPr>
          <w:rFonts w:ascii="Arial" w:cs="Arial" w:eastAsia="Arial" w:hAnsi="Arial"/>
          <w:b w:val="false"/>
          <w:bCs w:val="false"/>
          <w:color w:val="000000"/>
          <w:sz w:val="22"/>
          <w:szCs w:val="22"/>
        </w:rPr>
        <w:t xml:space="preserve">Summary Section: Add 'experience building embedded financial products for B2B and SME segments' — this speaks directly to Zaggle's SME credit product mandate.</w:t>
      </w:r>
    </w:p>
    <w:p>
      <w:pPr>
        <w:pStyle w:val="ListParagraph"/>
        <w:numPr>
          <w:ilvl w:val="0"/>
          <w:numId w:val="2"/>
        </w:numPr>
        <w:spacing w:after="40" w:before="40"/>
      </w:pPr>
      <w:r>
        <w:rPr>
          <w:rFonts w:ascii="Arial" w:cs="Arial" w:eastAsia="Arial" w:hAnsi="Arial"/>
          <w:b w:val="false"/>
          <w:bCs w:val="false"/>
          <w:color w:val="000000"/>
          <w:sz w:val="22"/>
          <w:szCs w:val="22"/>
        </w:rPr>
        <w:t xml:space="preserve">Education Section: List MBA Finance (SIMS, Symbiosis International University) clearly — Symbiosis is a recognised brand and University status adds credibility vs just listing SIMS.</w:t>
      </w:r>
    </w:p>
    <w:p>
      <w:pPr>
        <w:pStyle w:val="ListParagraph"/>
        <w:numPr>
          <w:ilvl w:val="0"/>
          <w:numId w:val="2"/>
        </w:numPr>
        <w:spacing w:after="40" w:before="40"/>
      </w:pPr>
      <w:r>
        <w:rPr>
          <w:rFonts w:ascii="Arial" w:cs="Arial" w:eastAsia="Arial" w:hAnsi="Arial"/>
          <w:b w:val="false"/>
          <w:bCs w:val="false"/>
          <w:color w:val="000000"/>
          <w:sz w:val="22"/>
          <w:szCs w:val="22"/>
        </w:rPr>
        <w:t xml:space="preserve">Liquiloans — P2P/Co-lending Section: Add detail on any payment flow, wallet, or fund-transfer components within the lending platform — these map to Zaggle's prepaid/spend domain.</w:t>
      </w:r>
    </w:p>
    <w:p>
      <w:pPr>
        <w:pStyle w:val="ListParagraph"/>
        <w:numPr>
          <w:ilvl w:val="0"/>
          <w:numId w:val="2"/>
        </w:numPr>
        <w:spacing w:after="40" w:before="40"/>
      </w:pPr>
      <w:r>
        <w:rPr>
          <w:rFonts w:ascii="Arial" w:cs="Arial" w:eastAsia="Arial" w:hAnsi="Arial"/>
          <w:b w:val="false"/>
          <w:bCs w:val="false"/>
          <w:color w:val="000000"/>
          <w:sz w:val="22"/>
          <w:szCs w:val="22"/>
        </w:rPr>
        <w:t xml:space="preserve">New Bullet to Add: 'Managed cross-functional product delivery involving bank partners, payment networks, and RBI-regulated compliance checkpoints' — aligns with Zaggle's multi-stakeholder platform context.</w:t>
      </w:r>
    </w:p>
    <w:p>
      <w:pPr>
        <w:pBdr>
          <w:bottom w:val="single" w:color="AAAAAA" w:sz="2" w:space="2"/>
        </w:pBdr>
        <w:spacing w:after="100" w:before="100"/>
      </w:pPr>
      <w:r>
        <w:t xml:space="preserve"/>
      </w:r>
    </w:p>
    <w:p>
      <w:r>
        <w:br w:type="page"/>
      </w:r>
    </w:p>
    <w:p>
      <w:pPr>
        <w:pStyle w:val="Heading2"/>
        <w:spacing w:after="80" w:before="240"/>
      </w:pPr>
      <w:r>
        <w:rPr>
          <w:rFonts w:ascii="Arial" w:cs="Arial" w:eastAsia="Arial" w:hAnsi="Arial"/>
          <w:b/>
          <w:bCs/>
          <w:color w:val="2E4B8C"/>
          <w:sz w:val="26"/>
          <w:szCs w:val="26"/>
        </w:rPr>
        <w:t xml:space="preserve">4. Novac Technology Solutions (Shriram Group) — Senior PM / Collections</w:t>
      </w:r>
    </w:p>
    <w:p>
      <w:pPr>
        <w:spacing w:after="80" w:before="80"/>
      </w:pPr>
      <w:r>
        <w:rPr>
          <w:rFonts w:ascii="Arial" w:cs="Arial" w:eastAsia="Arial" w:hAnsi="Arial"/>
          <w:b/>
          <w:bCs/>
          <w:color w:val="FF8C00"/>
          <w:sz w:val="24"/>
          <w:szCs w:val="24"/>
        </w:rPr>
        <w:t xml:space="preserve">🟡 Fit Score: 67% — Good Fit with Tweaks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Company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Novac Technology Solutions Pvt. Ltd. (Shriram Group Company)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Manager / Senior Product Manager — Collections Solutions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Hyderabad (also Navi Mumbai)</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Experience Required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8–15 years (above Abhishek's 6+) — flagged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iimjobs.com (active listing, April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Apply 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iimjobs.com / novactech.com/careers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Experience gap: JD asks 8–15 yrs; Abhishek has 6+ — apply with strong positioning</w:t>
            </w:r>
          </w:p>
        </w:tc>
      </w:tr>
    </w:tbl>
    <w:p>
      <w:pPr>
        <w:spacing w:after="0" w:before="120"/>
      </w:pPr>
      <w:r>
        <w:t xml:space="preserve"/>
      </w:r>
    </w:p>
    <w:p>
      <w:pPr>
        <w:spacing w:after="60" w:before="180"/>
      </w:pPr>
      <w:r>
        <w:rPr>
          <w:rFonts w:ascii="Arial" w:cs="Arial" w:eastAsia="Arial" w:hAnsi="Arial"/>
          <w:b/>
          <w:bCs/>
          <w:color w:val="1F497D"/>
          <w:sz w:val="24"/>
          <w:szCs w:val="24"/>
        </w:rPr>
        <w:t xml:space="preserve">📋 JD Summary</w:t>
      </w:r>
    </w:p>
    <w:p>
      <w:pPr>
        <w:spacing w:after="60" w:before="60"/>
      </w:pPr>
      <w:r>
        <w:rPr>
          <w:rFonts w:ascii="Arial" w:cs="Arial" w:eastAsia="Arial" w:hAnsi="Arial"/>
          <w:sz w:val="22"/>
          <w:szCs w:val="22"/>
        </w:rPr>
        <w:t xml:space="preserve">Novac Technology Solutions is a Shriram Group company (one of India's largest NBFCs) and one of India's Top 100 Best Companies to Work For. They specialise in digital transformation for financial services, insurance, retail, and learning. The Collections Solutions PM role involves: leading development of collections product for NBFC/financial services clients; deep understanding of collections processes, debt recovery strategies, digital lending, and financial technology; managing end-to-end product lifecycle; and working with NBFC clients to design collections workflows, delinquency management, and recovery tooling.</w:t>
      </w:r>
    </w:p>
    <w:p>
      <w:pPr>
        <w:spacing w:after="60" w:before="180"/>
      </w:pPr>
      <w:r>
        <w:rPr>
          <w:rFonts w:ascii="Arial" w:cs="Arial" w:eastAsia="Arial" w:hAnsi="Arial"/>
          <w:b/>
          <w:bCs/>
          <w:color w:val="1F497D"/>
          <w:sz w:val="24"/>
          <w:szCs w:val="24"/>
        </w:rPr>
        <w:t xml:space="preserve">✅ Why Abhishek Fits</w:t>
      </w:r>
    </w:p>
    <w:p>
      <w:pPr>
        <w:pStyle w:val="ListParagraph"/>
        <w:numPr>
          <w:ilvl w:val="0"/>
          <w:numId w:val="2"/>
        </w:numPr>
        <w:spacing w:after="40" w:before="40"/>
      </w:pPr>
      <w:r>
        <w:rPr>
          <w:rFonts w:ascii="Arial" w:cs="Arial" w:eastAsia="Arial" w:hAnsi="Arial"/>
          <w:b w:val="false"/>
          <w:bCs w:val="false"/>
          <w:color w:val="000000"/>
          <w:sz w:val="22"/>
          <w:szCs w:val="22"/>
        </w:rPr>
        <w:t xml:space="preserve">NBFC Domain Depth: This is a Shriram Group company building for NBFC clients — Abhishek's experience at Liquiloans (an NBFC/P2P player) gives him the exact client-side context to build the right collections product.</w:t>
      </w:r>
    </w:p>
    <w:p>
      <w:pPr>
        <w:pStyle w:val="ListParagraph"/>
        <w:numPr>
          <w:ilvl w:val="0"/>
          <w:numId w:val="2"/>
        </w:numPr>
        <w:spacing w:after="40" w:before="40"/>
      </w:pPr>
      <w:r>
        <w:rPr>
          <w:rFonts w:ascii="Arial" w:cs="Arial" w:eastAsia="Arial" w:hAnsi="Arial"/>
          <w:b w:val="false"/>
          <w:bCs w:val="false"/>
          <w:color w:val="000000"/>
          <w:sz w:val="22"/>
          <w:szCs w:val="22"/>
        </w:rPr>
        <w:t xml:space="preserve">Lending Lifecycle Knowledge: Understanding of loan origination, servicing, and collections lifecycle is essential here — Abhishek has owned products across the lending journey.</w:t>
      </w:r>
    </w:p>
    <w:p>
      <w:pPr>
        <w:pStyle w:val="ListParagraph"/>
        <w:numPr>
          <w:ilvl w:val="0"/>
          <w:numId w:val="2"/>
        </w:numPr>
        <w:spacing w:after="40" w:before="40"/>
      </w:pPr>
      <w:r>
        <w:rPr>
          <w:rFonts w:ascii="Arial" w:cs="Arial" w:eastAsia="Arial" w:hAnsi="Arial"/>
          <w:b w:val="false"/>
          <w:bCs w:val="false"/>
          <w:color w:val="000000"/>
          <w:sz w:val="22"/>
          <w:szCs w:val="22"/>
        </w:rPr>
        <w:t xml:space="preserve">Compliance-Driven Design: RBI regulations on collections (FLDG norms, co-lending guidelines, recovery guidelines) are part of Abhishek's operational vocabulary.</w:t>
      </w:r>
    </w:p>
    <w:p>
      <w:pPr>
        <w:pStyle w:val="ListParagraph"/>
        <w:numPr>
          <w:ilvl w:val="0"/>
          <w:numId w:val="2"/>
        </w:numPr>
        <w:spacing w:after="40" w:before="40"/>
      </w:pPr>
      <w:r>
        <w:rPr>
          <w:rFonts w:ascii="Arial" w:cs="Arial" w:eastAsia="Arial" w:hAnsi="Arial"/>
          <w:b w:val="false"/>
          <w:bCs w:val="false"/>
          <w:color w:val="000000"/>
          <w:sz w:val="22"/>
          <w:szCs w:val="22"/>
        </w:rPr>
        <w:t xml:space="preserve">Hyderabad Location: Novac's Hyderabad presence aligns with Abhishek's target location without requiring relocation.</w:t>
      </w:r>
    </w:p>
    <w:p>
      <w:pPr>
        <w:spacing w:after="60" w:before="180"/>
      </w:pPr>
      <w:r>
        <w:rPr>
          <w:rFonts w:ascii="Arial" w:cs="Arial" w:eastAsia="Arial" w:hAnsi="Arial"/>
          <w:b/>
          <w:bCs/>
          <w:color w:val="1F497D"/>
          <w:sz w:val="24"/>
          <w:szCs w:val="24"/>
        </w:rPr>
        <w:t xml:space="preserve">⚠️ Gaps to Address</w:t>
      </w:r>
    </w:p>
    <w:p>
      <w:pPr>
        <w:pStyle w:val="ListParagraph"/>
        <w:numPr>
          <w:ilvl w:val="0"/>
          <w:numId w:val="2"/>
        </w:numPr>
        <w:spacing w:after="40" w:before="40"/>
      </w:pPr>
      <w:r>
        <w:rPr>
          <w:rFonts w:ascii="Arial" w:cs="Arial" w:eastAsia="Arial" w:hAnsi="Arial"/>
          <w:b w:val="false"/>
          <w:bCs w:val="false"/>
          <w:color w:val="000000"/>
          <w:sz w:val="22"/>
          <w:szCs w:val="22"/>
        </w:rPr>
        <w:t xml:space="preserve">Experience Gap (8–15 yrs vs 6+): The JD asks for more seniority than Abhishek's 6+ years. He should apply with a strong outcomes-focused narrative. Recommend noting total years including pre-PM roles (engineering/analyst) if applicable to bridge the gap.</w:t>
      </w:r>
    </w:p>
    <w:p>
      <w:pPr>
        <w:pStyle w:val="ListParagraph"/>
        <w:numPr>
          <w:ilvl w:val="0"/>
          <w:numId w:val="2"/>
        </w:numPr>
        <w:spacing w:after="40" w:before="40"/>
      </w:pPr>
      <w:r>
        <w:rPr>
          <w:rFonts w:ascii="Arial" w:cs="Arial" w:eastAsia="Arial" w:hAnsi="Arial"/>
          <w:b w:val="false"/>
          <w:bCs w:val="false"/>
          <w:color w:val="000000"/>
          <w:sz w:val="22"/>
          <w:szCs w:val="22"/>
        </w:rPr>
        <w:t xml:space="preserve">Collections Product Specialisation: While Abhishek understands the lending lifecycle, specific collections product features (delinquency buckets, recovery automation, OTS workflows, field agent apps) may not be his primary domain. He should highlight any collections-adjacent product work.</w:t>
      </w:r>
    </w:p>
    <w:p>
      <w:pPr>
        <w:spacing w:after="60" w:before="180"/>
      </w:pPr>
      <w:r>
        <w:rPr>
          <w:rFonts w:ascii="Arial" w:cs="Arial" w:eastAsia="Arial" w:hAnsi="Arial"/>
          <w:b/>
          <w:bCs/>
          <w:color w:val="1F497D"/>
          <w:sz w:val="24"/>
          <w:szCs w:val="24"/>
        </w:rPr>
        <w:t xml:space="preserve">📝 Proposed Resume Tweaks</w:t>
      </w:r>
    </w:p>
    <w:p>
      <w:pPr>
        <w:pStyle w:val="ListParagraph"/>
        <w:numPr>
          <w:ilvl w:val="0"/>
          <w:numId w:val="2"/>
        </w:numPr>
        <w:spacing w:after="40" w:before="40"/>
      </w:pPr>
      <w:r>
        <w:rPr>
          <w:rFonts w:ascii="Arial" w:cs="Arial" w:eastAsia="Arial" w:hAnsi="Arial"/>
          <w:b w:val="false"/>
          <w:bCs w:val="false"/>
          <w:color w:val="000000"/>
          <w:sz w:val="22"/>
          <w:szCs w:val="22"/>
        </w:rPr>
        <w:t xml:space="preserve">Liquiloans — Add Collections Context: If any aspect of Abhishek's work touched collections (NPA management, borrower communication for overdue accounts, or recovery flows), add a specific bullet — e.g., 'Designed automated borrower communication system for early delinquency management, reducing 30+ DPD bucket by X%.'.</w:t>
      </w:r>
    </w:p>
    <w:p>
      <w:pPr>
        <w:pStyle w:val="ListParagraph"/>
        <w:numPr>
          <w:ilvl w:val="0"/>
          <w:numId w:val="2"/>
        </w:numPr>
        <w:spacing w:after="40" w:before="40"/>
      </w:pPr>
      <w:r>
        <w:rPr>
          <w:rFonts w:ascii="Arial" w:cs="Arial" w:eastAsia="Arial" w:hAnsi="Arial"/>
          <w:b w:val="false"/>
          <w:bCs w:val="false"/>
          <w:color w:val="000000"/>
          <w:sz w:val="22"/>
          <w:szCs w:val="22"/>
        </w:rPr>
        <w:t xml:space="preserve">Summary: Add 'end-to-end lending lifecycle including post-disbursement monitoring and recovery workflows' to broaden the scope signal.</w:t>
      </w:r>
    </w:p>
    <w:p>
      <w:pPr>
        <w:pStyle w:val="ListParagraph"/>
        <w:numPr>
          <w:ilvl w:val="0"/>
          <w:numId w:val="2"/>
        </w:numPr>
        <w:spacing w:after="40" w:before="40"/>
      </w:pPr>
      <w:r>
        <w:rPr>
          <w:rFonts w:ascii="Arial" w:cs="Arial" w:eastAsia="Arial" w:hAnsi="Arial"/>
          <w:b w:val="false"/>
          <w:bCs w:val="false"/>
          <w:color w:val="000000"/>
          <w:sz w:val="22"/>
          <w:szCs w:val="22"/>
        </w:rPr>
        <w:t xml:space="preserve">Total Experience: If pre-PM roles (e.g., engineering, business analysis) can be included, clarify total industry experience is 8+ years even if PM-specific is 6+ — this helps meet the 8-year floor.</w:t>
      </w:r>
    </w:p>
    <w:p>
      <w:pPr>
        <w:pBdr>
          <w:bottom w:val="single" w:color="AAAAAA" w:sz="2" w:space="2"/>
        </w:pBdr>
        <w:spacing w:after="100" w:before="100"/>
      </w:pPr>
      <w:r>
        <w:t xml:space="preserve"/>
      </w:r>
    </w:p>
    <w:p>
      <w:r>
        <w:br w:type="page"/>
      </w:r>
    </w:p>
    <w:p>
      <w:pPr>
        <w:pStyle w:val="Heading1"/>
        <w:pBdr>
          <w:bottom w:val="single" w:color="2E75B6" w:sz="4" w:space="4"/>
        </w:pBdr>
        <w:spacing w:after="120" w:before="300"/>
      </w:pPr>
      <w:r>
        <w:rPr>
          <w:rFonts w:ascii="Arial" w:cs="Arial" w:eastAsia="Arial" w:hAnsi="Arial"/>
          <w:b/>
          <w:bCs/>
          <w:color w:val="1F3864"/>
          <w:sz w:val="32"/>
          <w:szCs w:val="32"/>
        </w:rPr>
        <w:t xml:space="preserve">Roles Found but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UnitedHealth Group / Optum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PM posted 19 Apr 2026 — Hyderabad. Excluded: Healthcare technology domain, not fintech/lending. Fit score &lt;50%.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M2P Fintech — PM Lending/LOS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iimjobs.com listing — primarily Bangalore-based with occasional Hyderabad postings. Excluded this cycle: location not confirmed Hyderabad. Watch for Hyderabad-specific openings.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Novac Tech — Senior PM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SPM posting at Novac (non-collections) — experience range and JD details not fully confirmed. Flagged for next cycle review.</w:t>
            </w:r>
          </w:p>
        </w:tc>
      </w:tr>
    </w:tbl>
    <w:p>
      <w:pPr>
        <w:spacing w:after="0" w:before="120"/>
      </w:pPr>
      <w:r>
        <w:t xml:space="preserve"/>
      </w:r>
    </w:p>
    <w:p>
      <w:pPr>
        <w:pStyle w:val="Heading1"/>
        <w:pBdr>
          <w:bottom w:val="single" w:color="2E75B6" w:sz="4" w:space="4"/>
        </w:pBdr>
        <w:spacing w:after="120" w:before="300"/>
      </w:pPr>
      <w:r>
        <w:rPr>
          <w:rFonts w:ascii="Arial" w:cs="Arial" w:eastAsia="Arial" w:hAnsi="Arial"/>
          <w:b/>
          <w:bCs/>
          <w:color w:val="1F3864"/>
          <w:sz w:val="32"/>
          <w:szCs w:val="32"/>
        </w:rPr>
        <w:t xml:space="preserve">Recommended Next Steps</w:t>
      </w:r>
    </w:p>
    <w:p>
      <w:pPr>
        <w:pStyle w:val="ListParagraph"/>
        <w:numPr>
          <w:ilvl w:val="0"/>
          <w:numId w:val="2"/>
        </w:numPr>
        <w:spacing w:after="40" w:before="40"/>
      </w:pPr>
      <w:r>
        <w:rPr>
          <w:rFonts w:ascii="Arial" w:cs="Arial" w:eastAsia="Arial" w:hAnsi="Arial"/>
          <w:b w:val="false"/>
          <w:bCs w:val="false"/>
          <w:color w:val="000000"/>
          <w:sz w:val="22"/>
          <w:szCs w:val="22"/>
        </w:rPr>
        <w:t xml:space="preserve">Review the 4 qualifying roles above and confirm which resume tweaks to approve.</w:t>
      </w:r>
    </w:p>
    <w:p>
      <w:pPr>
        <w:pStyle w:val="ListParagraph"/>
        <w:numPr>
          <w:ilvl w:val="0"/>
          <w:numId w:val="2"/>
        </w:numPr>
        <w:spacing w:after="40" w:before="40"/>
      </w:pPr>
      <w:r>
        <w:rPr>
          <w:rFonts w:ascii="Arial" w:cs="Arial" w:eastAsia="Arial" w:hAnsi="Arial"/>
          <w:b w:val="false"/>
          <w:bCs w:val="false"/>
          <w:color w:val="000000"/>
          <w:sz w:val="22"/>
          <w:szCs w:val="22"/>
        </w:rPr>
        <w:t xml:space="preserve">Priority targets: Experian (Identity &amp; Fraud) and HighRadius (Senior PM/GPM) are the strongest domain fits and have confirmed Hyderabad postings.</w:t>
      </w:r>
    </w:p>
    <w:p>
      <w:pPr>
        <w:pStyle w:val="ListParagraph"/>
        <w:numPr>
          <w:ilvl w:val="0"/>
          <w:numId w:val="2"/>
        </w:numPr>
        <w:spacing w:after="40" w:before="40"/>
      </w:pPr>
      <w:r>
        <w:rPr>
          <w:rFonts w:ascii="Arial" w:cs="Arial" w:eastAsia="Arial" w:hAnsi="Arial"/>
          <w:b w:val="false"/>
          <w:bCs w:val="false"/>
          <w:color w:val="000000"/>
          <w:sz w:val="22"/>
          <w:szCs w:val="22"/>
        </w:rPr>
        <w:t xml:space="preserve">Zaggle: Check iimjobs.com for whether IIM-only filter is hard-gated or preferred — some listings accept strong non-IIM profiles with outcomes.</w:t>
      </w:r>
    </w:p>
    <w:p>
      <w:pPr>
        <w:pStyle w:val="ListParagraph"/>
        <w:numPr>
          <w:ilvl w:val="0"/>
          <w:numId w:val="2"/>
        </w:numPr>
        <w:spacing w:after="40" w:before="40"/>
      </w:pPr>
      <w:r>
        <w:rPr>
          <w:rFonts w:ascii="Arial" w:cs="Arial" w:eastAsia="Arial" w:hAnsi="Arial"/>
          <w:b w:val="false"/>
          <w:bCs w:val="false"/>
          <w:color w:val="000000"/>
          <w:sz w:val="22"/>
          <w:szCs w:val="22"/>
        </w:rPr>
        <w:t xml:space="preserve">Novac Tech (Shriram Group): Apply even with experience gap — 6+ years with strong NBFC outcomes can offset 1–2 year shortfall at NBFC-native companies.</w:t>
      </w:r>
    </w:p>
    <w:p>
      <w:pPr>
        <w:pStyle w:val="ListParagraph"/>
        <w:numPr>
          <w:ilvl w:val="0"/>
          <w:numId w:val="2"/>
        </w:numPr>
        <w:spacing w:after="40" w:before="40"/>
      </w:pPr>
      <w:r>
        <w:rPr>
          <w:rFonts w:ascii="Arial" w:cs="Arial" w:eastAsia="Arial" w:hAnsi="Arial"/>
          <w:b w:val="false"/>
          <w:bCs w:val="false"/>
          <w:color w:val="000000"/>
          <w:sz w:val="22"/>
          <w:szCs w:val="22"/>
        </w:rPr>
        <w:t xml:space="preserve">Set up job alerts on iimjobs.com and Glassdoor.co.in for 'Senior Product Manager Hyderabad Fintech' — market is active in April 2026.</w:t>
      </w:r>
    </w:p>
    <w:p>
      <w:pPr>
        <w:spacing w:after="0" w:before="200"/>
      </w:pPr>
      <w:r>
        <w:t xml:space="preserve"/>
      </w:r>
    </w:p>
    <w:p>
      <w:pPr>
        <w:jc w:val="center"/>
      </w:pPr>
      <w:r>
        <w:rPr>
          <w:rFonts w:ascii="Arial" w:cs="Arial" w:eastAsia="Arial" w:hAnsi="Arial"/>
          <w:i/>
          <w:iCs/>
          <w:color w:val="888888"/>
          <w:sz w:val="20"/>
          <w:szCs w:val="20"/>
        </w:rPr>
        <w:t xml:space="preserve">— End of Daily Job Scan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Reply with which role(s) you approve tweaks for, and I will update your resume.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888888"/>
        <w:sz w:val="18"/>
        <w:szCs w:val="18"/>
      </w:rPr>
      <w:t xml:space="preserve">Daily PM Job Scan — Hyderabad  |  Confidential — For Sai Abhishek Vidavaluru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4B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2026-04-22T05:52:01.883Z</dcterms:created>
  <dcterms:modified xsi:type="dcterms:W3CDTF">2026-04-22T05:52:01.883Z</dcterms:modified>
</cp:coreProperties>
</file>

<file path=docProps/custom.xml><?xml version="1.0" encoding="utf-8"?>
<Properties xmlns="http://schemas.openxmlformats.org/officeDocument/2006/custom-properties" xmlns:vt="http://schemas.openxmlformats.org/officeDocument/2006/docPropsVTypes"/>
</file>