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Backend Low-Level Design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LLD defines the NestJS backend implementation structure for FlowMind AI MVP.</w:t>
      </w:r>
    </w:p>
    <w:p>
      <w:pPr>
        <w:pStyle w:val="Heading1"/>
      </w:pPr>
      <w:r>
        <w:t>2. Backend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Node.js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Same ecosystem as desktop and web.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Framework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NestJS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Structured modules, guards, providers, dependency injection.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TypeScript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Type safety across product stack.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Prisma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Type-safe database access and migrations.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Queue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BullMQ + Redis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Async AI and workflow processing jobs.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S3-compatible object storage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Large artifact storage outside DB.</w:t>
            </w:r>
          </w:p>
        </w:tc>
      </w:tr>
    </w:tbl>
    <w:p/>
    <w:p>
      <w:pPr>
        <w:pStyle w:val="Heading1"/>
      </w:pPr>
      <w:r>
        <w:t>3. Monorepo Structure</w:t>
      </w:r>
    </w:p>
    <w:p>
      <w:r>
        <w:rPr>
          <w:rFonts w:ascii="Courier New" w:hAnsi="Courier New" w:eastAsia="Courier New"/>
          <w:sz w:val="17"/>
        </w:rPr>
        <w:t>apps/api-server/</w:t>
        <w:br/>
      </w:r>
      <w:r>
        <w:rPr>
          <w:rFonts w:ascii="Courier New" w:hAnsi="Courier New" w:eastAsia="Courier New"/>
          <w:sz w:val="17"/>
        </w:rPr>
        <w:t xml:space="preserve">  src/</w:t>
        <w:br/>
      </w:r>
      <w:r>
        <w:rPr>
          <w:rFonts w:ascii="Courier New" w:hAnsi="Courier New" w:eastAsia="Courier New"/>
          <w:sz w:val="17"/>
        </w:rPr>
        <w:t xml:space="preserve">    main.ts</w:t>
        <w:br/>
      </w:r>
      <w:r>
        <w:rPr>
          <w:rFonts w:ascii="Courier New" w:hAnsi="Courier New" w:eastAsia="Courier New"/>
          <w:sz w:val="17"/>
        </w:rPr>
        <w:t xml:space="preserve">    app.module.ts</w:t>
        <w:br/>
      </w:r>
      <w:r>
        <w:rPr>
          <w:rFonts w:ascii="Courier New" w:hAnsi="Courier New" w:eastAsia="Courier New"/>
          <w:sz w:val="17"/>
        </w:rPr>
        <w:t xml:space="preserve">    modules/</w:t>
        <w:br/>
      </w:r>
      <w:r>
        <w:rPr>
          <w:rFonts w:ascii="Courier New" w:hAnsi="Courier New" w:eastAsia="Courier New"/>
          <w:sz w:val="17"/>
        </w:rPr>
        <w:t xml:space="preserve">      auth/</w:t>
        <w:br/>
      </w:r>
      <w:r>
        <w:rPr>
          <w:rFonts w:ascii="Courier New" w:hAnsi="Courier New" w:eastAsia="Courier New"/>
          <w:sz w:val="17"/>
        </w:rPr>
        <w:t xml:space="preserve">      client-resolver/</w:t>
        <w:br/>
      </w:r>
      <w:r>
        <w:rPr>
          <w:rFonts w:ascii="Courier New" w:hAnsi="Courier New" w:eastAsia="Courier New"/>
          <w:sz w:val="17"/>
        </w:rPr>
        <w:t xml:space="preserve">      organizations/</w:t>
        <w:br/>
      </w:r>
      <w:r>
        <w:rPr>
          <w:rFonts w:ascii="Courier New" w:hAnsi="Courier New" w:eastAsia="Courier New"/>
          <w:sz w:val="17"/>
        </w:rPr>
        <w:t xml:space="preserve">      users/</w:t>
        <w:br/>
      </w:r>
      <w:r>
        <w:rPr>
          <w:rFonts w:ascii="Courier New" w:hAnsi="Courier New" w:eastAsia="Courier New"/>
          <w:sz w:val="17"/>
        </w:rPr>
        <w:t xml:space="preserve">      roles/</w:t>
        <w:br/>
      </w:r>
      <w:r>
        <w:rPr>
          <w:rFonts w:ascii="Courier New" w:hAnsi="Courier New" w:eastAsia="Courier New"/>
          <w:sz w:val="17"/>
        </w:rPr>
        <w:t xml:space="preserve">      capture-policy/</w:t>
        <w:br/>
      </w:r>
      <w:r>
        <w:rPr>
          <w:rFonts w:ascii="Courier New" w:hAnsi="Courier New" w:eastAsia="Courier New"/>
          <w:sz w:val="17"/>
        </w:rPr>
        <w:t xml:space="preserve">      agent-sessions/</w:t>
        <w:br/>
      </w:r>
      <w:r>
        <w:rPr>
          <w:rFonts w:ascii="Courier New" w:hAnsi="Courier New" w:eastAsia="Courier New"/>
          <w:sz w:val="17"/>
        </w:rPr>
        <w:t xml:space="preserve">      event-ingestion/</w:t>
        <w:br/>
      </w:r>
      <w:r>
        <w:rPr>
          <w:rFonts w:ascii="Courier New" w:hAnsi="Courier New" w:eastAsia="Courier New"/>
          <w:sz w:val="17"/>
        </w:rPr>
        <w:t xml:space="preserve">      artifacts/</w:t>
        <w:br/>
      </w:r>
      <w:r>
        <w:rPr>
          <w:rFonts w:ascii="Courier New" w:hAnsi="Courier New" w:eastAsia="Courier New"/>
          <w:sz w:val="17"/>
        </w:rPr>
        <w:t xml:space="preserve">      workflow-processing/</w:t>
        <w:br/>
      </w:r>
      <w:r>
        <w:rPr>
          <w:rFonts w:ascii="Courier New" w:hAnsi="Courier New" w:eastAsia="Courier New"/>
          <w:sz w:val="17"/>
        </w:rPr>
        <w:t xml:space="preserve">      ai-orchestration/</w:t>
        <w:br/>
      </w:r>
      <w:r>
        <w:rPr>
          <w:rFonts w:ascii="Courier New" w:hAnsi="Courier New" w:eastAsia="Courier New"/>
          <w:sz w:val="17"/>
        </w:rPr>
        <w:t xml:space="preserve">      sop/</w:t>
        <w:br/>
      </w:r>
      <w:r>
        <w:rPr>
          <w:rFonts w:ascii="Courier New" w:hAnsi="Courier New" w:eastAsia="Courier New"/>
          <w:sz w:val="17"/>
        </w:rPr>
        <w:t xml:space="preserve">      review/</w:t>
        <w:br/>
      </w:r>
      <w:r>
        <w:rPr>
          <w:rFonts w:ascii="Courier New" w:hAnsi="Courier New" w:eastAsia="Courier New"/>
          <w:sz w:val="17"/>
        </w:rPr>
        <w:t xml:space="preserve">      workflow-library/</w:t>
        <w:br/>
      </w:r>
      <w:r>
        <w:rPr>
          <w:rFonts w:ascii="Courier New" w:hAnsi="Courier New" w:eastAsia="Courier New"/>
          <w:sz w:val="17"/>
        </w:rPr>
        <w:t xml:space="preserve">      audit/</w:t>
        <w:br/>
      </w:r>
      <w:r>
        <w:rPr>
          <w:rFonts w:ascii="Courier New" w:hAnsi="Courier New" w:eastAsia="Courier New"/>
          <w:sz w:val="17"/>
        </w:rPr>
        <w:t xml:space="preserve">      admin/</w:t>
        <w:br/>
      </w:r>
      <w:r>
        <w:rPr>
          <w:rFonts w:ascii="Courier New" w:hAnsi="Courier New" w:eastAsia="Courier New"/>
          <w:sz w:val="17"/>
        </w:rPr>
        <w:t xml:space="preserve">    common/</w:t>
        <w:br/>
      </w:r>
      <w:r>
        <w:rPr>
          <w:rFonts w:ascii="Courier New" w:hAnsi="Courier New" w:eastAsia="Courier New"/>
          <w:sz w:val="17"/>
        </w:rPr>
        <w:t xml:space="preserve">      guards/</w:t>
        <w:br/>
      </w:r>
      <w:r>
        <w:rPr>
          <w:rFonts w:ascii="Courier New" w:hAnsi="Courier New" w:eastAsia="Courier New"/>
          <w:sz w:val="17"/>
        </w:rPr>
        <w:t xml:space="preserve">      decorators/</w:t>
        <w:br/>
      </w:r>
      <w:r>
        <w:rPr>
          <w:rFonts w:ascii="Courier New" w:hAnsi="Courier New" w:eastAsia="Courier New"/>
          <w:sz w:val="17"/>
        </w:rPr>
        <w:t xml:space="preserve">      filters/</w:t>
        <w:br/>
      </w:r>
      <w:r>
        <w:rPr>
          <w:rFonts w:ascii="Courier New" w:hAnsi="Courier New" w:eastAsia="Courier New"/>
          <w:sz w:val="17"/>
        </w:rPr>
        <w:t xml:space="preserve">      interceptors/</w:t>
        <w:br/>
      </w:r>
      <w:r>
        <w:rPr>
          <w:rFonts w:ascii="Courier New" w:hAnsi="Courier New" w:eastAsia="Courier New"/>
          <w:sz w:val="17"/>
        </w:rPr>
        <w:t xml:space="preserve">      dto/</w:t>
        <w:br/>
      </w:r>
      <w:r>
        <w:rPr>
          <w:rFonts w:ascii="Courier New" w:hAnsi="Courier New" w:eastAsia="Courier New"/>
          <w:sz w:val="17"/>
        </w:rPr>
        <w:t xml:space="preserve">      types/</w:t>
        <w:br/>
      </w:r>
      <w:r>
        <w:rPr>
          <w:rFonts w:ascii="Courier New" w:hAnsi="Courier New" w:eastAsia="Courier New"/>
          <w:sz w:val="17"/>
        </w:rPr>
        <w:t>apps/worker/</w:t>
        <w:br/>
      </w:r>
      <w:r>
        <w:rPr>
          <w:rFonts w:ascii="Courier New" w:hAnsi="Courier New" w:eastAsia="Courier New"/>
          <w:sz w:val="17"/>
        </w:rPr>
        <w:t xml:space="preserve">  src/</w:t>
        <w:br/>
      </w:r>
      <w:r>
        <w:rPr>
          <w:rFonts w:ascii="Courier New" w:hAnsi="Courier New" w:eastAsia="Courier New"/>
          <w:sz w:val="17"/>
        </w:rPr>
        <w:t xml:space="preserve">    processors/</w:t>
        <w:br/>
      </w:r>
      <w:r>
        <w:rPr>
          <w:rFonts w:ascii="Courier New" w:hAnsi="Courier New" w:eastAsia="Courier New"/>
          <w:sz w:val="17"/>
        </w:rPr>
        <w:t xml:space="preserve">      workflow-analysis.processor.ts</w:t>
        <w:br/>
      </w:r>
      <w:r>
        <w:rPr>
          <w:rFonts w:ascii="Courier New" w:hAnsi="Courier New" w:eastAsia="Courier New"/>
          <w:sz w:val="17"/>
        </w:rPr>
        <w:t xml:space="preserve">      sop-generation.processor.ts</w:t>
        <w:br/>
      </w:r>
      <w:r>
        <w:rPr>
          <w:rFonts w:ascii="Courier New" w:hAnsi="Courier New" w:eastAsia="Courier New"/>
          <w:sz w:val="17"/>
        </w:rPr>
        <w:t xml:space="preserve">      artifact-cleanup.processor.ts</w:t>
        <w:br/>
      </w:r>
      <w:r>
        <w:rPr>
          <w:rFonts w:ascii="Courier New" w:hAnsi="Courier New" w:eastAsia="Courier New"/>
          <w:sz w:val="17"/>
        </w:rPr>
        <w:t>packages/shared-types/</w:t>
        <w:br/>
      </w:r>
      <w:r>
        <w:rPr>
          <w:rFonts w:ascii="Courier New" w:hAnsi="Courier New" w:eastAsia="Courier New"/>
          <w:sz w:val="17"/>
        </w:rPr>
        <w:t>packages/ai-providers/</w:t>
        <w:br/>
      </w:r>
    </w:p>
    <w:p>
      <w:pPr>
        <w:pStyle w:val="Heading1"/>
      </w:pPr>
      <w:r>
        <w:t>4. Core Backend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Responsibilities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AuthModule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Login, JWT issuance, user profile, permission claims.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ClientResolverModule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Resolve client from subdomain/JWT and select data plane.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UsersModule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 CRUD, invitation, activation/deactivation.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RolesModule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Roles, permissions, authorization helpers.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CapturePolicyModule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Screenshot policy, app/window/domain blocklists.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AgentSessionsModule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Session lifecycle APIs.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EventIngestionModule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Event batch validation, dedupe, ordering, storage.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ArtifactsModule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Pre-signed URLs, upload confirmation, artifact metadata.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WorkflowProcessingModule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Timeline builder, grouping, AI-ready context.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AIOrchestrationModule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Provider selection and AI job creation.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SopModule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SOP draft, versions, update, publish state.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 tasks, approve/reject/request changes.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WorkflowLibraryModule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Approved workflows and search.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AuditModule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Append-only audit logging.</w:t>
            </w:r>
          </w:p>
        </w:tc>
      </w:tr>
    </w:tbl>
    <w:p/>
    <w:p>
      <w:pPr>
        <w:pStyle w:val="Heading1"/>
      </w:pPr>
      <w:r>
        <w:t>5. Request Pipeline</w:t>
      </w:r>
    </w:p>
    <w:p>
      <w:r>
        <w:rPr>
          <w:rFonts w:ascii="Courier New" w:hAnsi="Courier New" w:eastAsia="Courier New"/>
          <w:sz w:val="17"/>
        </w:rPr>
        <w:t>Incoming Request</w:t>
        <w:br/>
      </w:r>
      <w:r>
        <w:rPr>
          <w:rFonts w:ascii="Courier New" w:hAnsi="Courier New" w:eastAsia="Courier New"/>
          <w:sz w:val="17"/>
        </w:rPr>
        <w:t>→ Request ID Middleware</w:t>
        <w:br/>
      </w:r>
      <w:r>
        <w:rPr>
          <w:rFonts w:ascii="Courier New" w:hAnsi="Courier New" w:eastAsia="Courier New"/>
          <w:sz w:val="17"/>
        </w:rPr>
        <w:t>→ Auth Guard</w:t>
        <w:br/>
      </w:r>
      <w:r>
        <w:rPr>
          <w:rFonts w:ascii="Courier New" w:hAnsi="Courier New" w:eastAsia="Courier New"/>
          <w:sz w:val="17"/>
        </w:rPr>
        <w:t>→ Client Resolver Guard</w:t>
        <w:br/>
      </w:r>
      <w:r>
        <w:rPr>
          <w:rFonts w:ascii="Courier New" w:hAnsi="Courier New" w:eastAsia="Courier New"/>
          <w:sz w:val="17"/>
        </w:rPr>
        <w:t>→ Permission Guard</w:t>
        <w:br/>
      </w:r>
      <w:r>
        <w:rPr>
          <w:rFonts w:ascii="Courier New" w:hAnsi="Courier New" w:eastAsia="Courier New"/>
          <w:sz w:val="17"/>
        </w:rPr>
        <w:t>→ Controller</w:t>
        <w:br/>
      </w:r>
      <w:r>
        <w:rPr>
          <w:rFonts w:ascii="Courier New" w:hAnsi="Courier New" w:eastAsia="Courier New"/>
          <w:sz w:val="17"/>
        </w:rPr>
        <w:t>→ Service</w:t>
        <w:br/>
      </w:r>
      <w:r>
        <w:rPr>
          <w:rFonts w:ascii="Courier New" w:hAnsi="Courier New" w:eastAsia="Courier New"/>
          <w:sz w:val="17"/>
        </w:rPr>
        <w:t>→ Repository using client-scoped Prisma connection</w:t>
        <w:br/>
      </w:r>
      <w:r>
        <w:rPr>
          <w:rFonts w:ascii="Courier New" w:hAnsi="Courier New" w:eastAsia="Courier New"/>
          <w:sz w:val="17"/>
        </w:rPr>
        <w:t>→ Audit Log where required</w:t>
        <w:br/>
      </w:r>
      <w:r>
        <w:rPr>
          <w:rFonts w:ascii="Courier New" w:hAnsi="Courier New" w:eastAsia="Courier New"/>
          <w:sz w:val="17"/>
        </w:rPr>
        <w:t>→ Response</w:t>
        <w:br/>
      </w:r>
    </w:p>
    <w:p>
      <w:pPr>
        <w:pStyle w:val="Heading1"/>
      </w:pPr>
      <w:r>
        <w:t>6. Client Resolver Design</w:t>
      </w:r>
    </w:p>
    <w:p>
      <w:pPr>
        <w:pStyle w:val="ListBullet"/>
      </w:pPr>
      <w:r>
        <w:t>Extract client slug from subdomain or header in local development.</w:t>
      </w:r>
    </w:p>
    <w:p>
      <w:pPr>
        <w:pStyle w:val="ListBullet"/>
      </w:pPr>
      <w:r>
        <w:t>Validate JWT client_id against resolved client.</w:t>
      </w:r>
    </w:p>
    <w:p>
      <w:pPr>
        <w:pStyle w:val="ListBullet"/>
      </w:pPr>
      <w:r>
        <w:t>Fetch routing metadata from control plane.</w:t>
      </w:r>
    </w:p>
    <w:p>
      <w:pPr>
        <w:pStyle w:val="ListBullet"/>
      </w:pPr>
      <w:r>
        <w:t>Provide request-scoped client context.</w:t>
      </w:r>
    </w:p>
    <w:p>
      <w:pPr>
        <w:pStyle w:val="ListBullet"/>
      </w:pPr>
      <w:r>
        <w:t>Select correct client database connection.</w:t>
      </w:r>
    </w:p>
    <w:p>
      <w:pPr>
        <w:pStyle w:val="ListBullet"/>
      </w:pPr>
      <w:r>
        <w:t>Select correct S3 bucket and AI config.</w:t>
      </w:r>
    </w:p>
    <w:p>
      <w:pPr>
        <w:pStyle w:val="ListBullet"/>
      </w:pPr>
      <w:r>
        <w:t>Reject request if subdomain and JWT client identity do not match.</w:t>
      </w:r>
    </w:p>
    <w:p>
      <w:pPr>
        <w:pStyle w:val="Heading1"/>
      </w:pPr>
      <w:r>
        <w:t>7. Repository Pattern</w:t>
      </w:r>
    </w:p>
    <w:p>
      <w:r>
        <w:t>Repositories must receive an AccessScope object instead of raw unscoped access.</w:t>
      </w:r>
    </w:p>
    <w:p>
      <w:r>
        <w:rPr>
          <w:rFonts w:ascii="Courier New" w:hAnsi="Courier New" w:eastAsia="Courier New"/>
          <w:sz w:val="17"/>
        </w:rPr>
        <w:t>type AccessScope = {</w:t>
        <w:br/>
      </w:r>
      <w:r>
        <w:rPr>
          <w:rFonts w:ascii="Courier New" w:hAnsi="Courier New" w:eastAsia="Courier New"/>
          <w:sz w:val="17"/>
        </w:rPr>
        <w:t xml:space="preserve">  actorUserId: string;</w:t>
        <w:br/>
      </w:r>
      <w:r>
        <w:rPr>
          <w:rFonts w:ascii="Courier New" w:hAnsi="Courier New" w:eastAsia="Courier New"/>
          <w:sz w:val="17"/>
        </w:rPr>
        <w:t xml:space="preserve">  clientId: string;</w:t>
        <w:br/>
      </w:r>
      <w:r>
        <w:rPr>
          <w:rFonts w:ascii="Courier New" w:hAnsi="Courier New" w:eastAsia="Courier New"/>
          <w:sz w:val="17"/>
        </w:rPr>
        <w:t xml:space="preserve">  role: string;</w:t>
        <w:br/>
      </w:r>
      <w:r>
        <w:rPr>
          <w:rFonts w:ascii="Courier New" w:hAnsi="Courier New" w:eastAsia="Courier New"/>
          <w:sz w:val="17"/>
        </w:rPr>
        <w:t xml:space="preserve">  permissions: string[];</w:t>
        <w:br/>
      </w:r>
      <w:r>
        <w:rPr>
          <w:rFonts w:ascii="Courier New" w:hAnsi="Courier New" w:eastAsia="Courier New"/>
          <w:sz w:val="17"/>
        </w:rPr>
        <w:t xml:space="preserve">  clientDb: PrismaClient;</w:t>
        <w:br/>
      </w:r>
      <w:r>
        <w:rPr>
          <w:rFonts w:ascii="Courier New" w:hAnsi="Courier New" w:eastAsia="Courier New"/>
          <w:sz w:val="17"/>
        </w:rPr>
        <w:t xml:space="preserve">  storageBucket: string;</w:t>
        <w:br/>
      </w:r>
      <w:r>
        <w:rPr>
          <w:rFonts w:ascii="Courier New" w:hAnsi="Courier New" w:eastAsia="Courier New"/>
          <w:sz w:val="17"/>
        </w:rPr>
        <w:t>};</w:t>
        <w:br/>
      </w:r>
    </w:p>
    <w:p>
      <w:pPr>
        <w:pStyle w:val="Heading1"/>
      </w:pPr>
      <w:r>
        <w:t>8. Worker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workflow.timeline.build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Session stopped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Structured workflow timeline.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workflow.ai.analyze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 ready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Workflow summary and steps.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sop.generate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Workflow draft 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SOP draft and checklist.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artifact.cleanup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Scheduled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Old artifacts deleted per retention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notification.send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 task 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Email/in-app notification.</w:t>
            </w:r>
          </w:p>
        </w:tc>
      </w:tr>
    </w:tbl>
    <w:p/>
    <w:p>
      <w:pPr>
        <w:pStyle w:val="Heading1"/>
      </w:pPr>
      <w:r>
        <w:t>9. Error Handling</w:t>
      </w:r>
    </w:p>
    <w:p>
      <w:pPr>
        <w:pStyle w:val="ListBullet"/>
      </w:pPr>
      <w:r>
        <w:t>Use global exception filter to standardize errors.</w:t>
      </w:r>
    </w:p>
    <w:p>
      <w:pPr>
        <w:pStyle w:val="ListBullet"/>
      </w:pPr>
      <w:r>
        <w:t>Never expose DB connection strings or S3 keys in errors.</w:t>
      </w:r>
    </w:p>
    <w:p>
      <w:pPr>
        <w:pStyle w:val="ListBullet"/>
      </w:pPr>
      <w:r>
        <w:t>Return requestId in error responses.</w:t>
      </w:r>
    </w:p>
    <w:p>
      <w:pPr>
        <w:pStyle w:val="ListBullet"/>
      </w:pPr>
      <w:r>
        <w:t>Log internal error details safely with client context.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