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 Orchestration Design</w:t>
      </w:r>
    </w:p>
    <w:p>
      <w:pPr>
        <w:jc w:val="center"/>
      </w:pPr>
      <w:r>
        <w:rPr>
          <w:i/>
          <w:sz w:val="22"/>
        </w:rPr>
        <w:t>FlowMind AI SaaS</w:t>
      </w:r>
    </w:p>
    <w:p>
      <w:pPr>
        <w:jc w:val="center"/>
      </w:pPr>
      <w:r>
        <w:rPr>
          <w:sz w:val="18"/>
        </w:rPr>
        <w:t>Version 1.0 | 2026-06-03</w:t>
      </w:r>
    </w:p>
    <w:p/>
    <w:p>
      <w:pPr>
        <w:pStyle w:val="Heading1"/>
      </w:pPr>
      <w:r>
        <w:t>1. Purpose</w:t>
      </w:r>
    </w:p>
    <w:p>
      <w:r>
        <w:t>This document defines how FlowMind AI will use pluggable LLM providers to summarize workflows, generate SOP drafts, identify decision points, and suggest automation opportunities.</w:t>
      </w:r>
    </w:p>
    <w:p>
      <w:pPr>
        <w:pStyle w:val="Heading1"/>
      </w:pPr>
      <w:r>
        <w:t>2. Design Principles</w:t>
      </w:r>
    </w:p>
    <w:p>
      <w:pPr>
        <w:pStyle w:val="ListBullet"/>
      </w:pPr>
      <w:r>
        <w:t>AI must be provider-agnostic.</w:t>
      </w:r>
    </w:p>
    <w:p>
      <w:pPr>
        <w:pStyle w:val="ListBullet"/>
      </w:pPr>
      <w:r>
        <w:t>AI output must remain human-reviewable.</w:t>
      </w:r>
    </w:p>
    <w:p>
      <w:pPr>
        <w:pStyle w:val="ListBullet"/>
      </w:pPr>
      <w:r>
        <w:t>AI must not auto-publish SOPs.</w:t>
      </w:r>
    </w:p>
    <w:p>
      <w:pPr>
        <w:pStyle w:val="ListBullet"/>
      </w:pPr>
      <w:r>
        <w:t>AI must not execute workflows in MVP.</w:t>
      </w:r>
    </w:p>
    <w:p>
      <w:pPr>
        <w:pStyle w:val="ListBullet"/>
      </w:pPr>
      <w:r>
        <w:t>Client-specific AI routing must be supported.</w:t>
      </w:r>
    </w:p>
    <w:p>
      <w:pPr>
        <w:pStyle w:val="ListBullet"/>
      </w:pPr>
      <w:r>
        <w:t>Prompts and outputs must be auditable where appropriate.</w:t>
      </w:r>
    </w:p>
    <w:p>
      <w:pPr>
        <w:pStyle w:val="Heading1"/>
      </w:pPr>
      <w:r>
        <w:t>3. AI Provider Interface</w:t>
      </w:r>
    </w:p>
    <w:p>
      <w:r>
        <w:rPr>
          <w:rFonts w:ascii="Courier New" w:hAnsi="Courier New" w:eastAsia="Courier New"/>
          <w:sz w:val="17"/>
        </w:rPr>
        <w:t>interface AIProvider {</w:t>
        <w:br/>
      </w:r>
      <w:r>
        <w:rPr>
          <w:rFonts w:ascii="Courier New" w:hAnsi="Courier New" w:eastAsia="Courier New"/>
          <w:sz w:val="17"/>
        </w:rPr>
        <w:t xml:space="preserve">  summarizeWorkflow(input: WorkflowContext): Promise&lt;WorkflowSummary&gt;;</w:t>
        <w:br/>
      </w:r>
      <w:r>
        <w:rPr>
          <w:rFonts w:ascii="Courier New" w:hAnsi="Courier New" w:eastAsia="Courier New"/>
          <w:sz w:val="17"/>
        </w:rPr>
        <w:t xml:space="preserve">  extractWorkflowSteps(input: WorkflowContext): Promise&lt;WorkflowStepDraft[]&gt;;</w:t>
        <w:br/>
      </w:r>
      <w:r>
        <w:rPr>
          <w:rFonts w:ascii="Courier New" w:hAnsi="Courier New" w:eastAsia="Courier New"/>
          <w:sz w:val="17"/>
        </w:rPr>
        <w:t xml:space="preserve">  generateSOP(input: SOPGenerationInput): Promise&lt;SOPDraft&gt;;</w:t>
        <w:br/>
      </w:r>
      <w:r>
        <w:rPr>
          <w:rFonts w:ascii="Courier New" w:hAnsi="Courier New" w:eastAsia="Courier New"/>
          <w:sz w:val="17"/>
        </w:rPr>
        <w:t xml:space="preserve">  detectDecisionPoints(input: WorkflowContext): Promise&lt;DecisionPoint[]&gt;;</w:t>
        <w:br/>
      </w:r>
      <w:r>
        <w:rPr>
          <w:rFonts w:ascii="Courier New" w:hAnsi="Courier New" w:eastAsia="Courier New"/>
          <w:sz w:val="17"/>
        </w:rPr>
        <w:t xml:space="preserve">  identifyAutomationCandidates(input: WorkflowContext): Promise&lt;AutomationCandidate[]&gt;;</w:t>
        <w:br/>
      </w:r>
      <w:r>
        <w:rPr>
          <w:rFonts w:ascii="Courier New" w:hAnsi="Courier New" w:eastAsia="Courier New"/>
          <w:sz w:val="17"/>
        </w:rPr>
        <w:t xml:space="preserve">  generateEmbeddings?(input: EmbeddingInput): Promise&lt;number[]&gt;;</w:t>
        <w:br/>
      </w:r>
      <w:r>
        <w:rPr>
          <w:rFonts w:ascii="Courier New" w:hAnsi="Courier New" w:eastAsia="Courier New"/>
          <w:sz w:val="17"/>
        </w:rPr>
        <w:t>}</w:t>
        <w:br/>
      </w:r>
    </w:p>
    <w:p>
      <w:pPr>
        <w:pStyle w:val="Heading1"/>
      </w:pPr>
      <w:r>
        <w:t>4. Supported Providers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Providers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MVP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OpenAI and Claude through common interface.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Phase 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Azure OpenAI, Gemini, embedding providers.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Phase 3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Ollama, vLLM, AWS Bedrock, customer-hosted endpoint.</w:t>
            </w:r>
          </w:p>
        </w:tc>
      </w:tr>
    </w:tbl>
    <w:p/>
    <w:p>
      <w:pPr>
        <w:pStyle w:val="Heading1"/>
      </w:pPr>
      <w:r>
        <w:t>5. AI Processing Flow</w:t>
      </w:r>
    </w:p>
    <w:p>
      <w:r>
        <w:rPr>
          <w:rFonts w:ascii="Courier New" w:hAnsi="Courier New" w:eastAsia="Courier New"/>
          <w:sz w:val="17"/>
        </w:rPr>
        <w:t>Session stopped</w:t>
        <w:br/>
      </w:r>
      <w:r>
        <w:rPr>
          <w:rFonts w:ascii="Courier New" w:hAnsi="Courier New" w:eastAsia="Courier New"/>
          <w:sz w:val="17"/>
        </w:rPr>
        <w:t>→ Workflow Processing builds event timeline</w:t>
        <w:br/>
      </w:r>
      <w:r>
        <w:rPr>
          <w:rFonts w:ascii="Courier New" w:hAnsi="Courier New" w:eastAsia="Courier New"/>
          <w:sz w:val="17"/>
        </w:rPr>
        <w:t>→ AI Context Builder prepares compact context</w:t>
        <w:br/>
      </w:r>
      <w:r>
        <w:rPr>
          <w:rFonts w:ascii="Courier New" w:hAnsi="Courier New" w:eastAsia="Courier New"/>
          <w:sz w:val="17"/>
        </w:rPr>
        <w:t>→ AI Provider selected from client config</w:t>
        <w:br/>
      </w:r>
      <w:r>
        <w:rPr>
          <w:rFonts w:ascii="Courier New" w:hAnsi="Courier New" w:eastAsia="Courier New"/>
          <w:sz w:val="17"/>
        </w:rPr>
        <w:t>→ Workflow summary generated</w:t>
        <w:br/>
      </w:r>
      <w:r>
        <w:rPr>
          <w:rFonts w:ascii="Courier New" w:hAnsi="Courier New" w:eastAsia="Courier New"/>
          <w:sz w:val="17"/>
        </w:rPr>
        <w:t>→ Workflow steps extracted</w:t>
        <w:br/>
      </w:r>
      <w:r>
        <w:rPr>
          <w:rFonts w:ascii="Courier New" w:hAnsi="Courier New" w:eastAsia="Courier New"/>
          <w:sz w:val="17"/>
        </w:rPr>
        <w:t>→ SOP draft generated</w:t>
        <w:br/>
      </w:r>
      <w:r>
        <w:rPr>
          <w:rFonts w:ascii="Courier New" w:hAnsi="Courier New" w:eastAsia="Courier New"/>
          <w:sz w:val="17"/>
        </w:rPr>
        <w:t>→ Decision points and exceptions identified</w:t>
        <w:br/>
      </w:r>
      <w:r>
        <w:rPr>
          <w:rFonts w:ascii="Courier New" w:hAnsi="Courier New" w:eastAsia="Courier New"/>
          <w:sz w:val="17"/>
        </w:rPr>
        <w:t>→ Automation candidates suggested</w:t>
        <w:br/>
      </w:r>
      <w:r>
        <w:rPr>
          <w:rFonts w:ascii="Courier New" w:hAnsi="Courier New" w:eastAsia="Courier New"/>
          <w:sz w:val="17"/>
        </w:rPr>
        <w:t>→ Review task created</w:t>
        <w:br/>
      </w:r>
      <w:r>
        <w:rPr>
          <w:rFonts w:ascii="Courier New" w:hAnsi="Courier New" w:eastAsia="Courier New"/>
          <w:sz w:val="17"/>
        </w:rPr>
        <w:t>→ Human reviews output</w:t>
        <w:br/>
      </w:r>
    </w:p>
    <w:p>
      <w:pPr>
        <w:pStyle w:val="Heading1"/>
      </w:pPr>
      <w:r>
        <w:t>6. Workflow Context Input</w:t>
      </w:r>
    </w:p>
    <w:p>
      <w:pPr>
        <w:pStyle w:val="ListBullet"/>
      </w:pPr>
      <w:r>
        <w:t>Session metadata: user, app list, duration, timestamps.</w:t>
      </w:r>
    </w:p>
    <w:p>
      <w:pPr>
        <w:pStyle w:val="ListBullet"/>
      </w:pPr>
      <w:r>
        <w:t>Ordered events: app/window/click/safe-key/user-note events.</w:t>
      </w:r>
    </w:p>
    <w:p>
      <w:pPr>
        <w:pStyle w:val="ListBullet"/>
      </w:pPr>
      <w:r>
        <w:t>Screenshot references and descriptions where available.</w:t>
      </w:r>
    </w:p>
    <w:p>
      <w:pPr>
        <w:pStyle w:val="ListBullet"/>
      </w:pPr>
      <w:r>
        <w:t>User notes added during recording.</w:t>
      </w:r>
    </w:p>
    <w:p>
      <w:pPr>
        <w:pStyle w:val="ListBullet"/>
      </w:pPr>
      <w:r>
        <w:t>Client SOP template or style preferences where configured.</w:t>
      </w:r>
    </w:p>
    <w:p>
      <w:pPr>
        <w:pStyle w:val="Heading1"/>
      </w:pPr>
      <w:r>
        <w:t>7. SOP Output Structure</w:t>
      </w:r>
    </w:p>
    <w:p>
      <w:r>
        <w:rPr>
          <w:rFonts w:ascii="Courier New" w:hAnsi="Courier New" w:eastAsia="Courier New"/>
          <w:sz w:val="17"/>
        </w:rPr>
        <w:t>type SOPDraft = {</w:t>
        <w:br/>
      </w:r>
      <w:r>
        <w:rPr>
          <w:rFonts w:ascii="Courier New" w:hAnsi="Courier New" w:eastAsia="Courier New"/>
          <w:sz w:val="17"/>
        </w:rPr>
        <w:t xml:space="preserve">  title: string;</w:t>
        <w:br/>
      </w:r>
      <w:r>
        <w:rPr>
          <w:rFonts w:ascii="Courier New" w:hAnsi="Courier New" w:eastAsia="Courier New"/>
          <w:sz w:val="17"/>
        </w:rPr>
        <w:t xml:space="preserve">  purpose: string;</w:t>
        <w:br/>
      </w:r>
      <w:r>
        <w:rPr>
          <w:rFonts w:ascii="Courier New" w:hAnsi="Courier New" w:eastAsia="Courier New"/>
          <w:sz w:val="17"/>
        </w:rPr>
        <w:t xml:space="preserve">  scope: string;</w:t>
        <w:br/>
      </w:r>
      <w:r>
        <w:rPr>
          <w:rFonts w:ascii="Courier New" w:hAnsi="Courier New" w:eastAsia="Courier New"/>
          <w:sz w:val="17"/>
        </w:rPr>
        <w:t xml:space="preserve">  prerequisites: string[];</w:t>
        <w:br/>
      </w:r>
      <w:r>
        <w:rPr>
          <w:rFonts w:ascii="Courier New" w:hAnsi="Courier New" w:eastAsia="Courier New"/>
          <w:sz w:val="17"/>
        </w:rPr>
        <w:t xml:space="preserve">  steps: Array&lt;{</w:t>
        <w:br/>
      </w:r>
      <w:r>
        <w:rPr>
          <w:rFonts w:ascii="Courier New" w:hAnsi="Courier New" w:eastAsia="Courier New"/>
          <w:sz w:val="17"/>
        </w:rPr>
        <w:t xml:space="preserve">    stepNo: number;</w:t>
        <w:br/>
      </w:r>
      <w:r>
        <w:rPr>
          <w:rFonts w:ascii="Courier New" w:hAnsi="Courier New" w:eastAsia="Courier New"/>
          <w:sz w:val="17"/>
        </w:rPr>
        <w:t xml:space="preserve">    title: string;</w:t>
        <w:br/>
      </w:r>
      <w:r>
        <w:rPr>
          <w:rFonts w:ascii="Courier New" w:hAnsi="Courier New" w:eastAsia="Courier New"/>
          <w:sz w:val="17"/>
        </w:rPr>
        <w:t xml:space="preserve">    instruction: string;</w:t>
        <w:br/>
      </w:r>
      <w:r>
        <w:rPr>
          <w:rFonts w:ascii="Courier New" w:hAnsi="Courier New" w:eastAsia="Courier New"/>
          <w:sz w:val="17"/>
        </w:rPr>
        <w:t xml:space="preserve">    evidenceRefs: string[];</w:t>
        <w:br/>
      </w:r>
      <w:r>
        <w:rPr>
          <w:rFonts w:ascii="Courier New" w:hAnsi="Courier New" w:eastAsia="Courier New"/>
          <w:sz w:val="17"/>
        </w:rPr>
        <w:t xml:space="preserve">    warnings?: string[];</w:t>
        <w:br/>
      </w:r>
      <w:r>
        <w:rPr>
          <w:rFonts w:ascii="Courier New" w:hAnsi="Courier New" w:eastAsia="Courier New"/>
          <w:sz w:val="17"/>
        </w:rPr>
        <w:t xml:space="preserve">  }&gt;;</w:t>
        <w:br/>
      </w:r>
      <w:r>
        <w:rPr>
          <w:rFonts w:ascii="Courier New" w:hAnsi="Courier New" w:eastAsia="Courier New"/>
          <w:sz w:val="17"/>
        </w:rPr>
        <w:t xml:space="preserve">  exceptions: string[];</w:t>
        <w:br/>
      </w:r>
      <w:r>
        <w:rPr>
          <w:rFonts w:ascii="Courier New" w:hAnsi="Courier New" w:eastAsia="Courier New"/>
          <w:sz w:val="17"/>
        </w:rPr>
        <w:t xml:space="preserve">  checklist: string[];</w:t>
        <w:br/>
      </w:r>
      <w:r>
        <w:rPr>
          <w:rFonts w:ascii="Courier New" w:hAnsi="Courier New" w:eastAsia="Courier New"/>
          <w:sz w:val="17"/>
        </w:rPr>
        <w:t xml:space="preserve">  confidenceNotes: string[];</w:t>
        <w:br/>
      </w:r>
      <w:r>
        <w:rPr>
          <w:rFonts w:ascii="Courier New" w:hAnsi="Courier New" w:eastAsia="Courier New"/>
          <w:sz w:val="17"/>
        </w:rPr>
        <w:t>};</w:t>
        <w:br/>
      </w:r>
    </w:p>
    <w:p>
      <w:pPr>
        <w:pStyle w:val="Heading1"/>
      </w:pPr>
      <w:r>
        <w:t>8. Prompt Governance</w:t>
      </w:r>
    </w:p>
    <w:p>
      <w:pPr>
        <w:pStyle w:val="ListBullet"/>
      </w:pPr>
      <w:r>
        <w:t>Store prompt version, provider, model name, and job ID.</w:t>
      </w:r>
    </w:p>
    <w:p>
      <w:pPr>
        <w:pStyle w:val="ListBullet"/>
      </w:pPr>
      <w:r>
        <w:t>Do not store raw sensitive screenshots inside prompt logs.</w:t>
      </w:r>
    </w:p>
    <w:p>
      <w:pPr>
        <w:pStyle w:val="ListBullet"/>
      </w:pPr>
      <w:r>
        <w:t>Use structured JSON output where possible.</w:t>
      </w:r>
    </w:p>
    <w:p>
      <w:pPr>
        <w:pStyle w:val="ListBullet"/>
      </w:pPr>
      <w:r>
        <w:t>Validate AI output against schema before storing.</w:t>
      </w:r>
    </w:p>
    <w:p>
      <w:pPr>
        <w:pStyle w:val="ListBullet"/>
      </w:pPr>
      <w:r>
        <w:t>Retry failed jobs with controlled limits.</w:t>
      </w:r>
    </w:p>
    <w:p>
      <w:pPr>
        <w:pStyle w:val="Heading1"/>
      </w:pPr>
      <w:r>
        <w:t>9. Hallucination Controls</w:t>
      </w:r>
    </w:p>
    <w:p>
      <w:pPr>
        <w:pStyle w:val="ListBullet"/>
      </w:pPr>
      <w:r>
        <w:t>AI must cite source events/screenshots/notes internally for each generated step.</w:t>
      </w:r>
    </w:p>
    <w:p>
      <w:pPr>
        <w:pStyle w:val="ListBullet"/>
      </w:pPr>
      <w:r>
        <w:t>SOP draft must be marked DRAFT until approved.</w:t>
      </w:r>
    </w:p>
    <w:p>
      <w:pPr>
        <w:pStyle w:val="ListBullet"/>
      </w:pPr>
      <w:r>
        <w:t>Low-confidence sections must be flagged for reviewer attention.</w:t>
      </w:r>
    </w:p>
    <w:p>
      <w:pPr>
        <w:pStyle w:val="ListBullet"/>
      </w:pPr>
      <w:r>
        <w:t>AI should not invent systems, approvals, or business rules absent from evidence.</w:t>
      </w:r>
    </w:p>
    <w:p>
      <w:pPr>
        <w:pStyle w:val="ListBullet"/>
      </w:pPr>
      <w:r>
        <w:t>Reviewer approval is mandatory before publishing.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FlowMind AI | Internal Design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