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Machine Learning Lab Schedule</w:t>
      </w:r>
    </w:p>
    <w:p>
      <w:r>
        <w:t>CS 401 Machine Learning Syllabus. The final examination accounts for 40 percent of the course grade. Homework contributes 30 percent and the term project contributes 30 percent. Late work loses 10 percent per day.</w:t>
      </w:r>
    </w:p>
    <w:p>
      <w:r>
        <w:t>Week 1 covers supervised learning including linear regression and logistic regression. Week 2 covers decision trees and random forests. Week 3 covers gradient descent and backpropagation.</w:t>
      </w:r>
    </w:p>
    <w:p>
      <w:r>
        <w:t>Office hours are held on Tuesdays from 2pm to 4pm in Gates 412. The TA is Priya Raman. The project proposal is due at the end of week four and is worth five percent of the final course grade.</w:t>
      </w:r>
    </w:p>
    <w:tbl>
      <w:tblPr>
        <w:tblW w:type="auto" w:w="0"/>
        <w:tblLook w:firstColumn="1" w:firstRow="1" w:lastColumn="0" w:lastRow="0" w:noHBand="0" w:noVBand="1" w:val="04A0"/>
      </w:tblPr>
      <w:tblGrid>
        <w:gridCol w:w="4320"/>
        <w:gridCol w:w="4320"/>
      </w:tblGrid>
      <w:tr>
        <w:tc>
          <w:tcPr>
            <w:tcW w:type="dxa" w:w="4320"/>
          </w:tcPr>
          <w:p>
            <w:r>
              <w:t>Week</w:t>
            </w:r>
          </w:p>
        </w:tc>
        <w:tc>
          <w:tcPr>
            <w:tcW w:type="dxa" w:w="4320"/>
          </w:tcPr>
          <w:p>
            <w:r>
              <w:t>Topic</w:t>
            </w:r>
          </w:p>
        </w:tc>
      </w:tr>
      <w:tr>
        <w:tc>
          <w:tcPr>
            <w:tcW w:type="dxa" w:w="4320"/>
          </w:tcPr>
          <w:p>
            <w:r>
              <w:t>1</w:t>
            </w:r>
          </w:p>
        </w:tc>
        <w:tc>
          <w:tcPr>
            <w:tcW w:type="dxa" w:w="4320"/>
          </w:tcPr>
          <w:p>
            <w:r>
              <w:t>Linear regression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