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Escalation policy</w:t>
      </w:r>
    </w:p>
    <w:p>
      <w:r>
        <w:t xml:space="preserve">If a client reports a production outage, the on-call engineer acknowledges it within fifteen minutes and opens an incident channel.</w:t>
      </w:r>
    </w:p>
    <w:p>
      <w:pPr>
        <w:pStyle w:val="Heading2"/>
      </w:pPr>
      <w:r>
        <w:t xml:space="preserve">Client communication</w:t>
      </w:r>
    </w:p>
    <w:p>
      <w:r>
        <w:t xml:space="preserve">The project manager sends the client a status update every hour until the outage is resolved, even when there is no new information.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Escalations</dc:title>
  <dc:creator>Oyelabs</dc:creator>
  <cp:lastModifiedBy>Un-named</cp:lastModifiedBy>
  <cp:revision>1</cp:revision>
  <dcterms:created xsi:type="dcterms:W3CDTF">2026-10-07T05:21:37.442Z</dcterms:created>
  <dcterms:modified xsi:type="dcterms:W3CDTF">2026-10-07T05:21:37.442Z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