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Plan</w:t>
      </w:r>
    </w:p>
    <w:p>
      <w:r>
        <w:t>ACME Cloud Inc. | Synthetic SOC 2 readiness test artifact | Confidential</w:t>
      </w:r>
    </w:p>
    <w:p>
      <w:pPr>
        <w:pStyle w:val="Heading1"/>
      </w:pPr>
      <w:r>
        <w:t>Scope</w:t>
      </w:r>
    </w:p>
    <w:p>
      <w:r>
        <w:t>Defines continuity responsibilities for critical customer services, communications, alternate work arrangements, and dependency management.</w:t>
      </w:r>
    </w:p>
    <w:p>
      <w:pPr>
        <w:pStyle w:val="Heading1"/>
      </w:pPr>
      <w:r>
        <w:t>Testing</w:t>
      </w:r>
    </w:p>
    <w:p>
      <w:r>
        <w:t>Continuity procedures are exercised periodically and material observations are tracked through corrective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