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AC108" w14:textId="77777777" w:rsidR="001A1AAB" w:rsidRDefault="001A1AAB">
      <w:pPr>
        <w:pStyle w:val="Heading1"/>
        <w:rPr>
          <w:rFonts w:eastAsia="Times New Roman"/>
        </w:rPr>
      </w:pPr>
      <w:r>
        <w:rPr>
          <w:rFonts w:eastAsia="Times New Roman"/>
        </w:rPr>
        <w:t>Landshield — Solution Document</w:t>
      </w:r>
    </w:p>
    <w:p w14:paraId="265C21F4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Style w:val="Strong"/>
          <w:rFonts w:ascii="Calibri" w:hAnsi="Calibri" w:cs="Calibri"/>
          <w:color w:val="202124"/>
          <w:sz w:val="22"/>
          <w:szCs w:val="22"/>
        </w:rPr>
        <w:t>AI-powered due diligence for Indian land documents</w:t>
      </w:r>
      <w:r>
        <w:rPr>
          <w:rFonts w:ascii="Calibri" w:hAnsi="Calibri" w:cs="Calibri"/>
          <w:color w:val="202124"/>
          <w:sz w:val="22"/>
          <w:szCs w:val="22"/>
        </w:rPr>
        <w:t xml:space="preserve"> Infosys Gemini Hackathon 2026 · Team Landshield · AI Agents in Action</w:t>
      </w:r>
    </w:p>
    <w:p w14:paraId="378F6382" w14:textId="77777777" w:rsidR="001A1AAB" w:rsidRDefault="001A1AAB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19DE8E3F">
          <v:rect id="_x0000_i1025" style="width:0;height:1.5pt" o:hralign="center" o:hrstd="t" o:hr="t" fillcolor="#a0a0a0" stroked="f"/>
        </w:pict>
      </w:r>
    </w:p>
    <w:p w14:paraId="12E95236" w14:textId="77777777" w:rsidR="001A1AAB" w:rsidRDefault="001A1AAB">
      <w:pPr>
        <w:pStyle w:val="Heading2"/>
        <w:rPr>
          <w:rFonts w:eastAsia="Times New Roman"/>
        </w:rPr>
      </w:pPr>
      <w:r>
        <w:rPr>
          <w:rFonts w:eastAsia="Times New Roman"/>
        </w:rPr>
        <w:t>Section 1: Problem Statement</w:t>
      </w:r>
    </w:p>
    <w:p w14:paraId="1C03AF3F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 xml:space="preserve">Indian land transactions are the single largest financial decision most families make, yet they are also the most opaque and fraud-prone. A single deal typically involves </w:t>
      </w:r>
      <w:r>
        <w:rPr>
          <w:rStyle w:val="Strong"/>
          <w:rFonts w:ascii="Calibri" w:hAnsi="Calibri" w:cs="Calibri"/>
          <w:color w:val="202124"/>
          <w:sz w:val="22"/>
          <w:szCs w:val="22"/>
        </w:rPr>
        <w:t>8–10 documents</w:t>
      </w:r>
      <w:r>
        <w:rPr>
          <w:rFonts w:ascii="Calibri" w:hAnsi="Calibri" w:cs="Calibri"/>
          <w:color w:val="202124"/>
          <w:sz w:val="22"/>
          <w:szCs w:val="22"/>
        </w:rPr>
        <w:t xml:space="preserve"> — sale deed, encumbrance certificate (EC), mutation extract, tax receipts, building plan approval, parent documents going back 30 years, RERA registration, khata, and survey records.</w:t>
      </w:r>
    </w:p>
    <w:p w14:paraId="5466BE41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>Buyers, banks, and even law firms face four compounding pain points:</w:t>
      </w:r>
    </w:p>
    <w:p w14:paraId="049DB090" w14:textId="77777777" w:rsidR="001A1AAB" w:rsidRDefault="001A1AAB">
      <w:pPr>
        <w:numPr>
          <w:ilvl w:val="0"/>
          <w:numId w:val="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Information overload.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Each document is 20–80 pages of dense legal Hindi/English/regional script. A buyer cannot read them; a lawyer charges ₹25,000–₹2,00,000 and takes 4–8 weeks.</w:t>
      </w:r>
    </w:p>
    <w:p w14:paraId="308B3BD6" w14:textId="77777777" w:rsidR="001A1AAB" w:rsidRDefault="001A1AAB">
      <w:pPr>
        <w:numPr>
          <w:ilvl w:val="0"/>
          <w:numId w:val="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Hidden fraud patterns.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Roshni Act allotments, tribal-land sales (PESA, Fifth Schedule), benami transfers, undervaluation, name mismatches across the chain of title, and forged ECs are extremely hard to spot manually.</w:t>
      </w:r>
    </w:p>
    <w:p w14:paraId="68834B12" w14:textId="77777777" w:rsidR="001A1AAB" w:rsidRDefault="001A1AAB">
      <w:pPr>
        <w:numPr>
          <w:ilvl w:val="0"/>
          <w:numId w:val="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Fragmented law.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Rules vary by state (Karnataka vs Telangana vs J&amp;K), by land type (agricultural, urban, tribal), and across central acts (TPA 1882, Registration Act 1908, Stamp Act 1899, RERA 2016, Benami Act 1988).</w:t>
      </w:r>
    </w:p>
    <w:p w14:paraId="0FE3D293" w14:textId="77777777" w:rsidR="001A1AAB" w:rsidRDefault="001A1AAB">
      <w:pPr>
        <w:numPr>
          <w:ilvl w:val="0"/>
          <w:numId w:val="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No standard verdict.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Two lawyers reviewing the same bundle often disagree. Buyers get a 30-page legal opinion with no clear </w:t>
      </w:r>
      <w:r>
        <w:rPr>
          <w:rStyle w:val="Emphasis"/>
          <w:rFonts w:ascii="Calibri" w:eastAsia="Times New Roman" w:hAnsi="Calibri" w:cs="Calibri"/>
          <w:color w:val="202124"/>
          <w:sz w:val="22"/>
          <w:szCs w:val="22"/>
        </w:rPr>
        <w:t>go / clarify / stop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outcome.</w:t>
      </w:r>
    </w:p>
    <w:p w14:paraId="32120D7F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 xml:space="preserve">The result: </w:t>
      </w:r>
      <w:r>
        <w:rPr>
          <w:rStyle w:val="Strong"/>
          <w:rFonts w:ascii="Calibri" w:hAnsi="Calibri" w:cs="Calibri"/>
          <w:color w:val="202124"/>
          <w:sz w:val="22"/>
          <w:szCs w:val="22"/>
        </w:rPr>
        <w:t>66% of civil litigation in India is land-related</w:t>
      </w:r>
      <w:r>
        <w:rPr>
          <w:rFonts w:ascii="Calibri" w:hAnsi="Calibri" w:cs="Calibri"/>
          <w:color w:val="202124"/>
          <w:sz w:val="22"/>
          <w:szCs w:val="22"/>
        </w:rPr>
        <w:t xml:space="preserve"> (Niti Aayog, 2017), and an estimated ₹2–3 lakh crore is locked in title-dispute cases. Buyers either skip due diligence and lose money, or pay heavily and still receive ambiguous reports.</w:t>
      </w:r>
    </w:p>
    <w:p w14:paraId="799C8E89" w14:textId="77777777" w:rsidR="001A1AAB" w:rsidRDefault="001A1AAB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0A03B6D8">
          <v:rect id="_x0000_i1026" style="width:0;height:1.5pt" o:hralign="center" o:hrstd="t" o:hr="t" fillcolor="#a0a0a0" stroked="f"/>
        </w:pict>
      </w:r>
    </w:p>
    <w:p w14:paraId="06150FF7" w14:textId="77777777" w:rsidR="001A1AAB" w:rsidRDefault="001A1AAB">
      <w:pPr>
        <w:pStyle w:val="Heading2"/>
        <w:rPr>
          <w:rFonts w:eastAsia="Times New Roman"/>
        </w:rPr>
      </w:pPr>
      <w:r>
        <w:rPr>
          <w:rFonts w:eastAsia="Times New Roman"/>
        </w:rPr>
        <w:t>Section 2: Solution Overview</w:t>
      </w:r>
    </w:p>
    <w:p w14:paraId="7112234F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Style w:val="Strong"/>
          <w:rFonts w:ascii="Calibri" w:hAnsi="Calibri" w:cs="Calibri"/>
          <w:color w:val="202124"/>
          <w:sz w:val="22"/>
          <w:szCs w:val="22"/>
        </w:rPr>
        <w:t>Landshield</w:t>
      </w:r>
      <w:r>
        <w:rPr>
          <w:rFonts w:ascii="Calibri" w:hAnsi="Calibri" w:cs="Calibri"/>
          <w:color w:val="202124"/>
          <w:sz w:val="22"/>
          <w:szCs w:val="22"/>
        </w:rPr>
        <w:t xml:space="preserve"> is a multi-agent Gen AI system on Google Cloud that ingests a buyer's full land-document bundle and returns a </w:t>
      </w:r>
      <w:r>
        <w:rPr>
          <w:rStyle w:val="Strong"/>
          <w:rFonts w:ascii="Calibri" w:hAnsi="Calibri" w:cs="Calibri"/>
          <w:color w:val="202124"/>
          <w:sz w:val="22"/>
          <w:szCs w:val="22"/>
        </w:rPr>
        <w:t>lawyer-style verification report in under 90 seconds</w:t>
      </w:r>
      <w:r>
        <w:rPr>
          <w:rFonts w:ascii="Calibri" w:hAnsi="Calibri" w:cs="Calibri"/>
          <w:color w:val="202124"/>
          <w:sz w:val="22"/>
          <w:szCs w:val="22"/>
        </w:rPr>
        <w:t>.</w:t>
      </w:r>
    </w:p>
    <w:p w14:paraId="5FE190D2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>The user uploads PDFs, picks the state and land type, and Landshield orchestrates four specialised Gemini 2.5 agents in parallel:</w:t>
      </w:r>
    </w:p>
    <w:p w14:paraId="6B7DC3B2" w14:textId="77777777" w:rsidR="001A1AAB" w:rsidRDefault="001A1AAB">
      <w:pPr>
        <w:numPr>
          <w:ilvl w:val="0"/>
          <w:numId w:val="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Parser Agent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reads the multi-page PDFs natively (no OCR pre-step) and extracts a strict JSON schema: parties, property, area, stamp duty, registration details, chain of title, dates.</w:t>
      </w:r>
    </w:p>
    <w:p w14:paraId="52C963B9" w14:textId="77777777" w:rsidR="001A1AAB" w:rsidRDefault="001A1AAB">
      <w:pPr>
        <w:numPr>
          <w:ilvl w:val="0"/>
          <w:numId w:val="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lastRenderedPageBreak/>
        <w:t xml:space="preserve">A </w:t>
      </w: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Legal Rules Agent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validates the extracted data against Indian land law — registration, stamp duty adequacy, state-specific restrictions, RERA compliance.</w:t>
      </w:r>
    </w:p>
    <w:p w14:paraId="130384F4" w14:textId="77777777" w:rsidR="001A1AAB" w:rsidRDefault="001A1AAB">
      <w:pPr>
        <w:numPr>
          <w:ilvl w:val="0"/>
          <w:numId w:val="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Fraud Detection Agent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flags concrete risk patterns — name mismatches, chain-of-title gaps, undervaluation, tribal/Roshni indicators, benami signals.</w:t>
      </w:r>
    </w:p>
    <w:p w14:paraId="091048D4" w14:textId="77777777" w:rsidR="001A1AAB" w:rsidRDefault="001A1AAB">
      <w:pPr>
        <w:numPr>
          <w:ilvl w:val="0"/>
          <w:numId w:val="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Report Agent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consolidates everything into a graded summary with severity counts (low / medium / high / critical) and recommended next steps.</w:t>
      </w:r>
    </w:p>
    <w:p w14:paraId="50C6ABBB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>Findings are persisted to Firestore, streamed to the frontend via Server-Sent Events, and high-risk patterns are pushed to BigQuery via Pub/Sub for cross-user fraud analytics.</w:t>
      </w:r>
    </w:p>
    <w:p w14:paraId="70B7000B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>The output is not a chatbot answer — it is a structured, auditable, lawyer-grade report.</w:t>
      </w:r>
    </w:p>
    <w:p w14:paraId="3789A167" w14:textId="77777777" w:rsidR="001A1AAB" w:rsidRDefault="001A1AAB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4B8A3989">
          <v:rect id="_x0000_i1027" style="width:0;height:1.5pt" o:hralign="center" o:hrstd="t" o:hr="t" fillcolor="#a0a0a0" stroked="f"/>
        </w:pict>
      </w:r>
    </w:p>
    <w:p w14:paraId="3601CC8D" w14:textId="77777777" w:rsidR="001A1AAB" w:rsidRDefault="001A1AAB">
      <w:pPr>
        <w:pStyle w:val="Heading2"/>
        <w:rPr>
          <w:rFonts w:eastAsia="Times New Roman"/>
        </w:rPr>
      </w:pPr>
      <w:r>
        <w:rPr>
          <w:rFonts w:eastAsia="Times New Roman"/>
        </w:rPr>
        <w:t>Section 3: Domain and Sub-Domain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7286"/>
      </w:tblGrid>
      <w:tr w:rsidR="00000000" w14:paraId="5C89FBFF" w14:textId="77777777">
        <w:trPr>
          <w:tblHeader/>
        </w:trPr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E1118C8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Layer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0F0AF82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Value</w:t>
            </w:r>
          </w:p>
        </w:tc>
      </w:tr>
      <w:tr w:rsidR="00000000" w14:paraId="4FC0CBC2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954386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Primary domain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D4C3602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Real Estate</w:t>
            </w:r>
          </w:p>
        </w:tc>
      </w:tr>
      <w:tr w:rsidR="00000000" w14:paraId="0AA36DE7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255B3EF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Secondary domain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CE4A53A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Legal Tech / RegTech</w:t>
            </w:r>
          </w:p>
        </w:tc>
      </w:tr>
      <w:tr w:rsidR="00000000" w14:paraId="6879193B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ABBE380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Sub-domains served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5138243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Document verification · Fraud detection · Compliance / due-diligence assistance · Risk grading</w:t>
            </w:r>
          </w:p>
        </w:tc>
      </w:tr>
      <w:tr w:rsidR="00000000" w14:paraId="2E5C151E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C9E4EC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Industries that consume it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45FE83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Residential &amp; commercial buyers · Banks (home-loan title checks) · NBFCs · Title insurers · Developers (land acquisition) · Law firms (litigation prep) · Government registrars (anomaly screening)</w:t>
            </w:r>
          </w:p>
        </w:tc>
      </w:tr>
      <w:tr w:rsidR="00000000" w14:paraId="62B8D08B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DA2EDE7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Geography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E8D6DC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India (Karnataka, Telangana, Maharashtra, Tamil Nadu, Delhi-NCR, J&amp;K first; pan-India by design)</w:t>
            </w:r>
          </w:p>
        </w:tc>
      </w:tr>
      <w:tr w:rsidR="00000000" w14:paraId="08FCA9C3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254441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Regulatory frameworks encoded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BB850B3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Transfer of Property Act 1882 · Registration Act 1908 · Indian Stamp Act 1899 · RERA 2016 · Benami Property Act 1988 · PESA 1996 · State-specific land-revenue acts · J&amp;K Roshni Act</w:t>
            </w:r>
          </w:p>
        </w:tc>
      </w:tr>
    </w:tbl>
    <w:p w14:paraId="6009634C" w14:textId="77777777" w:rsidR="001A1AAB" w:rsidRDefault="001A1AAB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10CE1809">
          <v:rect id="_x0000_i1028" style="width:0;height:1.5pt" o:hralign="center" o:hrstd="t" o:hr="t" fillcolor="#a0a0a0" stroked="f"/>
        </w:pict>
      </w:r>
    </w:p>
    <w:p w14:paraId="6333430F" w14:textId="77777777" w:rsidR="001A1AAB" w:rsidRDefault="001A1AAB">
      <w:pPr>
        <w:pStyle w:val="Heading2"/>
        <w:rPr>
          <w:rFonts w:eastAsia="Times New Roman"/>
        </w:rPr>
      </w:pPr>
      <w:r>
        <w:rPr>
          <w:rFonts w:eastAsia="Times New Roman"/>
        </w:rPr>
        <w:t>Section 4: End-to-End Business Process — Agent Flow &amp; Agent Count</w:t>
      </w:r>
    </w:p>
    <w:p w14:paraId="40A0783B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Style w:val="Strong"/>
          <w:rFonts w:ascii="Calibri" w:hAnsi="Calibri" w:cs="Calibri"/>
          <w:color w:val="202124"/>
          <w:sz w:val="22"/>
          <w:szCs w:val="22"/>
        </w:rPr>
        <w:lastRenderedPageBreak/>
        <w:t>Number of agents: 5</w:t>
      </w:r>
      <w:r>
        <w:rPr>
          <w:rFonts w:ascii="Calibri" w:hAnsi="Calibri" w:cs="Calibri"/>
          <w:color w:val="202124"/>
          <w:sz w:val="22"/>
          <w:szCs w:val="22"/>
        </w:rPr>
        <w:t xml:space="preserve"> — 1 Orchestrator (controller) + 4 specialised Gemini 2.5 agents.</w:t>
      </w:r>
    </w:p>
    <w:p w14:paraId="67314AD8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Agent flow</w:t>
      </w:r>
    </w:p>
    <w:p w14:paraId="69113162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noProof/>
          <w:color w:val="202124"/>
          <w:sz w:val="22"/>
          <w:szCs w:val="22"/>
        </w:rPr>
        <w:drawing>
          <wp:inline distT="0" distB="0" distL="0" distR="0" wp14:anchorId="4D7CCDE3" wp14:editId="47F35548">
            <wp:extent cx="12192627" cy="6858352"/>
            <wp:effectExtent l="0" t="0" r="0" b="0"/>
            <wp:docPr id="5" name="Picture 5" descr="Agent 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gent flow diagram"/>
                    <pic:cNvPicPr>
                      <a:picLocks noChangeAspect="1" noChangeArrowheads="1"/>
                    </pic:cNvPicPr>
                  </pic:nvPicPr>
                  <pic:blipFill>
                    <a:blip r:link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627" cy="6858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0728A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Step-by-step business process</w:t>
      </w:r>
    </w:p>
    <w:p w14:paraId="4D56EE3A" w14:textId="77777777" w:rsidR="001A1AAB" w:rsidRDefault="001A1AAB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lastRenderedPageBreak/>
        <w:t>Buyer signs in (Firebase Auth) and uploads a bundle (sale deed, EC, mutation, tax receipts, building plan).</w:t>
      </w:r>
    </w:p>
    <w:p w14:paraId="1AFDF599" w14:textId="77777777" w:rsidR="001A1AAB" w:rsidRDefault="001A1AAB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Frontend pushes files to FastAPI; backend stores them in GCS (signed URLs) and creates a Firestore record (</w:t>
      </w:r>
      <w:r>
        <w:rPr>
          <w:rStyle w:val="HTMLCode"/>
          <w:color w:val="202124"/>
        </w:rPr>
        <w:t>status=queued</w:t>
      </w:r>
      <w:r>
        <w:rPr>
          <w:rFonts w:ascii="Calibri" w:eastAsia="Times New Roman" w:hAnsi="Calibri" w:cs="Calibri"/>
          <w:color w:val="202124"/>
          <w:sz w:val="22"/>
          <w:szCs w:val="22"/>
        </w:rPr>
        <w:t>).</w:t>
      </w:r>
    </w:p>
    <w:p w14:paraId="1BC3AFD9" w14:textId="77777777" w:rsidR="001A1AAB" w:rsidRDefault="001A1AAB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Orchestrator publishes an </w:t>
      </w:r>
      <w:r>
        <w:rPr>
          <w:rStyle w:val="HTMLCode"/>
          <w:color w:val="202124"/>
        </w:rPr>
        <w:t>analysis_jobs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message to Pub/Sub; a Cloud Run worker picks it up.</w:t>
      </w:r>
    </w:p>
    <w:p w14:paraId="3D3DD353" w14:textId="77777777" w:rsidR="001A1AAB" w:rsidRDefault="001A1AAB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Parser Agent extracts a structured JSON schema from every document.</w:t>
      </w:r>
    </w:p>
    <w:p w14:paraId="07E0F989" w14:textId="77777777" w:rsidR="001A1AAB" w:rsidRDefault="001A1AAB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Legal Rules Agent and Fraud Detection Agent run in parallel on the extracted data.</w:t>
      </w:r>
    </w:p>
    <w:p w14:paraId="5CD1C333" w14:textId="77777777" w:rsidR="001A1AAB" w:rsidRDefault="001A1AAB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Findings are normalised, deduplicated, consolidated, and graded by severity.</w:t>
      </w:r>
    </w:p>
    <w:p w14:paraId="763A71D6" w14:textId="77777777" w:rsidR="001A1AAB" w:rsidRDefault="001A1AAB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Report Agent generates the final lawyer-style report.</w:t>
      </w:r>
    </w:p>
    <w:p w14:paraId="3B2E17AD" w14:textId="77777777" w:rsidR="001A1AAB" w:rsidRDefault="001A1AAB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Report is persisted to Firestore; if </w:t>
      </w:r>
      <w:r>
        <w:rPr>
          <w:rStyle w:val="HTMLCode"/>
          <w:color w:val="202124"/>
        </w:rPr>
        <w:t>risk_score ≥ 60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, a </w:t>
      </w:r>
      <w:r>
        <w:rPr>
          <w:rStyle w:val="HTMLCode"/>
          <w:color w:val="202124"/>
        </w:rPr>
        <w:t>fraud_alert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is published to Pub/Sub → BigQuery streaming insert for cross-user pattern detection.</w:t>
      </w:r>
    </w:p>
    <w:p w14:paraId="724F2847" w14:textId="77777777" w:rsidR="001A1AAB" w:rsidRDefault="001A1AAB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SSE stream pushes live progress + final report to the buyer's browser.</w:t>
      </w:r>
    </w:p>
    <w:p w14:paraId="61C9233A" w14:textId="77777777" w:rsidR="001A1AAB" w:rsidRDefault="001A1AAB">
      <w:pPr>
        <w:numPr>
          <w:ilvl w:val="0"/>
          <w:numId w:val="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Cloud Logging + Cloud Monitoring capture agent latency, model cost, and error rates throughout.</w:t>
      </w:r>
    </w:p>
    <w:p w14:paraId="7C595696" w14:textId="77777777" w:rsidR="001A1AAB" w:rsidRDefault="001A1AAB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5D1B8080">
          <v:rect id="_x0000_i1030" style="width:0;height:1.5pt" o:hralign="center" o:hrstd="t" o:hr="t" fillcolor="#a0a0a0" stroked="f"/>
        </w:pict>
      </w:r>
    </w:p>
    <w:p w14:paraId="0A5BB5A0" w14:textId="77777777" w:rsidR="001A1AAB" w:rsidRDefault="001A1AAB">
      <w:pPr>
        <w:pStyle w:val="Heading2"/>
        <w:rPr>
          <w:rFonts w:eastAsia="Times New Roman"/>
        </w:rPr>
      </w:pPr>
      <w:r>
        <w:rPr>
          <w:rFonts w:eastAsia="Times New Roman"/>
        </w:rPr>
        <w:t>Section 5: Architecture Diagram — GCP Services Used</w:t>
      </w:r>
    </w:p>
    <w:p w14:paraId="7B537BC9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noProof/>
          <w:color w:val="202124"/>
          <w:sz w:val="22"/>
          <w:szCs w:val="22"/>
        </w:rPr>
        <w:lastRenderedPageBreak/>
        <w:drawing>
          <wp:inline distT="0" distB="0" distL="0" distR="0" wp14:anchorId="031D8412" wp14:editId="1E606AA7">
            <wp:extent cx="12192627" cy="6858352"/>
            <wp:effectExtent l="0" t="0" r="0" b="0"/>
            <wp:docPr id="7" name="Picture 7" descr="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rchitecture diagram"/>
                    <pic:cNvPicPr>
                      <a:picLocks noChangeAspect="1" noChangeArrowheads="1"/>
                    </pic:cNvPicPr>
                  </pic:nvPicPr>
                  <pic:blipFill>
                    <a:blip r:link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627" cy="6858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0C4DB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GCP service inventory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1"/>
        <w:gridCol w:w="6983"/>
      </w:tblGrid>
      <w:tr w:rsidR="00000000" w14:paraId="5C527526" w14:textId="77777777">
        <w:trPr>
          <w:tblHeader/>
        </w:trPr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A4CE2B2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lastRenderedPageBreak/>
              <w:t>GCP Service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2A1980A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Role in Landshield</w:t>
            </w:r>
          </w:p>
        </w:tc>
      </w:tr>
      <w:tr w:rsidR="00000000" w14:paraId="597D2E51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2651183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Vertex AI — Gemini 2.5-flash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A5DBF3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Multimodal reasoning engine for all 4 specialised agents.</w:t>
            </w:r>
          </w:p>
        </w:tc>
      </w:tr>
      <w:tr w:rsidR="00000000" w14:paraId="094ED2AE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266C001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Cloud Run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AE0B364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Serverless hosting for FastAPI backend, Next.js frontend, and async workers. Auto-scales per request.</w:t>
            </w:r>
          </w:p>
        </w:tc>
      </w:tr>
      <w:tr w:rsidR="00000000" w14:paraId="2236490E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FF51E66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Cloud Storage (GCS)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99C09F1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Stores uploaded PDFs with signed URLs and lifecycle TTL.</w:t>
            </w:r>
          </w:p>
        </w:tc>
      </w:tr>
      <w:tr w:rsidR="00000000" w14:paraId="04377BD3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79D6426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Firestore (Native)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C17B2EA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Document database for analysis state, findings, parties, audit trail.</w:t>
            </w:r>
          </w:p>
        </w:tc>
      </w:tr>
      <w:tr w:rsidR="00000000" w14:paraId="64D7081D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9605B2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Pub/Sub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6578C6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 xml:space="preserve">Decouples API from heavy analysis; topics for </w:t>
            </w:r>
            <w:r>
              <w:rPr>
                <w:rStyle w:val="HTMLCode"/>
                <w:color w:val="202124"/>
              </w:rPr>
              <w:t>analysis_jobs</w:t>
            </w: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202124"/>
              </w:rPr>
              <w:t>fraud_alert</w:t>
            </w: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202124"/>
              </w:rPr>
              <w:t>embedding_jobs</w:t>
            </w: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; dead-letter queue.</w:t>
            </w:r>
          </w:p>
        </w:tc>
      </w:tr>
      <w:tr w:rsidR="00000000" w14:paraId="69DB2DD9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85F259D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BigQuery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532D32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Cross-user fraud-pattern analytics and agent telemetry. Streaming insert from Pub/Sub.</w:t>
            </w:r>
          </w:p>
        </w:tc>
      </w:tr>
      <w:tr w:rsidR="00000000" w14:paraId="4DF113D8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87ABDE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Firebase Authentication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7D3A86C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Email/password and Google sign-in. ID tokens verified server-side.</w:t>
            </w:r>
          </w:p>
        </w:tc>
      </w:tr>
      <w:tr w:rsidR="00000000" w14:paraId="21EA007A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9332CA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Secret Manager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E1049C0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Gemini API keys, Firebase admin credentials, third-party tokens.</w:t>
            </w:r>
          </w:p>
        </w:tc>
      </w:tr>
      <w:tr w:rsidR="00000000" w14:paraId="731BE8D0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92104DD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Cloud Build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2C46321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CI/CD: GitHub push → build → push to Artifact Registry → deploy Cloud Run.</w:t>
            </w:r>
          </w:p>
        </w:tc>
      </w:tr>
      <w:tr w:rsidR="00000000" w14:paraId="2F5C3432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0BF6F46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Artifact Registry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B1C7FB6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Container image storage for backend and frontend. Vulnerability scanning enabled.</w:t>
            </w:r>
          </w:p>
        </w:tc>
      </w:tr>
      <w:tr w:rsidR="00000000" w14:paraId="797F3A70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F4B3C26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Cloud Logging &amp; Monitoring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44F83C8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Structured JSON logs, latency, model cost, error-rate alerts, SLO dashboards.</w:t>
            </w:r>
          </w:p>
        </w:tc>
      </w:tr>
      <w:tr w:rsidR="00000000" w14:paraId="1093837D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0F1D007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202124"/>
                <w:sz w:val="21"/>
                <w:szCs w:val="21"/>
              </w:rPr>
              <w:t>IAM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C66166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Per-service service accounts with least-privilege roles on Firestore, GCS, Pub/Sub, Secret Manager.</w:t>
            </w:r>
          </w:p>
        </w:tc>
      </w:tr>
    </w:tbl>
    <w:p w14:paraId="06280896" w14:textId="77777777" w:rsidR="001A1AAB" w:rsidRDefault="001A1AAB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73E8406A">
          <v:rect id="_x0000_i1032" style="width:0;height:1.5pt" o:hralign="center" o:hrstd="t" o:hr="t" fillcolor="#a0a0a0" stroked="f"/>
        </w:pict>
      </w:r>
    </w:p>
    <w:p w14:paraId="48DE227B" w14:textId="77777777" w:rsidR="001A1AAB" w:rsidRDefault="001A1AAB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Section 6: Key Tasks, Workflows &amp; Capabilities</w:t>
      </w:r>
    </w:p>
    <w:p w14:paraId="0CDDA72C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Tasks performed automatically</w:t>
      </w:r>
    </w:p>
    <w:p w14:paraId="2E62F856" w14:textId="77777777" w:rsidR="001A1AAB" w:rsidRDefault="001A1AAB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Document ingestion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accept any combination of sale deed, EC, mutation, tax receipt, building plan, parent documents, RERA certificate, khata.</w:t>
      </w:r>
    </w:p>
    <w:p w14:paraId="25DDBB4F" w14:textId="77777777" w:rsidR="001A1AAB" w:rsidRDefault="001A1AAB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Native multimodal parsing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read PDFs directly with Gemini (no separate OCR stage); extract a strict JSON schema.</w:t>
      </w:r>
    </w:p>
    <w:p w14:paraId="466784CA" w14:textId="77777777" w:rsidR="001A1AAB" w:rsidRDefault="001A1AAB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Identity resolution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02124"/>
          <w:sz w:val="22"/>
          <w:szCs w:val="22"/>
        </w:rPr>
        <w:t>— match party names across documents tolerant of transliteration variants (Hindi/Urdu/regional script).</w:t>
      </w:r>
    </w:p>
    <w:p w14:paraId="0C5E10FA" w14:textId="77777777" w:rsidR="001A1AAB" w:rsidRDefault="001A1AAB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Chain-of-title validation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verify continuous ownership across parent documents; flag missing links.</w:t>
      </w:r>
    </w:p>
    <w:p w14:paraId="0FBE0743" w14:textId="77777777" w:rsidR="001A1AAB" w:rsidRDefault="001A1AAB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Stamp-duty &amp; registration check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verify duty adequacy against state ready-reckoner rates and registration completeness.</w:t>
      </w:r>
    </w:p>
    <w:p w14:paraId="082950E9" w14:textId="77777777" w:rsidR="001A1AAB" w:rsidRDefault="001A1AAB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State-specific rule enforcement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apply Karnataka, Telangana, Maharashtra, J&amp;K, etc. rules dynamically based on declared state.</w:t>
      </w:r>
    </w:p>
    <w:p w14:paraId="3411BDA2" w14:textId="77777777" w:rsidR="001A1AAB" w:rsidRDefault="001A1AAB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Fraud-pattern detection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name mismatches, undervaluation, tribal-land flags (PESA/Fifth Schedule), Roshni Act allotments, benami signals, fake registration numbers.</w:t>
      </w:r>
    </w:p>
    <w:p w14:paraId="27A4B22A" w14:textId="77777777" w:rsidR="001A1AAB" w:rsidRDefault="001A1AAB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Severity grading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every finding tagged low / medium / high / critical with evidence and remediation.</w:t>
      </w:r>
    </w:p>
    <w:p w14:paraId="7453C594" w14:textId="77777777" w:rsidR="001A1AAB" w:rsidRDefault="001A1AAB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Lawyer-style report synthesis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short paragraphs grouped by topic, with verdict (</w:t>
      </w:r>
      <w:r>
        <w:rPr>
          <w:rStyle w:val="HTMLCode"/>
          <w:color w:val="202124"/>
        </w:rPr>
        <w:t>go / clarify / stop</w:t>
      </w:r>
      <w:r>
        <w:rPr>
          <w:rFonts w:ascii="Calibri" w:eastAsia="Times New Roman" w:hAnsi="Calibri" w:cs="Calibri"/>
          <w:color w:val="202124"/>
          <w:sz w:val="22"/>
          <w:szCs w:val="22"/>
        </w:rPr>
        <w:t>) and next-step checklist.</w:t>
      </w:r>
    </w:p>
    <w:p w14:paraId="4CCFB42E" w14:textId="77777777" w:rsidR="001A1AAB" w:rsidRDefault="001A1AAB">
      <w:pPr>
        <w:numPr>
          <w:ilvl w:val="0"/>
          <w:numId w:val="4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Audit trail &amp; explainability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02124"/>
          <w:sz w:val="22"/>
          <w:szCs w:val="22"/>
        </w:rPr>
        <w:t>— every finding linked back to source document + page; persisted for compliance.</w:t>
      </w:r>
    </w:p>
    <w:p w14:paraId="57401476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Workflow capabilities</w:t>
      </w:r>
    </w:p>
    <w:p w14:paraId="505DE535" w14:textId="77777777" w:rsidR="001A1AAB" w:rsidRDefault="001A1AAB">
      <w:pPr>
        <w:numPr>
          <w:ilvl w:val="0"/>
          <w:numId w:val="5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Streaming progress updates (SSE) — buyer sees each agent finishing live.</w:t>
      </w:r>
    </w:p>
    <w:p w14:paraId="3D2F0323" w14:textId="77777777" w:rsidR="001A1AAB" w:rsidRDefault="001A1AAB">
      <w:pPr>
        <w:numPr>
          <w:ilvl w:val="0"/>
          <w:numId w:val="5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Bundle-level reports (multiple documents analysed as one transaction).</w:t>
      </w:r>
    </w:p>
    <w:p w14:paraId="4F982A3C" w14:textId="77777777" w:rsidR="001A1AAB" w:rsidRDefault="001A1AAB">
      <w:pPr>
        <w:numPr>
          <w:ilvl w:val="0"/>
          <w:numId w:val="5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Re-run any single agent on the same bundle (e.g., legal-only refresh after rule update).</w:t>
      </w:r>
    </w:p>
    <w:p w14:paraId="1B991571" w14:textId="77777777" w:rsidR="001A1AAB" w:rsidRDefault="001A1AAB">
      <w:pPr>
        <w:numPr>
          <w:ilvl w:val="0"/>
          <w:numId w:val="5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Cross-user fraud correlation via BigQuery (same seller, same survey number, repeated patterns).</w:t>
      </w:r>
    </w:p>
    <w:p w14:paraId="5AD85B21" w14:textId="77777777" w:rsidR="001A1AAB" w:rsidRDefault="001A1AAB">
      <w:pPr>
        <w:numPr>
          <w:ilvl w:val="0"/>
          <w:numId w:val="5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API-first design — any agent can be exposed as its own Cloud Run service for enterprise customers (banks, insurers).</w:t>
      </w:r>
    </w:p>
    <w:p w14:paraId="392CDAFA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Capability matrix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3"/>
        <w:gridCol w:w="2481"/>
        <w:gridCol w:w="2910"/>
      </w:tblGrid>
      <w:tr w:rsidR="00000000" w14:paraId="0BBFF084" w14:textId="77777777">
        <w:trPr>
          <w:tblHeader/>
        </w:trPr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D9886F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Capability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C53B51C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Manual lawyer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257C22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Landshield</w:t>
            </w:r>
          </w:p>
        </w:tc>
      </w:tr>
      <w:tr w:rsidR="00000000" w14:paraId="2C510F59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D7AC11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Read 8–10 multi-page PDFs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4E2742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2–5 days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644E6A4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30 s</w:t>
            </w:r>
          </w:p>
        </w:tc>
      </w:tr>
      <w:tr w:rsidR="00000000" w14:paraId="71996634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CC6A72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lastRenderedPageBreak/>
              <w:t>Validate against state land law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C06F9CE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partial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2AA12A1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systematic</w:t>
            </w:r>
          </w:p>
        </w:tc>
      </w:tr>
      <w:tr w:rsidR="00000000" w14:paraId="4ED4F0F0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4F2D02E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Flag fraud patterns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2292EC9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experience-based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0F47FBA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rule + ML pattern</w:t>
            </w:r>
          </w:p>
        </w:tc>
      </w:tr>
      <w:tr w:rsidR="00000000" w14:paraId="52910286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A2C1661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Produce structured report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863765B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inconsistent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AC0693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deterministic schema</w:t>
            </w:r>
          </w:p>
        </w:tc>
      </w:tr>
      <w:tr w:rsidR="00000000" w14:paraId="06D0EF11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01ABA94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Audit trail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C7488D2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manual notes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DB1BDF3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full lineage</w:t>
            </w:r>
          </w:p>
        </w:tc>
      </w:tr>
      <w:tr w:rsidR="00000000" w14:paraId="6F62D5C8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8702636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Cost per deal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176A097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₹25 k – ₹2 L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EFB727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₹100 of compute</w:t>
            </w:r>
          </w:p>
        </w:tc>
      </w:tr>
    </w:tbl>
    <w:p w14:paraId="3DB04D59" w14:textId="77777777" w:rsidR="001A1AAB" w:rsidRDefault="001A1AAB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2FFC18BF">
          <v:rect id="_x0000_i1033" style="width:0;height:1.5pt" o:hralign="center" o:hrstd="t" o:hr="t" fillcolor="#a0a0a0" stroked="f"/>
        </w:pict>
      </w:r>
    </w:p>
    <w:p w14:paraId="2F941431" w14:textId="77777777" w:rsidR="001A1AAB" w:rsidRDefault="001A1AAB">
      <w:pPr>
        <w:pStyle w:val="Heading2"/>
        <w:rPr>
          <w:rFonts w:eastAsia="Times New Roman"/>
        </w:rPr>
      </w:pPr>
      <w:r>
        <w:rPr>
          <w:rFonts w:eastAsia="Times New Roman"/>
        </w:rPr>
        <w:t>Section 7: Business Impact</w:t>
      </w:r>
    </w:p>
    <w:p w14:paraId="5ED772DE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For the buyer</w:t>
      </w:r>
    </w:p>
    <w:p w14:paraId="0A5E8B0A" w14:textId="77777777" w:rsidR="001A1AAB" w:rsidRDefault="001A1AAB">
      <w:pPr>
        <w:numPr>
          <w:ilvl w:val="0"/>
          <w:numId w:val="6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Time: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02124"/>
          <w:sz w:val="22"/>
          <w:szCs w:val="22"/>
        </w:rPr>
        <w:t>4–8 weeks → under 90 seconds.</w:t>
      </w:r>
    </w:p>
    <w:p w14:paraId="6808B0AF" w14:textId="77777777" w:rsidR="001A1AAB" w:rsidRDefault="001A1AAB">
      <w:pPr>
        <w:numPr>
          <w:ilvl w:val="0"/>
          <w:numId w:val="6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Cost: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₹25,000 – ₹2,00,000 → effectively zero per deal.</w:t>
      </w:r>
    </w:p>
    <w:p w14:paraId="306F104D" w14:textId="77777777" w:rsidR="001A1AAB" w:rsidRDefault="001A1AAB">
      <w:pPr>
        <w:numPr>
          <w:ilvl w:val="0"/>
          <w:numId w:val="6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Confidence: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receives a graded verdict instead of a vague legal opinion.</w:t>
      </w:r>
    </w:p>
    <w:p w14:paraId="2FD134F0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For banks &amp; NBFCs</w:t>
      </w:r>
    </w:p>
    <w:p w14:paraId="07E8A24C" w14:textId="77777777" w:rsidR="001A1AAB" w:rsidRDefault="001A1AAB">
      <w:pPr>
        <w:numPr>
          <w:ilvl w:val="0"/>
          <w:numId w:val="7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Faster home-loan disbursal — title verification ceases to be the bottleneck.</w:t>
      </w:r>
    </w:p>
    <w:p w14:paraId="02A6FF8D" w14:textId="77777777" w:rsidR="001A1AAB" w:rsidRDefault="001A1AAB">
      <w:pPr>
        <w:numPr>
          <w:ilvl w:val="0"/>
          <w:numId w:val="7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Lower NPL risk from title-defective collateral.</w:t>
      </w:r>
    </w:p>
    <w:p w14:paraId="5BA671B4" w14:textId="77777777" w:rsidR="001A1AAB" w:rsidRDefault="001A1AAB">
      <w:pPr>
        <w:numPr>
          <w:ilvl w:val="0"/>
          <w:numId w:val="7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Reusable API → embed in existing loan origination systems.</w:t>
      </w:r>
    </w:p>
    <w:p w14:paraId="1B64EA0D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For title insurers</w:t>
      </w:r>
    </w:p>
    <w:p w14:paraId="0973AF2C" w14:textId="77777777" w:rsidR="001A1AAB" w:rsidRDefault="001A1AAB">
      <w:pPr>
        <w:numPr>
          <w:ilvl w:val="0"/>
          <w:numId w:val="8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Underwriting in seconds instead of days.</w:t>
      </w:r>
    </w:p>
    <w:p w14:paraId="3613D22C" w14:textId="77777777" w:rsidR="001A1AAB" w:rsidRDefault="001A1AAB">
      <w:pPr>
        <w:numPr>
          <w:ilvl w:val="0"/>
          <w:numId w:val="8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Larger addressable market — insurance becomes viable for sub-₹50 lakh properties.</w:t>
      </w:r>
    </w:p>
    <w:p w14:paraId="3172BBC0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For developers &amp; law firms</w:t>
      </w:r>
    </w:p>
    <w:p w14:paraId="19997F75" w14:textId="77777777" w:rsidR="001A1AAB" w:rsidRDefault="001A1AAB">
      <w:pPr>
        <w:numPr>
          <w:ilvl w:val="0"/>
          <w:numId w:val="9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Pre-acquisition screening of land parcels at scale.</w:t>
      </w:r>
    </w:p>
    <w:p w14:paraId="30BB62A7" w14:textId="77777777" w:rsidR="001A1AAB" w:rsidRDefault="001A1AAB">
      <w:pPr>
        <w:numPr>
          <w:ilvl w:val="0"/>
          <w:numId w:val="9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Litigation discovery — surface document anomalies across thousands of files.</w:t>
      </w:r>
    </w:p>
    <w:p w14:paraId="1FC46E85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Macro impact (India)</w:t>
      </w:r>
    </w:p>
    <w:p w14:paraId="4DD0B397" w14:textId="77777777" w:rsidR="001A1AAB" w:rsidRDefault="001A1AAB">
      <w:pPr>
        <w:numPr>
          <w:ilvl w:val="0"/>
          <w:numId w:val="10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Residential market: ~</w:t>
      </w: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₹100 lakh crore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TAM.</w:t>
      </w:r>
    </w:p>
    <w:p w14:paraId="5A868870" w14:textId="77777777" w:rsidR="001A1AAB" w:rsidRDefault="001A1AAB">
      <w:pPr>
        <w:numPr>
          <w:ilvl w:val="0"/>
          <w:numId w:val="10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66 %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of civil litigation is land-related (Niti Aayog) — Landshield directly attacks the upstream cause.</w:t>
      </w:r>
    </w:p>
    <w:p w14:paraId="762D0FB2" w14:textId="77777777" w:rsidR="001A1AAB" w:rsidRDefault="001A1AAB">
      <w:pPr>
        <w:numPr>
          <w:ilvl w:val="0"/>
          <w:numId w:val="10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Government registrars can run it as a screening layer → fewer fraudulent registrations entering the system.</w:t>
      </w:r>
    </w:p>
    <w:p w14:paraId="39C005CB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Quantified value per 1,000 deals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1"/>
        <w:gridCol w:w="2653"/>
        <w:gridCol w:w="2130"/>
      </w:tblGrid>
      <w:tr w:rsidR="00000000" w14:paraId="4E6830BB" w14:textId="77777777">
        <w:trPr>
          <w:tblHeader/>
        </w:trPr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6AB0667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A216619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Before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E56AE44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After</w:t>
            </w:r>
          </w:p>
        </w:tc>
      </w:tr>
      <w:tr w:rsidR="00000000" w14:paraId="7DB76A51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E226176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Total cost of due diligence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8019214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₹5 – 20 cr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F4DFB88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₹10 lakh</w:t>
            </w:r>
          </w:p>
        </w:tc>
      </w:tr>
      <w:tr w:rsidR="00000000" w14:paraId="5318B1DB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076A46F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Total time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28EE54D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~4,000 weeks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EFFB6E8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~25 hours</w:t>
            </w:r>
          </w:p>
        </w:tc>
      </w:tr>
      <w:tr w:rsidR="00000000" w14:paraId="5A831B74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56BF4A6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Fraud caught early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9957931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~10 %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657346E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~85 %+</w:t>
            </w:r>
          </w:p>
        </w:tc>
      </w:tr>
    </w:tbl>
    <w:p w14:paraId="72C11385" w14:textId="77777777" w:rsidR="001A1AAB" w:rsidRDefault="001A1AAB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754E2323">
          <v:rect id="_x0000_i1034" style="width:0;height:1.5pt" o:hralign="center" o:hrstd="t" o:hr="t" fillcolor="#a0a0a0" stroked="f"/>
        </w:pict>
      </w:r>
    </w:p>
    <w:p w14:paraId="7416C21C" w14:textId="77777777" w:rsidR="001A1AAB" w:rsidRDefault="001A1AAB">
      <w:pPr>
        <w:pStyle w:val="Heading2"/>
        <w:rPr>
          <w:rFonts w:eastAsia="Times New Roman"/>
        </w:rPr>
      </w:pPr>
      <w:r>
        <w:rPr>
          <w:rFonts w:eastAsia="Times New Roman"/>
        </w:rPr>
        <w:t>Section 8: Input / Output Data</w:t>
      </w:r>
    </w:p>
    <w:p w14:paraId="2821A27C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Input</w:t>
      </w:r>
    </w:p>
    <w:p w14:paraId="2D6341B2" w14:textId="77777777" w:rsidR="001A1AAB" w:rsidRDefault="001A1AAB">
      <w:pPr>
        <w:numPr>
          <w:ilvl w:val="0"/>
          <w:numId w:val="1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User-supplied: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02124"/>
          <w:sz w:val="22"/>
          <w:szCs w:val="22"/>
        </w:rPr>
        <w:t>PDF bundle (1–15 documents per deal, typically 8); declared state, district, land type (agricultural / non-agricultural / tribal / residential / commercial).</w:t>
      </w:r>
    </w:p>
    <w:p w14:paraId="53DC0A8D" w14:textId="77777777" w:rsidR="001A1AAB" w:rsidRDefault="001A1AAB">
      <w:pPr>
        <w:numPr>
          <w:ilvl w:val="0"/>
          <w:numId w:val="1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Document types supported: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sale deed, encumbrance certificate (EC), mutation extract, property tax receipt, building plan approval, RERA registration, khata / patta / 7-12 extract, parent documents (chain of title).</w:t>
      </w:r>
    </w:p>
    <w:p w14:paraId="3B8DA89A" w14:textId="77777777" w:rsidR="001A1AAB" w:rsidRDefault="001A1AAB">
      <w:pPr>
        <w:numPr>
          <w:ilvl w:val="0"/>
          <w:numId w:val="1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Format: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PDF (native or scanned). Multi-page supported natively by Gemini 2.5.</w:t>
      </w:r>
    </w:p>
    <w:p w14:paraId="4489EC91" w14:textId="77777777" w:rsidR="001A1AAB" w:rsidRDefault="001A1AAB">
      <w:pPr>
        <w:numPr>
          <w:ilvl w:val="0"/>
          <w:numId w:val="11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Limits: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10 MB / document, 15 documents / bundle (configurable).</w:t>
      </w:r>
    </w:p>
    <w:p w14:paraId="7A456198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Intermediate (structured JSON contracts)</w:t>
      </w:r>
    </w:p>
    <w:p w14:paraId="52BE0C23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// Parser output (excerpt)</w:t>
      </w:r>
    </w:p>
    <w:p w14:paraId="5FE487BC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{</w:t>
      </w:r>
    </w:p>
    <w:p w14:paraId="5D381C26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"document_type": "sale_deed",</w:t>
      </w:r>
    </w:p>
    <w:p w14:paraId="4C9CCA60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"registration": { "number": "BNG-1-2023-04567", "date": "2023-05-14",</w:t>
      </w:r>
    </w:p>
    <w:p w14:paraId="360CA648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    "sub_registrar": "Bengaluru-1" },</w:t>
      </w:r>
    </w:p>
    <w:p w14:paraId="1E53F718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"parties": [</w:t>
      </w:r>
    </w:p>
    <w:p w14:paraId="163B0C84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lastRenderedPageBreak/>
        <w:t xml:space="preserve">    { "</w:t>
      </w:r>
      <w:r>
        <w:rPr>
          <w:rStyle w:val="HTMLCode"/>
          <w:color w:val="202124"/>
        </w:rPr>
        <w:t>role": "seller", "name": "S. Ramesh",      "father_name": "Krishna" },</w:t>
      </w:r>
    </w:p>
    <w:p w14:paraId="725BF1A7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{ "role": "buyer",  "name": "Anita Sharma",   "father_name": "Rajeev" }</w:t>
      </w:r>
    </w:p>
    <w:p w14:paraId="4C527B5E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],</w:t>
      </w:r>
    </w:p>
    <w:p w14:paraId="1353ADFA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"property": { "survey_numbers": ["43/2A"], "khata": "B-1234",</w:t>
      </w:r>
    </w:p>
    <w:p w14:paraId="0C4607B8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          "area_sqft": 1200, "state": "Karnataka", "district": "Bengaluru-Urban" },</w:t>
      </w:r>
    </w:p>
    <w:p w14:paraId="75A2E4A6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"consideration": { "amount_inr": 8500000, "stamp_duty_inr": 425000 },</w:t>
      </w:r>
    </w:p>
    <w:p w14:paraId="052AA719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"chain_of_title": [ { "from": "K. Subbaiah", "to": "S. Ramesh", "year": 2015 } ]</w:t>
      </w:r>
    </w:p>
    <w:p w14:paraId="5059280C" w14:textId="77777777" w:rsidR="001A1AAB" w:rsidRDefault="001A1AAB">
      <w:pPr>
        <w:pStyle w:val="HTMLPreformatted"/>
        <w:rPr>
          <w:color w:val="202124"/>
        </w:rPr>
      </w:pPr>
      <w:r>
        <w:rPr>
          <w:rStyle w:val="HTMLCode"/>
          <w:color w:val="202124"/>
        </w:rPr>
        <w:t>}</w:t>
      </w:r>
    </w:p>
    <w:p w14:paraId="07623685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Output</w:t>
      </w:r>
    </w:p>
    <w:p w14:paraId="5DD23DD8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>{</w:t>
      </w:r>
    </w:p>
    <w:p w14:paraId="659B63C7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"verdict": "clarify",</w:t>
      </w:r>
    </w:p>
    <w:p w14:paraId="154FC11B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"risk_score": 47,</w:t>
      </w:r>
    </w:p>
    <w:p w14:paraId="2FAFED4B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"severity_counts": { "low": 3, "medium": 4, "high": 2, "critical": 0 },</w:t>
      </w:r>
    </w:p>
    <w:p w14:paraId="0B2F30D7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"findings": [</w:t>
      </w:r>
    </w:p>
    <w:p w14:paraId="2C714C5F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{ "agent": "fraud",</w:t>
      </w:r>
    </w:p>
    <w:p w14:paraId="118BAF0F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"fraud_type": "name_mismatch",</w:t>
      </w:r>
    </w:p>
    <w:p w14:paraId="36C77E0F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"severity": "high",</w:t>
      </w:r>
    </w:p>
    <w:p w14:paraId="1E3BD45A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"summary": "</w:t>
      </w:r>
      <w:r>
        <w:rPr>
          <w:rStyle w:val="HTMLCode"/>
          <w:color w:val="202124"/>
        </w:rPr>
        <w:t>Seller name on sale deed differs from EC (S. Ramesh vs Ramesh S.).",</w:t>
      </w:r>
    </w:p>
    <w:p w14:paraId="784E3E6F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"evidence": ["sale_deed.pdf#p2", "ec.pdf#p1"],</w:t>
      </w:r>
    </w:p>
    <w:p w14:paraId="6CBE1BF0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"recommendation": "Obtain affidavit of name variation from seller." },</w:t>
      </w:r>
    </w:p>
    <w:p w14:paraId="5442AA84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{ "agent": "legal",</w:t>
      </w:r>
    </w:p>
    <w:p w14:paraId="1C946C30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"issue": "stamp_duty_short",</w:t>
      </w:r>
    </w:p>
    <w:p w14:paraId="050725F0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"severity": "medium",</w:t>
      </w:r>
    </w:p>
    <w:p w14:paraId="7E471A03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"summary": "Stamp duty paid is 5.0%; Karnataka ready-reckoner suggests 5.6% for this slab.",</w:t>
      </w:r>
    </w:p>
    <w:p w14:paraId="08BDDD47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  "recommendation": "Verify guidance value; pay differential before registration." }</w:t>
      </w:r>
    </w:p>
    <w:p w14:paraId="76DEADC1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],</w:t>
      </w:r>
    </w:p>
    <w:p w14:paraId="57BCB175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"checklist": [</w:t>
      </w:r>
    </w:p>
    <w:p w14:paraId="7CF0C884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"Get latest EC (last 30 days)",</w:t>
      </w:r>
    </w:p>
    <w:p w14:paraId="3C496930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"Verify khata transfer to buyer post-registration",</w:t>
      </w:r>
    </w:p>
    <w:p w14:paraId="67552C61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  "Obtain name-variation affidavit"</w:t>
      </w:r>
    </w:p>
    <w:p w14:paraId="49946C31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],</w:t>
      </w:r>
    </w:p>
    <w:p w14:paraId="5E075D4E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"report_text": "…full lawyer-style summary…",</w:t>
      </w:r>
    </w:p>
    <w:p w14:paraId="5B935A71" w14:textId="77777777" w:rsidR="001A1AAB" w:rsidRDefault="001A1AAB">
      <w:pPr>
        <w:pStyle w:val="HTMLPreformatted"/>
        <w:rPr>
          <w:rStyle w:val="HTMLCode"/>
          <w:color w:val="202124"/>
        </w:rPr>
      </w:pPr>
      <w:r>
        <w:rPr>
          <w:rStyle w:val="HTMLCode"/>
          <w:color w:val="202124"/>
        </w:rPr>
        <w:t xml:space="preserve">  "audit": { "bundle_id": "…", "agents_run": [...], "latency_ms": 71890 }</w:t>
      </w:r>
    </w:p>
    <w:p w14:paraId="3F018A7A" w14:textId="77777777" w:rsidR="001A1AAB" w:rsidRDefault="001A1AAB">
      <w:pPr>
        <w:pStyle w:val="HTMLPreformatted"/>
        <w:rPr>
          <w:color w:val="202124"/>
        </w:rPr>
      </w:pPr>
      <w:r>
        <w:rPr>
          <w:rStyle w:val="HTMLCode"/>
          <w:color w:val="202124"/>
        </w:rPr>
        <w:t>}</w:t>
      </w:r>
    </w:p>
    <w:p w14:paraId="392A339A" w14:textId="77777777" w:rsidR="001A1AAB" w:rsidRDefault="001A1AAB">
      <w:pPr>
        <w:pStyle w:val="NormalWeb"/>
        <w:rPr>
          <w:rFonts w:ascii="Calibri" w:hAnsi="Calibri" w:cs="Calibri"/>
          <w:color w:val="202124"/>
          <w:sz w:val="22"/>
          <w:szCs w:val="22"/>
        </w:rPr>
      </w:pPr>
      <w:r>
        <w:rPr>
          <w:rFonts w:ascii="Calibri" w:hAnsi="Calibri" w:cs="Calibri"/>
          <w:color w:val="202124"/>
          <w:sz w:val="22"/>
          <w:szCs w:val="22"/>
        </w:rPr>
        <w:t>Output channels: live SSE stream, persisted Firestore document, downloadable PDF report, and BigQuery row for fraud-pattern analytics.</w:t>
      </w:r>
    </w:p>
    <w:p w14:paraId="230A6726" w14:textId="77777777" w:rsidR="001A1AAB" w:rsidRDefault="001A1AAB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51A6E80E">
          <v:rect id="_x0000_i1035" style="width:0;height:1.5pt" o:hralign="center" o:hrstd="t" o:hr="t" fillcolor="#a0a0a0" stroked="f"/>
        </w:pict>
      </w:r>
    </w:p>
    <w:p w14:paraId="6123EC3A" w14:textId="77777777" w:rsidR="001A1AAB" w:rsidRDefault="001A1AAB">
      <w:pPr>
        <w:pStyle w:val="Heading2"/>
        <w:rPr>
          <w:rFonts w:eastAsia="Times New Roman"/>
        </w:rPr>
      </w:pPr>
      <w:r>
        <w:rPr>
          <w:rFonts w:eastAsia="Times New Roman"/>
        </w:rPr>
        <w:t>Section 9: Quality / Precision</w:t>
      </w:r>
    </w:p>
    <w:p w14:paraId="3A2A5B97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Quality controls baked in</w:t>
      </w:r>
    </w:p>
    <w:p w14:paraId="060886A0" w14:textId="77777777" w:rsidR="001A1AAB" w:rsidRDefault="001A1AAB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lastRenderedPageBreak/>
        <w:t>Strict JSON schema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Parser output is constrained by a Pydantic schema; malformed responses are retried.</w:t>
      </w:r>
    </w:p>
    <w:p w14:paraId="102168A4" w14:textId="77777777" w:rsidR="001A1AAB" w:rsidRDefault="001A1AAB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Per-agent focused prompts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each Gemini agent has one job and a narrow output contract; no general-purpose chat.</w:t>
      </w:r>
    </w:p>
    <w:p w14:paraId="6CB81E1D" w14:textId="77777777" w:rsidR="001A1AAB" w:rsidRDefault="001A1AAB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Two-pass consolidation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findings from Legal + Fraud are deduped (same root cause) and graded before reporting.</w:t>
      </w:r>
    </w:p>
    <w:p w14:paraId="6E6823C3" w14:textId="77777777" w:rsidR="001A1AAB" w:rsidRDefault="001A1AAB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Evidence linking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every finding carries </w:t>
      </w:r>
      <w:r>
        <w:rPr>
          <w:rStyle w:val="HTMLCode"/>
          <w:color w:val="202124"/>
        </w:rPr>
        <w:t>evidence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(document + page) so a human can verify in seconds.</w:t>
      </w:r>
    </w:p>
    <w:p w14:paraId="2C30D8F7" w14:textId="77777777" w:rsidR="001A1AAB" w:rsidRDefault="001A1AAB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State-aware rules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202124"/>
          <w:sz w:val="22"/>
          <w:szCs w:val="22"/>
        </w:rPr>
        <w:t>— rule packs per state prevent over-flagging (e.g., agricultural restrictions don't fire on urban deeds).</w:t>
      </w:r>
    </w:p>
    <w:p w14:paraId="69004F93" w14:textId="77777777" w:rsidR="001A1AAB" w:rsidRDefault="001A1AAB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Severity grading rubric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deterministic mapping from finding type → severity, not LLM-guessed.</w:t>
      </w:r>
    </w:p>
    <w:p w14:paraId="4BF99E0E" w14:textId="77777777" w:rsidR="001A1AAB" w:rsidRDefault="001A1AAB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Confidence thresholds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low-confidence extractions are surfaced as </w:t>
      </w:r>
      <w:r>
        <w:rPr>
          <w:rStyle w:val="HTMLCode"/>
          <w:color w:val="202124"/>
        </w:rPr>
        <w:t>clarify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items, not silent failures.</w:t>
      </w:r>
    </w:p>
    <w:p w14:paraId="42316F41" w14:textId="77777777" w:rsidR="001A1AAB" w:rsidRDefault="001A1AAB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Audit trail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agents-run, latencies, costs, and inputs/outputs persisted for every analysis.</w:t>
      </w:r>
    </w:p>
    <w:p w14:paraId="7D85E73A" w14:textId="77777777" w:rsidR="001A1AAB" w:rsidRDefault="001A1AAB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Human-in-the-loop hooks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</w:t>
      </w:r>
      <w:r>
        <w:rPr>
          <w:rStyle w:val="HTMLCode"/>
          <w:color w:val="202124"/>
        </w:rPr>
        <w:t>verdict: clarify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is explicit; the system never pretends to replace legal sign-off.</w:t>
      </w:r>
    </w:p>
    <w:p w14:paraId="15049B60" w14:textId="1F2F6C5D" w:rsidR="001A1AAB" w:rsidRDefault="001A1AAB">
      <w:pPr>
        <w:numPr>
          <w:ilvl w:val="0"/>
          <w:numId w:val="12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202124"/>
          <w:sz w:val="22"/>
          <w:szCs w:val="22"/>
        </w:rPr>
        <w:t>Continuous evaluation</w:t>
      </w:r>
      <w:r>
        <w:rPr>
          <w:rFonts w:ascii="Calibri" w:eastAsia="Times New Roman" w:hAnsi="Calibri" w:cs="Calibri"/>
          <w:color w:val="202124"/>
          <w:sz w:val="22"/>
          <w:szCs w:val="22"/>
        </w:rPr>
        <w:t xml:space="preserve"> — golden test bundles (fraudulent + clean samples in </w:t>
      </w:r>
      <w:hyperlink r:id="rId7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docs/samples/</w:t>
        </w:r>
      </w:hyperlink>
      <w:r>
        <w:rPr>
          <w:rFonts w:ascii="Calibri" w:eastAsia="Times New Roman" w:hAnsi="Calibri" w:cs="Calibri"/>
          <w:color w:val="202124"/>
          <w:sz w:val="22"/>
          <w:szCs w:val="22"/>
        </w:rPr>
        <w:t>) regression-tested on every prompt change.</w:t>
      </w:r>
    </w:p>
    <w:p w14:paraId="6CC97CBA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Target precision metrics (internal)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7"/>
        <w:gridCol w:w="1657"/>
      </w:tblGrid>
      <w:tr w:rsidR="00000000" w14:paraId="1380055E" w14:textId="77777777">
        <w:trPr>
          <w:tblHeader/>
        </w:trPr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8C2D70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shd w:val="clear" w:color="auto" w:fill="1A73E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5BFA093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Target</w:t>
            </w:r>
          </w:p>
        </w:tc>
      </w:tr>
      <w:tr w:rsidR="00000000" w14:paraId="5C24ECF6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15A9215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Parser field extraction accuracy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AA30C89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≥ 95 %</w:t>
            </w:r>
          </w:p>
        </w:tc>
      </w:tr>
      <w:tr w:rsidR="00000000" w14:paraId="014739B1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FA389B0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Legal-rule precision (no false positives)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FE5E322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≥ 90 %</w:t>
            </w:r>
          </w:p>
        </w:tc>
      </w:tr>
      <w:tr w:rsidR="00000000" w14:paraId="7B24FC80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47CE078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Fraud-pattern recall on known-fraud bundles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5BC12AA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≥ 85 %</w:t>
            </w:r>
          </w:p>
        </w:tc>
      </w:tr>
      <w:tr w:rsidR="00000000" w14:paraId="35741E49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4F7C2DE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Hallucination rate (claims without evidence)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FFBAEF7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1 %</w:t>
            </w:r>
          </w:p>
        </w:tc>
      </w:tr>
      <w:tr w:rsidR="00000000" w14:paraId="61B27A72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2BAA738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End-to-end latency (P95)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DADDAE0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90 s</w:t>
            </w:r>
          </w:p>
        </w:tc>
      </w:tr>
      <w:tr w:rsidR="00000000" w14:paraId="7780E796" w14:textId="77777777"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71054AA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Cost per analysis</w:t>
            </w:r>
          </w:p>
        </w:tc>
        <w:tc>
          <w:tcPr>
            <w:tcW w:w="0" w:type="auto"/>
            <w:tcBorders>
              <w:top w:val="single" w:sz="6" w:space="0" w:color="C0C4CA"/>
              <w:left w:val="single" w:sz="6" w:space="0" w:color="C0C4CA"/>
              <w:bottom w:val="single" w:sz="6" w:space="0" w:color="C0C4CA"/>
              <w:right w:val="single" w:sz="6" w:space="0" w:color="C0C4CA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88CAACA" w14:textId="77777777" w:rsidR="001A1AAB" w:rsidRDefault="001A1AAB">
            <w:pPr>
              <w:spacing w:before="160" w:after="160"/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202124"/>
                <w:sz w:val="21"/>
                <w:szCs w:val="21"/>
              </w:rPr>
              <w:t>&lt; ₹100</w:t>
            </w:r>
          </w:p>
        </w:tc>
      </w:tr>
    </w:tbl>
    <w:p w14:paraId="27416E63" w14:textId="77777777" w:rsidR="001A1AAB" w:rsidRDefault="001A1AAB">
      <w:pPr>
        <w:pStyle w:val="Heading3"/>
        <w:rPr>
          <w:rFonts w:eastAsia="Times New Roman"/>
        </w:rPr>
      </w:pPr>
      <w:r>
        <w:rPr>
          <w:rFonts w:eastAsia="Times New Roman"/>
        </w:rPr>
        <w:t>Operational SLOs</w:t>
      </w:r>
    </w:p>
    <w:p w14:paraId="1434A069" w14:textId="77777777" w:rsidR="001A1AAB" w:rsidRDefault="001A1AAB">
      <w:pPr>
        <w:numPr>
          <w:ilvl w:val="0"/>
          <w:numId w:val="1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lastRenderedPageBreak/>
        <w:t>Availability: 99.5 % monthly.</w:t>
      </w:r>
    </w:p>
    <w:p w14:paraId="41FAAAD2" w14:textId="77777777" w:rsidR="001A1AAB" w:rsidRDefault="001A1AAB">
      <w:pPr>
        <w:numPr>
          <w:ilvl w:val="0"/>
          <w:numId w:val="1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P95 latency: 90 s per bundle.</w:t>
      </w:r>
    </w:p>
    <w:p w14:paraId="4878097D" w14:textId="77777777" w:rsidR="001A1AAB" w:rsidRDefault="001A1AAB">
      <w:pPr>
        <w:numPr>
          <w:ilvl w:val="0"/>
          <w:numId w:val="13"/>
        </w:numPr>
        <w:spacing w:before="40" w:after="40"/>
        <w:ind w:left="116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t>Alert thresholds: Gemini error rate &gt; 2 %, queue depth &gt; 100, parser-schema failure &gt; 5 %.</w:t>
      </w:r>
    </w:p>
    <w:p w14:paraId="4010DA06" w14:textId="77777777" w:rsidR="001A1AAB" w:rsidRDefault="001A1AAB">
      <w:pPr>
        <w:spacing w:before="280" w:after="280"/>
        <w:rPr>
          <w:rFonts w:ascii="Calibri" w:eastAsia="Times New Roman" w:hAnsi="Calibri" w:cs="Calibri"/>
          <w:color w:val="202124"/>
          <w:sz w:val="22"/>
          <w:szCs w:val="22"/>
        </w:rPr>
      </w:pPr>
      <w:r>
        <w:rPr>
          <w:rFonts w:ascii="Calibri" w:eastAsia="Times New Roman" w:hAnsi="Calibri" w:cs="Calibri"/>
          <w:color w:val="202124"/>
          <w:sz w:val="22"/>
          <w:szCs w:val="22"/>
        </w:rPr>
        <w:pict w14:anchorId="0B21421F">
          <v:rect id="_x0000_i1036" style="width:0;height:1.5pt" o:hralign="center" o:hrstd="t" o:hr="t" fillcolor="#a0a0a0" stroked="f"/>
        </w:pict>
      </w:r>
    </w:p>
    <w:p w14:paraId="6188FB4F" w14:textId="77777777" w:rsidR="001A1AAB" w:rsidRDefault="001A1AAB">
      <w:pPr>
        <w:pStyle w:val="Heading2"/>
        <w:rPr>
          <w:rFonts w:eastAsia="Times New Roman"/>
        </w:rPr>
      </w:pPr>
      <w:r>
        <w:rPr>
          <w:rFonts w:eastAsia="Times New Roman"/>
        </w:rPr>
        <w:t>Section 10: One-Line Summary</w:t>
      </w:r>
    </w:p>
    <w:p w14:paraId="5F1DEB73" w14:textId="77777777" w:rsidR="001A1AAB" w:rsidRDefault="001A1AAB">
      <w:pPr>
        <w:shd w:val="clear" w:color="auto" w:fill="F2F8FF"/>
        <w:divId w:val="1324775822"/>
        <w:rPr>
          <w:rFonts w:ascii="Calibri" w:eastAsia="Times New Roman" w:hAnsi="Calibri" w:cs="Calibri"/>
          <w:i/>
          <w:iCs/>
          <w:color w:val="202124"/>
          <w:sz w:val="22"/>
          <w:szCs w:val="22"/>
        </w:rPr>
      </w:pPr>
      <w:r>
        <w:rPr>
          <w:rStyle w:val="Strong"/>
          <w:rFonts w:ascii="Calibri" w:eastAsia="Times New Roman" w:hAnsi="Calibri" w:cs="Calibri"/>
          <w:i/>
          <w:iCs/>
          <w:color w:val="202124"/>
          <w:sz w:val="22"/>
          <w:szCs w:val="22"/>
        </w:rPr>
        <w:t>Landshield is a multi-agent Gemini system on Google Cloud that turns 8–10 Indian land documents into a graded, lawyer-style verification report in under 90 seconds — replacing weeks of manual due-diligence with seconds of explainable AI.</w:t>
      </w:r>
    </w:p>
    <w:sectPr w:rsidR="001A1A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05394"/>
    <w:multiLevelType w:val="multilevel"/>
    <w:tmpl w:val="2A40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A16067"/>
    <w:multiLevelType w:val="multilevel"/>
    <w:tmpl w:val="5204E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1325FE"/>
    <w:multiLevelType w:val="multilevel"/>
    <w:tmpl w:val="53B0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657958"/>
    <w:multiLevelType w:val="multilevel"/>
    <w:tmpl w:val="E4B46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5E119B"/>
    <w:multiLevelType w:val="multilevel"/>
    <w:tmpl w:val="360A9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A133B6"/>
    <w:multiLevelType w:val="multilevel"/>
    <w:tmpl w:val="394C9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780582"/>
    <w:multiLevelType w:val="multilevel"/>
    <w:tmpl w:val="E996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117C72"/>
    <w:multiLevelType w:val="multilevel"/>
    <w:tmpl w:val="E6CA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6853F7"/>
    <w:multiLevelType w:val="multilevel"/>
    <w:tmpl w:val="EA74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AF547C"/>
    <w:multiLevelType w:val="multilevel"/>
    <w:tmpl w:val="C9568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5270A1"/>
    <w:multiLevelType w:val="multilevel"/>
    <w:tmpl w:val="5A4C8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C64B53"/>
    <w:multiLevelType w:val="multilevel"/>
    <w:tmpl w:val="F008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CF5F82"/>
    <w:multiLevelType w:val="multilevel"/>
    <w:tmpl w:val="72F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9377718">
    <w:abstractNumId w:val="5"/>
  </w:num>
  <w:num w:numId="2" w16cid:durableId="640380119">
    <w:abstractNumId w:val="0"/>
  </w:num>
  <w:num w:numId="3" w16cid:durableId="51082589">
    <w:abstractNumId w:val="9"/>
  </w:num>
  <w:num w:numId="4" w16cid:durableId="1714691456">
    <w:abstractNumId w:val="3"/>
  </w:num>
  <w:num w:numId="5" w16cid:durableId="1227644423">
    <w:abstractNumId w:val="8"/>
  </w:num>
  <w:num w:numId="6" w16cid:durableId="1340237556">
    <w:abstractNumId w:val="6"/>
  </w:num>
  <w:num w:numId="7" w16cid:durableId="1528131786">
    <w:abstractNumId w:val="11"/>
  </w:num>
  <w:num w:numId="8" w16cid:durableId="686366550">
    <w:abstractNumId w:val="2"/>
  </w:num>
  <w:num w:numId="9" w16cid:durableId="1731614595">
    <w:abstractNumId w:val="4"/>
  </w:num>
  <w:num w:numId="10" w16cid:durableId="529489936">
    <w:abstractNumId w:val="10"/>
  </w:num>
  <w:num w:numId="11" w16cid:durableId="1493182570">
    <w:abstractNumId w:val="7"/>
  </w:num>
  <w:num w:numId="12" w16cid:durableId="1109859858">
    <w:abstractNumId w:val="1"/>
  </w:num>
  <w:num w:numId="13" w16cid:durableId="2509698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F67"/>
    <w:rsid w:val="00182F67"/>
    <w:rsid w:val="001A1AAB"/>
    <w:rsid w:val="00A06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9B889D"/>
  <w15:chartTrackingRefBased/>
  <w15:docId w15:val="{DFFD7BD1-3B79-43DD-812B-22F47C24E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400" w:after="100" w:afterAutospacing="1"/>
      <w:outlineLvl w:val="0"/>
    </w:pPr>
    <w:rPr>
      <w:rFonts w:ascii="Calibri" w:hAnsi="Calibri" w:cs="Calibri"/>
      <w:b/>
      <w:bCs/>
      <w:color w:val="1765CC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2" w:color="1A73E8"/>
      </w:pBdr>
      <w:spacing w:before="360" w:after="100" w:afterAutospacing="1"/>
      <w:outlineLvl w:val="1"/>
    </w:pPr>
    <w:rPr>
      <w:rFonts w:ascii="Calibri" w:hAnsi="Calibri" w:cs="Calibri"/>
      <w:b/>
      <w:bCs/>
      <w:color w:val="1765CC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280" w:after="100" w:afterAutospacing="1"/>
      <w:outlineLvl w:val="2"/>
    </w:pPr>
    <w:rPr>
      <w:rFonts w:ascii="Calibri" w:hAnsi="Calibri" w:cs="Calibri"/>
      <w:b/>
      <w:bCs/>
      <w:color w:val="1F2A44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200" w:after="100" w:afterAutospacing="1"/>
      <w:outlineLvl w:val="3"/>
    </w:pPr>
    <w:rPr>
      <w:rFonts w:ascii="Calibri" w:hAnsi="Calibri" w:cs="Calibri"/>
      <w:b/>
      <w:bCs/>
      <w:color w:val="1F2A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2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E0E0E0"/>
        <w:left w:val="single" w:sz="6" w:space="8" w:color="E0E0E0"/>
        <w:bottom w:val="single" w:sz="6" w:space="8" w:color="E0E0E0"/>
        <w:right w:val="single" w:sz="6" w:space="8" w:color="E0E0E0"/>
      </w:pBdr>
      <w:shd w:val="clear" w:color="auto" w:fill="F2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4775822">
      <w:blockQuote w:val="1"/>
      <w:marLeft w:val="0"/>
      <w:marRight w:val="0"/>
      <w:marTop w:val="200"/>
      <w:marBottom w:val="200"/>
      <w:divBdr>
        <w:top w:val="none" w:sz="0" w:space="0" w:color="auto"/>
        <w:left w:val="single" w:sz="24" w:space="12" w:color="1A73E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Users\abhishekpartap.s\land-guard\land-guard\docs\samples\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file:///C:\Users\abhishekpartap.s\land-guard\land-guard\docs\solution\architecture.png" TargetMode="External"/><Relationship Id="rId5" Type="http://schemas.openxmlformats.org/officeDocument/2006/relationships/image" Target="file:///C:\Users\abhishekpartap.s\land-guard\land-guard\docs\solution\agent-flow.pn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0819fa7-4367-4500-ba88-dd630d977609}" enabled="1" method="Standard" siteId="{63ce7d59-2f3e-42cd-a8cc-be764cff5eb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2038</Words>
  <Characters>11621</Characters>
  <Application>Microsoft Office Word</Application>
  <DocSecurity>4</DocSecurity>
  <Lines>96</Lines>
  <Paragraphs>27</Paragraphs>
  <ScaleCrop>false</ScaleCrop>
  <Company>Infosys Limited</Company>
  <LinksUpToDate>false</LinksUpToDate>
  <CharactersWithSpaces>13632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Landshield Solution Document</dc:title>
  <dc:subject/>
  <dc:creator>Abhishek Partap Singh</dc:creator>
  <cp:keywords/>
  <dc:description/>
  <cp:lastModifiedBy>Abhishek Partap Singh</cp:lastModifiedBy>
  <cp:revision>2</cp:revision>
  <dcterms:created xsi:type="dcterms:W3CDTF">2026-05-23T07:38:00Z</dcterms:created>
  <dcterms:modified xsi:type="dcterms:W3CDTF">2026-05-23T07:38:00Z</dcterms:modified>
</cp:coreProperties>
</file>