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56A0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 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proposed platform is designed as a direct competitor to international tools like Calendly, purpose-built for the Indian market with native UPI integration and a zero-cost serverless infrastructure. The solution will be responsive, elegant, and secure.</w:t>
      </w:r>
    </w:p>
    <w:p>
      <w:pPr>
        <w:spacing w:after="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Core Modules &amp;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Google OAuth 2.0 Integration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Secure authentication for consultants to read busy slots and write new booked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Intelligent Scheduling Engine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Automated availability rules with timezone matching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Minimum 4-hour notice buffer with customizable session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Payment-Locked Bookings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Seamless Razorpay integration supporting UPI, RuPay, Debit &amp; Credit Cards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Slots are provisionally reserved for 10 minutes, confirmed only via secure webhooks post-payment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Dual Automated Notifications (Resend API — Free Tier Compatible)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For Clients: Instant email confirmation with session details and Google Calendar invite (.ics) attachment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For Consultants: Immediate notification with full client details and payment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Admin Dashboard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Modern, real-time dashboard to monitor upcoming/past bookings, transaction status, and scheduling settings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All data securely stored in PostgreSQL via Supabase</w:t>
      </w:r>
    </w:p>
    <w:p>
      <w:pPr>
        <w:pBdr>
          <w:bottom w:val="single" w:color="1A56A0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  Zero-Cost Infrastructure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platform is architected around a Zero Fixed Monthly Maintenance model, leveraging high-performance free-tier services. The only recurring cost is the domain registration (billed annually) and per-transaction payment processing fees.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 Component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Hosting Cost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Web Hosting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Vercel (Next.js Edge)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(Free Tier)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 &amp; Authentication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(Free Tier)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API / Business Logic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(Free Tier)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Gateway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Resend (Transactional)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(Up to 3,000 emails/mo)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Domain &amp; DNS Security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~₹600 – ₹1,100 / Year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Transaction Processing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Razorpay Payment Gateway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2% + GST per transaction</w:t>
            </w:r>
          </w:p>
        </w:tc>
      </w:tr>
    </w:tbl>
    <w:p>
      <w:pPr>
        <w:pBdr>
          <w:bottom w:val="single" w:color="1A56A0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  Financial Quotation  —  One-Time Implementation Fee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budget below is optimized to deliver a full-featured, production-ready platform within the agreed target of ₹20,000. All components are included in the fixed fee with no hidden charges.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&amp; Deliverables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(INR)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SP-01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UX/UI Design, Branding &amp; Frontend Layout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Fully responsive Next.js web application layout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Elegant landing page with custom profile routing (e.g., /consultant-name)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₹4,000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SP-02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Scheduling Engine &amp; Google Calendar Integration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Timezone intelligence, buffer time constraints, and timezone-agnostic bookings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Secure Google Calendar API OAuth 2.0 integration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₹6,500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SP-03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Razorpay Integration &amp; Secure Webhooks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Instant UPI / RuPay / Card payment popups with 10-minute slot reservation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Secure webhook handler — bookings confirmed only after payment 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₹4,000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SP-04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Backend Setup &amp; Supabase Database Core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Database schema design: Clients, Appointments &amp; Config tables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Supabase Edge Functions for transactional flow &amp; Admin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SP-05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Communications &amp; Custom Domain Launch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Resend email notifications (automated booking confirmations + .ics calendar invites)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• Cloudflare DNS configuration, performance optimization &amp; SSL launch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₹2,000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/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ONE-TIME IMPLEMENTATION FEE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ADADAD"/>
                <w:sz w:val="17"/>
                <w:szCs w:val="17"/>
              </w:rPr>
              <w:t xml:space="preserve">+ Domain Registration (Cloudflare, billed annually)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₹20,000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ADADAD"/>
                <w:sz w:val="16"/>
                <w:szCs w:val="16"/>
              </w:rPr>
              <w:t xml:space="preserve">+ ₹600–₹1,100/yr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DADAD"/>
                <w:sz w:val="22"/>
                <w:szCs w:val="22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₹20,000</w:t>
            </w:r>
            <w:r>
              <w:rPr>
                <w:rFonts w:ascii="Arial" w:cs="Arial" w:eastAsia="Arial" w:hAnsi="Arial"/>
                <w:color w:val="ADADAD"/>
                <w:sz w:val="20"/>
                <w:szCs w:val="20"/>
              </w:rPr>
              <w:t xml:space="preserve"> + ₹600–₹1,100/yr (Domain)   •   Zero Fixed Monthly Hosting Cost</w:t>
            </w:r>
          </w:p>
        </w:tc>
      </w:tr>
    </w:tbl>
    <w:p>
      <w:pPr>
        <w:pBdr>
          <w:bottom w:val="single" w:color="1A56A0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  Project Roadmap &amp; Timeline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full platform will be delivered and launched within 20 calendar days from the confirmed kick-off date. Development follows a structured, milestone-driven approach to ensure transparency and quality at every stage.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34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Milestone 1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Day 1–5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UX/UI Design &amp; Responsive Frontend Layout (SP-01)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Delivery of interactive UI mockups and frontend screens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Milestone 2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Day 6–12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 Calendar Sync, Scheduling Rules &amp; Busy Slot Detection (SP-02)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Active calendar synchronization and scheduling logic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Milestone 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Day 13–17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Razorpay Checkout, DB Integration &amp; Booking Confirmation (SP-03 + SP-04)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End-to-end payment flow and database integration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Milestone 4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Day 18–20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Email Routing, Custom Domain &amp; Production Launch (SP-05)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Operational testing, domain onboarding &amp; live MVP</w:t>
            </w:r>
          </w:p>
        </w:tc>
      </w:tr>
    </w:tbl>
    <w:sectPr>
      <w:headerReference w:type="default" r:id="rId7"/>
      <w:headerReference w:type="first" r:id="rId8"/>
      <w:footerReference w:type="default" r:id="rId9"/>
      <w:pgSz w:w="11906" w:h="16838" w:orient="portrait"/>
      <w:pgMar w:top="12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 |  TechCraft Solutions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8" w:space="6"/>
      </w:pBdr>
      <w:spacing w:after="120" w:before="0"/>
      <w:jc w:val="center"/>
    </w:pPr>
    <w:r>
      <w:rPr>
        <w:rFonts w:ascii="Arial" w:cs="Arial" w:eastAsia="Arial" w:hAnsi="Arial"/>
        <w:b/>
        <w:bCs/>
        <w:color w:val="1A56A0"/>
        <w:sz w:val="36"/>
        <w:szCs w:val="36"/>
      </w:rPr>
      <w:t xml:space="preserve">Project Proposal &amp;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color w:val="1A56A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00"/>
      </w:pPr>
      <w:rPr>
        <w:color w:val="64748B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2026-05-21T07:47:36.255Z</dcterms:created>
  <dcterms:modified xsi:type="dcterms:W3CDTF">2026-05-21T07:47:36.266Z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