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Regional totals</w:t>
      </w:r>
    </w:p>
    <w:p>
      <w:r>
        <w:t>Reviewer rejects tenant each timeout validates chunk policy any. Posting must handler that posting returns response request each rejects table owner request stores.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Quarterly totals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  <w:vMerge w:val="restart"/>
          </w:tcPr>
          <w:p>
            <w:r>
              <w:t>Region A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929</w:t>
            </w:r>
          </w:p>
        </w:tc>
      </w:tr>
      <w:tr>
        <w:tc>
          <w:tcPr>
            <w:tcW w:type="dxa" w:w="2160"/>
          </w:tcPr>
          <w:p>
            <w:r>
              <w:t>Region B</w:t>
            </w:r>
          </w:p>
        </w:tc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521</w:t>
            </w:r>
          </w:p>
        </w:tc>
      </w:tr>
      <w:tr>
        <w:tc>
          <w:tcPr>
            <w:tcW w:type="dxa" w:w="2160"/>
          </w:tcPr>
          <w:p>
            <w:r>
              <w:t>Region C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543</w:t>
            </w:r>
          </w:p>
        </w:tc>
      </w:tr>
      <w:tr>
        <w:tc>
          <w:tcPr>
            <w:tcW w:type="dxa" w:w="2160"/>
          </w:tcPr>
          <w:p>
            <w:r>
              <w:t>Region D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Region E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749</w:t>
            </w:r>
          </w:p>
        </w:tc>
      </w:tr>
      <w:tr>
        <w:tc>
          <w:tcPr>
            <w:tcW w:type="dxa" w:w="2160"/>
          </w:tcPr>
          <w:p>
            <w:r>
              <w:t>Region F</w:t>
            </w:r>
          </w:p>
        </w:tc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667</w:t>
            </w:r>
          </w:p>
        </w:tc>
      </w:tr>
    </w:tbl>
    <w:p>
      <w:r>
        <w:t>Totals exclude reversals.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EVOQ corpus generator</dc:creator>
  <cp:keywords/>
  <dc:description>AEO deterministic test corpus</dc:description>
  <cp:lastModifiedBy>EVOQ corpus generator</cp:lastModifiedBy>
  <cp:revision>1</cp:revision>
  <dcterms:created xsi:type="dcterms:W3CDTF">2026-09-11T00:00:00Z</dcterms:created>
  <dcterms:modified xsi:type="dcterms:W3CDTF">2026-09-11T00:00:00Z</dcterms:modified>
  <cp:category/>
  <cp:lastPrinted>2026-09-11T00:00:00Z</cp:lastPrinted>
</cp:coreProperties>
</file>