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Settlement windows</w:t>
      </w:r>
    </w:p>
    <w:p>
      <w:r>
        <w:t>Response must table each operator rejects snapshot retry their checks metric token audit. Batch shall retry each approval emits account. Ledger validates schedule this schedule must metric deadline its checks reviewer record.</w:t>
      </w:r>
    </w:p>
    <w:p>
      <w:r>
        <w:t>Windows close at 17:00 local time.</w:t>
      </w:r>
      <w:r>
        <w:rPr>
          <w:vertAlign w:val="superscript"/>
        </w:rPr>
        <w:footnoteReference w:id="1"/>
      </w:r>
    </w:p>
    <w:p>
      <w:r>
        <w:pict xmlns:v="urn:schemas-microsoft-com:vml">
          <v:shape id="tb1" type="#_x0000_t202" style="position:absolute;width:200pt;height:40pt">
            <v:textbox>
              <w:txbxContent>
                <w:p>
                  <w:r>
                    <w:t>TEXTBOX-BRAVO: callout shown once in the extracted body.</w:t>
                  </w:r>
                </w:p>
              </w:txbxContent>
            </v:textbox>
          </v:shape>
        </w:pict>
      </w:r>
    </w:p>
    <w:p>
      <w:pPr>
        <w:pStyle w:val="Heading2"/>
      </w:pPr>
      <w:r>
        <w:t>Exceptions</w:t>
      </w:r>
    </w:p>
    <w:p>
      <w:r>
        <w:t>Manifest may response their account must manifest vector its must requirement system system may. Audit returns heading that balance shall heading alert any must balance. Owner stores request every response records worker manifest their checks heading audit alert emits.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FOOTER-DELTA: Internal use only</w:t>
    </w:r>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pPr>
      <w:r>
        <w:footnoteRef/>
      </w:r>
      <w:r>
        <w:t xml:space="preserve"> Footnote FN-ALPHA: settlement windows are defined by the clearing house.</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HEADER-CHARLIE: Settlement Operations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Footnotes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EVOQ corpus generator</dc:creator>
  <cp:keywords/>
  <dc:description>AEO deterministic test corpus</dc:description>
  <cp:lastModifiedBy>EVOQ corpus generator</cp:lastModifiedBy>
  <cp:revision>1</cp:revision>
  <dcterms:created xsi:type="dcterms:W3CDTF">2026-09-11T00:00:00Z</dcterms:created>
  <dcterms:modified xsi:type="dcterms:W3CDTF">2026-09-11T00:00:00Z</dcterms:modified>
  <cp:category/>
  <cp:lastPrinted>2026-09-11T00:00:00Z</cp:lastPrinted>
</cp:coreProperties>
</file>