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4" w14:textId="77777777" w:rsidR="0009744C" w:rsidRDefault="00D14E39">
      <w:r>
        <w:t>Hello Elisse,</w:t>
      </w:r>
    </w:p>
    <w:p w14:paraId="00000005" w14:textId="2161A7B5" w:rsidR="0009744C" w:rsidRDefault="00D14E39" w:rsidP="00C339FF">
      <w:r>
        <w:t xml:space="preserve">Here is my report for our client company: </w:t>
      </w:r>
      <w:r w:rsidR="00B019CB">
        <w:t>Company X</w:t>
      </w:r>
      <w:r>
        <w:t xml:space="preserve"> regarding </w:t>
      </w:r>
      <w:r w:rsidR="00B019CB">
        <w:t xml:space="preserve">the impact of handset leasing on telco profitability </w:t>
      </w:r>
      <w:r w:rsidR="009E1A44">
        <w:t>and whether or not it is recommended to lease handsets.</w:t>
      </w:r>
      <w:r>
        <w:t xml:space="preserve"> My recommendation is that they should proceed with</w:t>
      </w:r>
      <w:r w:rsidR="00584F2B">
        <w:t xml:space="preserve"> investing in handset leasing</w:t>
      </w:r>
      <w:r w:rsidR="00195D24">
        <w:t xml:space="preserve"> because it will help</w:t>
      </w:r>
      <w:r w:rsidR="001B113E">
        <w:t xml:space="preserve"> in increasing profits in the</w:t>
      </w:r>
      <w:r w:rsidR="00FA233C">
        <w:t>ir</w:t>
      </w:r>
      <w:r w:rsidR="001B113E">
        <w:t xml:space="preserve"> </w:t>
      </w:r>
      <w:r w:rsidR="00FA233C">
        <w:t>current state of declining revenue</w:t>
      </w:r>
      <w:r w:rsidR="001B113E">
        <w:t>.</w:t>
      </w:r>
    </w:p>
    <w:p w14:paraId="55AB0CA4" w14:textId="197BDBE2" w:rsidR="00EA30CC" w:rsidRDefault="00D14E39">
      <w:r>
        <w:t>Below are the reasons why I recommend this move</w:t>
      </w:r>
      <w:r w:rsidR="00EA30CC">
        <w:t>:</w:t>
      </w:r>
    </w:p>
    <w:p w14:paraId="00000007" w14:textId="557C8260" w:rsidR="0009744C" w:rsidRDefault="00EA30CC">
      <w:pPr>
        <w:spacing w:after="0"/>
        <w:rPr>
          <w:b/>
          <w:u w:val="single"/>
        </w:rPr>
      </w:pPr>
      <w:r>
        <w:rPr>
          <w:b/>
          <w:u w:val="single"/>
        </w:rPr>
        <w:t>Telecom Industry and c</w:t>
      </w:r>
      <w:r w:rsidR="00D14E39">
        <w:rPr>
          <w:b/>
          <w:u w:val="single"/>
        </w:rPr>
        <w:t>hanging customer preferences</w:t>
      </w:r>
    </w:p>
    <w:p w14:paraId="12E8A8E4" w14:textId="6F57DCDD" w:rsidR="00146307" w:rsidRDefault="00445012">
      <w:pPr>
        <w:numPr>
          <w:ilvl w:val="0"/>
          <w:numId w:val="3"/>
        </w:numPr>
        <w:spacing w:after="0"/>
      </w:pPr>
      <w:r>
        <w:t xml:space="preserve">The traditional telecom industry has been experiencing a plateau in the growth </w:t>
      </w:r>
    </w:p>
    <w:p w14:paraId="5C1075AA" w14:textId="62576F24" w:rsidR="00146307" w:rsidRDefault="007D3436" w:rsidP="006C147A">
      <w:pPr>
        <w:numPr>
          <w:ilvl w:val="0"/>
          <w:numId w:val="3"/>
        </w:numPr>
        <w:spacing w:after="0"/>
      </w:pPr>
      <w:r>
        <w:t>The</w:t>
      </w:r>
      <w:r w:rsidR="00D14E39">
        <w:t xml:space="preserve"> research</w:t>
      </w:r>
      <w:r>
        <w:t xml:space="preserve"> observed a re-allocation of pre-paid customers to post-paid as the popularity of SIM-only plan increases</w:t>
      </w:r>
      <w:r w:rsidR="00D14E39">
        <w:t xml:space="preserve"> </w:t>
      </w:r>
    </w:p>
    <w:p w14:paraId="642BD6FD" w14:textId="6FEC9685" w:rsidR="00146307" w:rsidRDefault="00146307">
      <w:pPr>
        <w:numPr>
          <w:ilvl w:val="0"/>
          <w:numId w:val="3"/>
        </w:numPr>
        <w:spacing w:after="0"/>
      </w:pPr>
      <w:r>
        <w:t xml:space="preserve">We can expect the number of pre-paid customers to continue its decline in the near future, </w:t>
      </w:r>
      <w:r w:rsidR="006C147A">
        <w:t>explained by the removing of inactive numbers and lower foreign workers use</w:t>
      </w:r>
    </w:p>
    <w:p w14:paraId="037D1FEB" w14:textId="34E8D111" w:rsidR="00EA30CC" w:rsidRDefault="00EA30CC" w:rsidP="00146307">
      <w:pPr>
        <w:numPr>
          <w:ilvl w:val="0"/>
          <w:numId w:val="3"/>
        </w:numPr>
      </w:pPr>
      <w:r>
        <w:t>Consumers prefer them as this helps them to use premium range smartphones at affordable costs</w:t>
      </w:r>
    </w:p>
    <w:p w14:paraId="00000009" w14:textId="7A50B2D2" w:rsidR="0009744C" w:rsidRDefault="00FD7F41">
      <w:pPr>
        <w:numPr>
          <w:ilvl w:val="0"/>
          <w:numId w:val="3"/>
        </w:numPr>
      </w:pPr>
      <w:r>
        <w:t xml:space="preserve">I found that roughly 28% of </w:t>
      </w:r>
      <w:r w:rsidR="00376444">
        <w:t>SKT subscribers in South Korea in their 20s chose to lease, of which men accounted for 64%</w:t>
      </w:r>
    </w:p>
    <w:p w14:paraId="0000000A" w14:textId="77777777" w:rsidR="0009744C" w:rsidRDefault="00D14E39">
      <w:pPr>
        <w:spacing w:after="0"/>
        <w:rPr>
          <w:b/>
          <w:u w:val="single"/>
        </w:rPr>
      </w:pPr>
      <w:r>
        <w:rPr>
          <w:b/>
          <w:u w:val="single"/>
        </w:rPr>
        <w:t xml:space="preserve">Competitors have introduced similar products and done well </w:t>
      </w:r>
    </w:p>
    <w:p w14:paraId="0A837D53" w14:textId="7561CE42" w:rsidR="00C92105" w:rsidRDefault="00C92105" w:rsidP="00BD663E">
      <w:pPr>
        <w:numPr>
          <w:ilvl w:val="0"/>
          <w:numId w:val="1"/>
        </w:numPr>
        <w:spacing w:after="0"/>
      </w:pPr>
      <w:r>
        <w:t>SKT and Singtel, the largest telecom companies in South Korea and Singapore introduced these plans in early June 2018</w:t>
      </w:r>
    </w:p>
    <w:p w14:paraId="73E04CF3" w14:textId="066258DB" w:rsidR="00EA2BDC" w:rsidRDefault="004C79FF" w:rsidP="00175E80">
      <w:pPr>
        <w:numPr>
          <w:ilvl w:val="0"/>
          <w:numId w:val="1"/>
        </w:numPr>
        <w:spacing w:after="0"/>
      </w:pPr>
      <w:r>
        <w:t xml:space="preserve">Both the firms introduced these plans after they observed a decline in </w:t>
      </w:r>
      <w:r w:rsidR="00EA2BDC">
        <w:t>their revenues (5.7% year on year drop for Singtel and 3.5% drop for SKT)</w:t>
      </w:r>
    </w:p>
    <w:p w14:paraId="4628EF27" w14:textId="3A041FD5" w:rsidR="00D5119E" w:rsidRDefault="00100E25" w:rsidP="00D5119E">
      <w:pPr>
        <w:numPr>
          <w:ilvl w:val="0"/>
          <w:numId w:val="1"/>
        </w:numPr>
        <w:spacing w:after="0"/>
      </w:pPr>
      <w:r>
        <w:t xml:space="preserve">Telstra in Australia also offers leasing plans, which </w:t>
      </w:r>
      <w:r w:rsidR="002B2B3A">
        <w:t>generally</w:t>
      </w:r>
      <w:r>
        <w:t xml:space="preserve"> cost about AUD10 less pm than regular 24-month phone plan contracts</w:t>
      </w:r>
    </w:p>
    <w:p w14:paraId="0000000F" w14:textId="64238659" w:rsidR="0009744C" w:rsidRDefault="00095F87" w:rsidP="00290944">
      <w:pPr>
        <w:spacing w:after="0"/>
        <w:rPr>
          <w:b/>
          <w:u w:val="single"/>
        </w:rPr>
      </w:pPr>
      <w:r>
        <w:rPr>
          <w:b/>
          <w:u w:val="single"/>
        </w:rPr>
        <w:t>Regarding Profits</w:t>
      </w:r>
    </w:p>
    <w:p w14:paraId="2BCE03D0" w14:textId="3760E734" w:rsidR="00095F87" w:rsidRDefault="00095F87" w:rsidP="00095F87">
      <w:pPr>
        <w:numPr>
          <w:ilvl w:val="0"/>
          <w:numId w:val="2"/>
        </w:numPr>
        <w:spacing w:after="0"/>
      </w:pPr>
      <w:r>
        <w:t xml:space="preserve">I found that </w:t>
      </w:r>
      <w:r>
        <w:t xml:space="preserve">Sprint Telecom saw leaps in revenues generated through leasing, which it introduced in 2017 offered </w:t>
      </w:r>
      <w:r>
        <w:t>for</w:t>
      </w:r>
      <w:r>
        <w:t xml:space="preserve"> “Samsung Galaxy” premium phones</w:t>
      </w:r>
    </w:p>
    <w:p w14:paraId="197505A0" w14:textId="77777777" w:rsidR="00095F87" w:rsidRPr="00290944" w:rsidRDefault="00095F87" w:rsidP="00095F87">
      <w:pPr>
        <w:numPr>
          <w:ilvl w:val="0"/>
          <w:numId w:val="2"/>
        </w:numPr>
        <w:spacing w:after="0"/>
        <w:rPr>
          <w:b/>
          <w:u w:val="single"/>
        </w:rPr>
      </w:pPr>
      <w:r>
        <w:t>Further research showed that in FY 3Q16, the take rate of Sprint’s leasing plans reached ~43% - which shows the success of this strategy</w:t>
      </w:r>
    </w:p>
    <w:p w14:paraId="7CD5A954" w14:textId="350788F0" w:rsidR="00095F87" w:rsidRDefault="00095F87">
      <w:pPr>
        <w:numPr>
          <w:ilvl w:val="0"/>
          <w:numId w:val="2"/>
        </w:numPr>
        <w:spacing w:after="0"/>
      </w:pPr>
      <w:r>
        <w:t>The research s</w:t>
      </w:r>
      <w:r w:rsidR="006B72CB">
        <w:t xml:space="preserve">howed a general trend of increase in </w:t>
      </w:r>
      <w:r w:rsidR="001D3E68">
        <w:t>the profits of the firms which had introduced these plans alongside traditional SIM-only and prepaid plans</w:t>
      </w:r>
    </w:p>
    <w:p w14:paraId="7D1D271E" w14:textId="77D1C964" w:rsidR="001D3E68" w:rsidRDefault="009B6636">
      <w:pPr>
        <w:numPr>
          <w:ilvl w:val="0"/>
          <w:numId w:val="2"/>
        </w:numPr>
        <w:spacing w:after="0"/>
      </w:pPr>
      <w:r>
        <w:t xml:space="preserve">Singtel observed a net revenue from the bundled plans to be $980, as compared to only $480 from </w:t>
      </w:r>
      <w:r w:rsidR="006B0000">
        <w:t>the SIM-only plans over a period of 24mths.</w:t>
      </w:r>
    </w:p>
    <w:p w14:paraId="0DE17B01" w14:textId="77777777" w:rsidR="001D3E68" w:rsidRDefault="001D3E68"/>
    <w:p w14:paraId="00000014" w14:textId="26B39A0C" w:rsidR="0009744C" w:rsidRDefault="00D14E39">
      <w:bookmarkStart w:id="0" w:name="_gjdgxs" w:colFirst="0" w:colLast="0"/>
      <w:bookmarkEnd w:id="0"/>
      <w:r>
        <w:t>In conclusion, looking at the</w:t>
      </w:r>
      <w:r w:rsidR="006B0000">
        <w:t xml:space="preserve"> analysis</w:t>
      </w:r>
      <w:r>
        <w:t xml:space="preserve"> above, </w:t>
      </w:r>
      <w:r w:rsidR="006B0000">
        <w:t>my</w:t>
      </w:r>
      <w:r>
        <w:t xml:space="preserve"> hypothesis is that this should be a profitable </w:t>
      </w:r>
      <w:r w:rsidR="006B0000">
        <w:t xml:space="preserve">strategy </w:t>
      </w:r>
      <w:r>
        <w:t xml:space="preserve">to venture into and it is </w:t>
      </w:r>
      <w:r w:rsidR="006B0000">
        <w:t>expected to increase and stabilize the currently declining stat</w:t>
      </w:r>
      <w:r>
        <w:t>e</w:t>
      </w:r>
      <w:r w:rsidR="006B0000">
        <w:t xml:space="preserve"> of profits faced be the Company X</w:t>
      </w:r>
      <w:r>
        <w:t>.</w:t>
      </w:r>
    </w:p>
    <w:p w14:paraId="00000015" w14:textId="77777777" w:rsidR="0009744C" w:rsidRDefault="00D14E39">
      <w:pPr>
        <w:spacing w:after="0"/>
      </w:pPr>
      <w:r>
        <w:t>Sources:</w:t>
      </w:r>
    </w:p>
    <w:p w14:paraId="68172C16" w14:textId="13D676F9" w:rsidR="00C81625" w:rsidRPr="00C81625" w:rsidRDefault="00C81625" w:rsidP="003D51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hyperlink r:id="rId5" w:history="1">
        <w:r w:rsidRPr="006B3282">
          <w:rPr>
            <w:rStyle w:val="Hyperlink"/>
          </w:rPr>
          <w:t>https://internetfileserver.phillip.com.sg/POEMS/Stocks/Research/SectorStrategy/SG/TelcoSector20190104.pdf</w:t>
        </w:r>
      </w:hyperlink>
    </w:p>
    <w:p w14:paraId="0000001A" w14:textId="2CF5ADBE" w:rsidR="0009744C" w:rsidRDefault="00395EA4" w:rsidP="003D51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hyperlink r:id="rId6" w:history="1">
        <w:r w:rsidRPr="006B3282">
          <w:rPr>
            <w:rStyle w:val="Hyperlink"/>
          </w:rPr>
          <w:t>https://www.mobileworldlive.com/devices/blogs-devices/blogs-handset-rentals-offer-surprising-value/</w:t>
        </w:r>
      </w:hyperlink>
    </w:p>
    <w:p w14:paraId="038C43EE" w14:textId="70202705" w:rsidR="003D513D" w:rsidRPr="003D513D" w:rsidRDefault="003B385E" w:rsidP="003B385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 w:rsidRPr="003B385E">
        <w:t>https://marketrealist.com/2017/04/whats-sprints-capex-estimate-for-fiscal-4q16/</w:t>
      </w:r>
    </w:p>
    <w:sectPr w:rsidR="003D513D" w:rsidRPr="003D513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6602B"/>
    <w:multiLevelType w:val="multilevel"/>
    <w:tmpl w:val="1CC404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8538E"/>
    <w:multiLevelType w:val="multilevel"/>
    <w:tmpl w:val="51DCDC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32589E"/>
    <w:multiLevelType w:val="multilevel"/>
    <w:tmpl w:val="ED741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395212"/>
    <w:multiLevelType w:val="multilevel"/>
    <w:tmpl w:val="61D6EC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44C"/>
    <w:rsid w:val="00095F87"/>
    <w:rsid w:val="0009744C"/>
    <w:rsid w:val="00100E25"/>
    <w:rsid w:val="00146307"/>
    <w:rsid w:val="00175E80"/>
    <w:rsid w:val="00195D24"/>
    <w:rsid w:val="001B113E"/>
    <w:rsid w:val="001D3E68"/>
    <w:rsid w:val="00290944"/>
    <w:rsid w:val="002B2B3A"/>
    <w:rsid w:val="00316B7A"/>
    <w:rsid w:val="00376444"/>
    <w:rsid w:val="00395EA4"/>
    <w:rsid w:val="003B385E"/>
    <w:rsid w:val="003D513D"/>
    <w:rsid w:val="004232CB"/>
    <w:rsid w:val="00445012"/>
    <w:rsid w:val="004C4186"/>
    <w:rsid w:val="004C79FF"/>
    <w:rsid w:val="00584F2B"/>
    <w:rsid w:val="005F53BE"/>
    <w:rsid w:val="006060F4"/>
    <w:rsid w:val="00614420"/>
    <w:rsid w:val="006B0000"/>
    <w:rsid w:val="006B72CB"/>
    <w:rsid w:val="006C147A"/>
    <w:rsid w:val="007D3436"/>
    <w:rsid w:val="008131FD"/>
    <w:rsid w:val="009553A8"/>
    <w:rsid w:val="009B6636"/>
    <w:rsid w:val="009E1A44"/>
    <w:rsid w:val="00A430D5"/>
    <w:rsid w:val="00AE0BE5"/>
    <w:rsid w:val="00B019CB"/>
    <w:rsid w:val="00B52778"/>
    <w:rsid w:val="00BD663E"/>
    <w:rsid w:val="00C339FF"/>
    <w:rsid w:val="00C81625"/>
    <w:rsid w:val="00C92105"/>
    <w:rsid w:val="00CE12B8"/>
    <w:rsid w:val="00D14E39"/>
    <w:rsid w:val="00D21A73"/>
    <w:rsid w:val="00D5119E"/>
    <w:rsid w:val="00D610CC"/>
    <w:rsid w:val="00E84753"/>
    <w:rsid w:val="00EA2BDC"/>
    <w:rsid w:val="00EA30CC"/>
    <w:rsid w:val="00FA233C"/>
    <w:rsid w:val="00FA2908"/>
    <w:rsid w:val="00FD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550B1"/>
  <w15:docId w15:val="{C75ED8FD-87CD-BD42-B053-68C070A7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SG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D3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100E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B2B3A"/>
  </w:style>
  <w:style w:type="character" w:styleId="Hyperlink">
    <w:name w:val="Hyperlink"/>
    <w:basedOn w:val="DefaultParagraphFont"/>
    <w:uiPriority w:val="99"/>
    <w:unhideWhenUsed/>
    <w:rsid w:val="00395E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E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7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6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6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1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1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5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9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6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bileworldlive.com/devices/blogs-devices/blogs-handset-rentals-offer-surprising-value/" TargetMode="External"/><Relationship Id="rId5" Type="http://schemas.openxmlformats.org/officeDocument/2006/relationships/hyperlink" Target="https://internetfileserver.phillip.com.sg/POEMS/Stocks/Research/SectorStrategy/SG/TelcoSector2019010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Agarwal</cp:lastModifiedBy>
  <cp:revision>30</cp:revision>
  <dcterms:created xsi:type="dcterms:W3CDTF">2020-04-24T05:43:00Z</dcterms:created>
  <dcterms:modified xsi:type="dcterms:W3CDTF">2020-04-24T06:27:00Z</dcterms:modified>
</cp:coreProperties>
</file>