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Problem-first production AI: RAG, multi-agent, LLM · Java + Spring Boot (11 yrs) · Multi-tenant SaaS · AWS (ECS Fargate), Terraform · Graph + GNN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who starts from the business problem and designs back to the architecture. Strongest in </w:t>
      </w:r>
      <w:r>
        <w:rPr>
          <w:b/>
        </w:rPr>
        <w:t>Java and Spring Boot</w:t>
      </w:r>
      <w:r>
        <w:t xml:space="preserve">: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At Deque, every customer ran its own instance, so each upgrade and onboarding was repeated per customer;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At VoltusWave, a chronic-care client needed artificial intelligence (AI) in its product to raise investment, which first needed patients on a reliable chat platform: rewrote its core chat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compliance. Then built ten analytics and AI services on Amazon Web Services (AWS), all in production: retrieval-augmented generation (RAG) precedent search for clinicians, a multi-agent orchestrator, causal inference and leakage-safe machine learning over </w:t>
      </w:r>
      <w:r>
        <w:rPr>
          <w:b/>
        </w:rPr>
        <w:t>9–10 years of patient history</w:t>
      </w:r>
      <w:r>
        <w:t xml:space="preserve">, and self-hosted </w:t>
      </w:r>
      <w:r>
        <w:rPr>
          <w:b/>
        </w:rPr>
        <w:t>large language models (LLMs)</w:t>
      </w:r>
      <w:r>
        <w:t xml:space="preserve"> inside the client boundary, where code computes every number and a model only narrates; alongside them, a </w:t>
      </w:r>
      <w:r>
        <w:rPr>
          <w:b/>
        </w:rPr>
        <w:t>graph neural network (GNN)</w:t>
      </w:r>
      <w:r>
        <w:t xml:space="preserve"> context graph. Standardised the organisation on </w:t>
      </w:r>
      <w:r>
        <w:rPr>
          <w:b/>
        </w:rPr>
        <w:t>Terraform and Amazon Elastic Container Service (ECS) Fargate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AI; Retrieval, Cohort Aggregation, Sequence Mining and Graph Traversal archetypes)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Carve-Outs, Shared or Dedicated Amazon Neptune per Tenant)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(APIs); microservices since 2016, representational state transfer (REST) since 2013)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Terraform, AWS CloudFormation + Docker on AWS</w:t>
      </w:r>
      <w:r>
        <w:t xml:space="preserve"> (company-wide standard, Elastic Container Service (ECS)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Embeddings, warm-path P99 target under 200 ms)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Vice President of Technology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Distilled the client's goal of raising investment on artificial intelligence (AI) into </w:t>
      </w:r>
      <w:r>
        <w:rPr>
          <w:b/>
        </w:rPr>
        <w:t>10 killer queries</w:t>
      </w:r>
      <w:r>
        <w:t>, agreed with its chief executive, proving the AI was real</w:t>
      </w:r>
    </w:p>
    <w:p>
      <w:pPr>
        <w:pStyle w:val="ListBullet"/>
      </w:pPr>
      <w:r>
        <w:t xml:space="preserve">Pioneered a </w:t>
      </w:r>
      <w:r>
        <w:rPr>
          <w:b/>
        </w:rPr>
        <w:t>Context Graph on Amazon Neptune</w:t>
      </w:r>
      <w:r>
        <w:t xml:space="preserve"> with graph neural network (GNN) models across 80+ chronic conditions, projected from an event-sourced DynamoDB single-table spine</w:t>
      </w:r>
    </w:p>
    <w:p>
      <w:pPr>
        <w:pStyle w:val="ListBullet"/>
      </w:pPr>
      <w:r>
        <w:t xml:space="preserve">Delivered </w:t>
      </w:r>
      <w:r>
        <w:rPr>
          <w:b/>
        </w:rPr>
        <w:t>10 decision-intelligence services</w:t>
      </w:r>
      <w:r>
        <w:t xml:space="preserve"> in </w:t>
      </w:r>
      <w:r>
        <w:rPr>
          <w:b/>
        </w:rPr>
        <w:t>Python (FastAPI, LangChain, LangGraph)</w:t>
      </w:r>
      <w:r>
        <w:t xml:space="preserve"> on 4 query archetypes for ~10,000 chronic-care patients, as sole owner from design through production</w:t>
      </w:r>
    </w:p>
    <w:p>
      <w:pPr>
        <w:pStyle w:val="ListBullet"/>
      </w:pPr>
      <w:r>
        <w:t xml:space="preserve">Engineered retrieval-augmented generation (RAG) for clinical precedent search across </w:t>
      </w:r>
      <w:r>
        <w:rPr>
          <w:b/>
        </w:rPr>
        <w:t>80+ chronic conditions</w:t>
      </w:r>
      <w:r>
        <w:t>, because a database filter returns a cohort, not the most analogous decisions</w:t>
      </w:r>
    </w:p>
    <w:p>
      <w:pPr>
        <w:pStyle w:val="ListBullet"/>
      </w:pPr>
      <w:r>
        <w:t xml:space="preserve">Optimised retrieval around the decision, not the patient, via tenant-filtered </w:t>
      </w:r>
      <w:r>
        <w:rPr>
          <w:b/>
        </w:rPr>
        <w:t>Elasticsearch dense_vector</w:t>
      </w:r>
      <w:r>
        <w:t xml:space="preserve"> nearest-neighbour search, tuned to a 0.75 normalised discounted cumulative gain target</w:t>
      </w:r>
    </w:p>
    <w:p>
      <w:pPr>
        <w:pStyle w:val="ListBullet"/>
      </w:pPr>
      <w:r>
        <w:t xml:space="preserve">Launched the precedent panel </w:t>
      </w:r>
      <w:r>
        <w:rPr>
          <w:b/>
        </w:rPr>
        <w:t>in production</w:t>
      </w:r>
      <w:r>
        <w:t xml:space="preserve"> for doctors, health coaches and guidance counsellors, answering cases short of 7 required fields with a plain cohort count</w:t>
      </w:r>
    </w:p>
    <w:p>
      <w:pPr>
        <w:pStyle w:val="ListBullet"/>
      </w:pPr>
      <w:r>
        <w:t xml:space="preserve">Conceived a </w:t>
      </w:r>
      <w:r>
        <w:rPr>
          <w:b/>
        </w:rPr>
        <w:t>multi-agent orchestrator</w:t>
      </w:r>
      <w:r>
        <w:t xml:space="preserve"> showing which care decisions followed when a patient's payments, adherence and support broke inside one 90-day window</w:t>
      </w:r>
    </w:p>
    <w:p>
      <w:pPr>
        <w:pStyle w:val="ListBullet"/>
      </w:pPr>
      <w:r>
        <w:t xml:space="preserve">Developed orchestration as a deterministic LangGraph state graph: </w:t>
      </w:r>
      <w:r>
        <w:rPr>
          <w:b/>
        </w:rPr>
        <w:t>3 blind finder agents</w:t>
      </w:r>
      <w:r>
        <w:t xml:space="preserve"> run in parallel; a barrier re-verifies every proposed patient against a frozen snapshot</w:t>
      </w:r>
    </w:p>
    <w:p>
      <w:pPr>
        <w:pStyle w:val="ListBullet"/>
      </w:pPr>
      <w:r>
        <w:t xml:space="preserve">Shipped the orchestrator to production behind </w:t>
      </w:r>
      <w:r>
        <w:rPr>
          <w:b/>
        </w:rPr>
        <w:t>executive and operations dashboards</w:t>
      </w:r>
      <w:r>
        <w:t xml:space="preserve"> and audited per-patient drill-ins, suppressing any delta failing a 0.10 balance gate</w:t>
      </w:r>
    </w:p>
    <w:p>
      <w:pPr>
        <w:pStyle w:val="ListBullet"/>
      </w:pPr>
      <w:r>
        <w:t xml:space="preserve">Secured protected health information inside the client virtual private cloud, self-hosting </w:t>
      </w:r>
      <w:r>
        <w:rPr>
          <w:b/>
        </w:rPr>
        <w:t>Llama 3.1</w:t>
      </w:r>
      <w:r>
        <w:t xml:space="preserve"> with </w:t>
      </w:r>
      <w:r>
        <w:rPr>
          <w:b/>
        </w:rPr>
        <w:t>8-billion-to-70-billion-parameter</w:t>
      </w:r>
      <w:r>
        <w:t xml:space="preserve"> model escalation, embeddings and LangSmith tracing and evaluation datasets</w:t>
      </w:r>
    </w:p>
    <w:p>
      <w:pPr>
        <w:pStyle w:val="ListBullet"/>
      </w:pPr>
      <w:r>
        <w:t xml:space="preserve">Restricted large language models (LLMs) in production to narrating code-computed numbers — pinned model, </w:t>
      </w:r>
      <w:r>
        <w:rPr>
          <w:b/>
        </w:rPr>
        <w:t>temperature 0</w:t>
      </w:r>
      <w:r>
        <w:t>, chain hash, field-level claim grammar rejecting uncited claims</w:t>
      </w:r>
    </w:p>
    <w:p>
      <w:pPr>
        <w:pStyle w:val="ListBullet"/>
      </w:pPr>
      <w:r>
        <w:t xml:space="preserve">Instituted confounder-gated cohort comparisons, since clinicians override on their sickest patients, making any headline failing a </w:t>
      </w:r>
      <w:r>
        <w:rPr>
          <w:b/>
        </w:rPr>
        <w:t>0.1 standardised mean difference</w:t>
      </w:r>
      <w:r>
        <w:t xml:space="preserve"> balance check unrepresentable</w:t>
      </w:r>
    </w:p>
    <w:p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propensity matching, B=2000 bootstrap resamples and a Rosenbaum γ plus E-value sensitivity battery, feeding governed dashboards</w:t>
      </w:r>
    </w:p>
    <w:p>
      <w:pPr>
        <w:pStyle w:val="ListBullet"/>
      </w:pPr>
      <w:r>
        <w:t xml:space="preserve">Transformed patient event histories into a relapse early-warning model on </w:t>
      </w:r>
      <w:r>
        <w:rPr>
          <w:b/>
        </w:rPr>
        <w:t>Amazon SageMaker</w:t>
      </w:r>
      <w:r>
        <w:t>, since relapse, at a 5–15% base rate, shows in event order, not counts</w:t>
      </w:r>
    </w:p>
    <w:p>
      <w:pPr>
        <w:pStyle w:val="ListBullet"/>
      </w:pPr>
      <w:r>
        <w:t xml:space="preserve">Gated training on </w:t>
      </w:r>
      <w:r>
        <w:rPr>
          <w:b/>
        </w:rPr>
        <w:t>6-month</w:t>
      </w:r>
      <w:r>
        <w:t xml:space="preserve"> matured outcome labels and a weekly challenger ladder — logistic baseline, PrefixSpan mining, sequence model — alerting health coaches under per-coach daily budgets</w:t>
      </w:r>
    </w:p>
    <w:p>
      <w:pPr>
        <w:pStyle w:val="ListBullet"/>
      </w:pPr>
      <w:r>
        <w:t xml:space="preserve">Enforced multi-tenant isolation under a Health Insurance Portability and Accountability Act (HIPAA) framework across </w:t>
      </w:r>
      <w:r>
        <w:rPr>
          <w:b/>
        </w:rPr>
        <w:t>10 production pipelines</w:t>
      </w:r>
      <w:r>
        <w:t>, with audit-first access and role-based per-patient drill-ins</w:t>
      </w:r>
    </w:p>
    <w:p>
      <w:pPr>
        <w:pStyle w:val="ListBullet"/>
      </w:pPr>
      <w:r>
        <w:t xml:space="preserve">Deployed Datadog observability since nobody knew why the chat platform was unreliable, cutting errors to </w:t>
      </w:r>
      <w:r>
        <w:rPr>
          <w:b/>
        </w:rPr>
        <w:t>under 3%</w:t>
      </w:r>
      <w:r>
        <w:t xml:space="preserve"> and revealing ~50 downstream calls per patient message</w:t>
      </w:r>
    </w:p>
    <w:p>
      <w:pPr>
        <w:pStyle w:val="ListBullet"/>
      </w:pPr>
      <w:r>
        <w:t xml:space="preserve">Spearheaded the chat service rewrite from Node.js to Go, reaching </w:t>
      </w:r>
      <w:r>
        <w:rPr>
          <w:b/>
        </w:rPr>
        <w:t>100,000 concurrent connections</w:t>
      </w:r>
      <w:r>
        <w:t xml:space="preserve"> at P95 under 16 ms in k6-validated burst testing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 in on-demand mode, scaling from 4 to </w:t>
      </w:r>
      <w:r>
        <w:rPr>
          <w:b/>
        </w:rPr>
        <w:t>~1,200 shards</w:t>
      </w:r>
      <w:r>
        <w:t xml:space="preserve"> under load testing</w:t>
      </w:r>
    </w:p>
    <w:p>
      <w:pPr>
        <w:pStyle w:val="ListBullet"/>
      </w:pPr>
      <w:r>
        <w:t xml:space="preserve">Reimagined the data layer across DynamoDB, PostgreSQL and OpenSearch with partition-key and indexing design holding DynamoDB writes under </w:t>
      </w:r>
      <w:r>
        <w:rPr>
          <w:b/>
        </w:rPr>
        <w:t>16 ms P95</w:t>
      </w:r>
      <w:r>
        <w:t xml:space="preserve"> at 100,000-user load</w:t>
      </w:r>
    </w:p>
    <w:p>
      <w:pPr>
        <w:pStyle w:val="ListBullet"/>
      </w:pPr>
      <w:r>
        <w:t xml:space="preserve">Published React Native apps to 2 app stores with Firebase Cloud Messaging and Apple Push Notification service (APNs), moving </w:t>
      </w:r>
      <w:r>
        <w:rPr>
          <w:b/>
        </w:rPr>
        <w:t>10,000+ patients</w:t>
      </w:r>
      <w:r>
        <w:t xml:space="preserve"> off third-party messaging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6 sub-teams — backend, React Native, web, artificial intelligence, quality assurance (QA), DevOps — standardised on Go and DynamoDB</w:t>
      </w:r>
    </w:p>
    <w:p>
      <w:pPr>
        <w:pStyle w:val="ListBullet"/>
      </w:pPr>
      <w:r>
        <w:t xml:space="preserve">Drove a Claude Code and OpenAI Codex rollout across a </w:t>
      </w:r>
      <w:r>
        <w:rPr>
          <w:b/>
        </w:rPr>
        <w:t>20-engineer team</w:t>
      </w:r>
      <w:r>
        <w:t>, codifying repository standards in CLAUDE.md and AGENTS.md files to shorten onboarding</w:t>
      </w:r>
    </w:p>
    <w:p>
      <w:pPr>
        <w:pStyle w:val="ListBullet"/>
      </w:pPr>
      <w:r>
        <w:t xml:space="preserve">Provisioned Amazon Web Services on Terraform and Elastic Container Service Fargate at </w:t>
      </w:r>
      <w:r>
        <w:rPr>
          <w:b/>
        </w:rPr>
        <w:t>70% Spot</w:t>
      </w:r>
      <w:r>
        <w:t xml:space="preserve"> — deploys </w:t>
      </w:r>
      <w:r>
        <w:rPr>
          <w:b/>
        </w:rPr>
        <w:t>under 10 minutes</w:t>
      </w:r>
      <w:r>
        <w:t>, infrastructure cost down 25–30%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Reframed axe Monitor's bottleneck as deployment, not product: </w:t>
      </w:r>
      <w:r>
        <w:rPr>
          <w:b/>
        </w:rPr>
        <w:t>280 clients</w:t>
      </w:r>
      <w:r>
        <w:t>, each on its own instance, version and Keycloak, so every upgrade and trial multiplied</w:t>
      </w:r>
    </w:p>
    <w:p>
      <w:pPr>
        <w:pStyle w:val="ListBullet"/>
      </w:pPr>
      <w:r>
        <w:t xml:space="preserve">Implemented multi-tenancy as an organisation identifier on every table, resolving tenant from the JSON Web Token (JWT) into </w:t>
      </w:r>
      <w:r>
        <w:rPr>
          <w:b/>
        </w:rPr>
        <w:t>1 code path</w:t>
      </w:r>
      <w:r>
        <w:t>, not database-per-customer</w:t>
      </w:r>
    </w:p>
    <w:p>
      <w:pPr>
        <w:pStyle w:val="ListBullet"/>
      </w:pPr>
      <w:r>
        <w:t xml:space="preserve">Steered 70–80% of customers onto shared axe Monitor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Exposed shared platform application programming interfaces (APIs) to </w:t>
      </w:r>
      <w:r>
        <w:rPr>
          <w:b/>
        </w:rPr>
        <w:t>280 axe Monitor clients</w:t>
      </w:r>
      <w:r>
        <w:t xml:space="preserve"> — Jira integration, API versioning, backward compatibility — on one Spring Boot backend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only where a component needed independent scaling or its own multi-tenant database</w:t>
      </w:r>
    </w:p>
    <w:p>
      <w:pPr>
        <w:pStyle w:val="ListBullet"/>
      </w:pPr>
      <w:r>
        <w:t xml:space="preserve">Productized a billing and subscription service for </w:t>
      </w:r>
      <w:r>
        <w:rPr>
          <w:b/>
        </w:rPr>
        <w:t>every Deque product</w:t>
      </w:r>
      <w:r>
        <w:t>, restricting features by tier, porting it from Node.js/TypeScript to Java and Spring Boot</w:t>
      </w:r>
    </w:p>
    <w:p>
      <w:pPr>
        <w:pStyle w:val="ListBullet"/>
      </w:pPr>
      <w:r>
        <w:t xml:space="preserve">Forged central authentication in Java and Spring Boot on OAuth 2.0, folding every instance's local Keycloak into Red Hat single sign-on with </w:t>
      </w:r>
      <w:r>
        <w:rPr>
          <w:b/>
        </w:rPr>
        <w:t>zero end-user disruption</w:t>
      </w:r>
    </w:p>
    <w:p>
      <w:pPr>
        <w:pStyle w:val="ListBullet"/>
      </w:pPr>
      <w:r>
        <w:t xml:space="preserve">Stewarded every axe Auditor instance from PostgreSQL 9.6 to Amazon Relational Database Service (RDS) PostgreSQL 13.x, then onto Aurora, with </w:t>
      </w:r>
      <w:r>
        <w:rPr>
          <w:b/>
        </w:rPr>
        <w:t>zero downtime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40% by moving PostgreSQL onto Amazon RDS</w:t>
      </w:r>
    </w:p>
    <w:p>
      <w:pPr>
        <w:pStyle w:val="ListBullet"/>
      </w:pPr>
      <w:r>
        <w:t xml:space="preserve">Modernised continuous integration and continuous delivery (CI/CD) from Jenkins, whose jobs stalled at scale, to GitHub Actions, achieving ISO 27001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Puppeteer</w:t>
      </w:r>
    </w:p>
    <w:p>
      <w:pPr>
        <w:pStyle w:val="ListBullet"/>
      </w:pPr>
      <w:r>
        <w:t xml:space="preserve">Tackled accessibility teams' unknown page counts and unannounced changes to uniform resource locators (URLs) with spider discovery </w:t>
      </w:r>
      <w:r>
        <w:rPr>
          <w:b/>
        </w:rPr>
        <w:t>1 to 5 levels deep, or all</w:t>
      </w:r>
    </w:p>
    <w:p>
      <w:pPr>
        <w:pStyle w:val="ListBullet"/>
      </w:pPr>
      <w:r>
        <w:t xml:space="preserve">Orchestrated spider jobs and scheduled axe-core scans for </w:t>
      </w:r>
      <w:r>
        <w:rPr>
          <w:b/>
        </w:rPr>
        <w:t>280 axe Monitor clients</w:t>
      </w:r>
      <w:r>
        <w:t>, comparing each run with the last to flag new, fixed and regressed pages</w:t>
      </w:r>
    </w:p>
    <w:p>
      <w:pPr>
        <w:pStyle w:val="ListBullet"/>
      </w:pPr>
      <w:r>
        <w:t xml:space="preserve">Constructed comparable test runs in the axe DevTools browser extension, running axe-core on </w:t>
      </w:r>
      <w:r>
        <w:rPr>
          <w:b/>
        </w:rPr>
        <w:t>every page and user action</w:t>
      </w:r>
      <w:r>
        <w:t xml:space="preserve"> in a flow, de-duplicating issues server-side</w:t>
      </w:r>
    </w:p>
    <w:p>
      <w:pPr>
        <w:pStyle w:val="ListBullet"/>
      </w:pPr>
      <w:r>
        <w:t xml:space="preserve">Broadened axe DevTools scanning into cross-origin iframes, which the browser's security model hid and where the extension reported </w:t>
      </w:r>
      <w:r>
        <w:rPr>
          <w:b/>
        </w:rPr>
        <w:t>zero issues</w:t>
      </w:r>
      <w:r>
        <w:t>, landing phase 1</w:t>
      </w:r>
    </w:p>
    <w:p>
      <w:pPr>
        <w:pStyle w:val="ListBullet"/>
      </w:pPr>
      <w:r>
        <w:t xml:space="preserve">Authored the </w:t>
      </w:r>
      <w:r>
        <w:rPr>
          <w:b/>
        </w:rPr>
        <w:t>axe Model Context Protocol (MCP) server</w:t>
      </w:r>
      <w:r>
        <w:t xml:space="preserve"> in 2024, giving AI agents axe accessibility testing, and rolled it out to </w:t>
      </w:r>
      <w:r>
        <w:rPr>
          <w:b/>
        </w:rPr>
        <w:t>every enterprise customer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Java and Spring Boot microservices, defining boundaries across z/OS mainframe and distributed platforms</w:t>
      </w:r>
    </w:p>
    <w:p>
      <w:pPr>
        <w:pStyle w:val="ListBullet"/>
      </w:pPr>
      <w:r>
        <w:t xml:space="preserve">Surfaced defect hot-spots by isolating services behind representational state transfer (REST)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Windows and three Linux distributions — Ubuntu, CentOS, Red Hat Enterprise Linux (RHEL) — raising sales </w:t>
      </w:r>
      <w:r>
        <w:rPr>
          <w:b/>
        </w:rPr>
        <w:t>over 20%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Software Engineer III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 and released its first no-code application Platform-as-a-Service (aPaaS) for web and Android on Amazon Elastic Container Service,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13 months, mentoring freshers and seniors and setting the architectural roadmap later products followed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a MuleSoft enterprise service bus scatter-gather giving sales reps </w:t>
      </w:r>
      <w:r>
        <w:rPr>
          <w:b/>
        </w:rPr>
        <w:t>~30 suppliers' rates</w:t>
      </w:r>
      <w:r>
        <w:t xml:space="preserve"> in parallel, superseding .NET 2.0 code a prior team could not upgrade</w:t>
      </w:r>
    </w:p>
    <w:p>
      <w:pPr>
        <w:pStyle w:val="ListBullet"/>
      </w:pPr>
      <w:r>
        <w:t xml:space="preserve">Retired a third-party hotel pricing search whose load-based billing grew with </w:t>
      </w:r>
      <w:r>
        <w:rPr>
          <w:b/>
        </w:rPr>
        <w:t>2–3 million daily requests</w:t>
      </w:r>
      <w:r>
        <w:t xml:space="preserve"> at peak, calling suppliers directly instead</w:t>
      </w:r>
    </w:p>
    <w:p>
      <w:pPr>
        <w:pStyle w:val="ListBullet"/>
      </w:pPr>
      <w:r>
        <w:t xml:space="preserve">Cached airport-destination-date queries on in-house Elasticsearch, Logstash and Kibana (ELK) with a 20-minute time-to-live, suppliers called only on a miss, lowering operational cost </w:t>
      </w:r>
      <w:r>
        <w:rPr>
          <w:b/>
        </w:rPr>
        <w:t>46%</w:t>
      </w:r>
    </w:p>
    <w:p>
      <w:pPr>
        <w:pStyle w:val="ListBullet"/>
      </w:pPr>
      <w:r>
        <w:t xml:space="preserve">Traced hidden hotel inventory to clashing identifiers across ~30 suppliers, where unmapped properties lacked images and ratings, and adopted licensed </w:t>
      </w:r>
      <w:r>
        <w:rPr>
          <w:b/>
        </w:rPr>
        <w:t>GIATA MultiCodes</w:t>
      </w:r>
    </w:p>
    <w:p>
      <w:pPr>
        <w:pStyle w:val="ListBullet"/>
      </w:pPr>
      <w:r>
        <w:t xml:space="preserve">Mechanised the reconciliation pipeline on Amazon Web Services (AWS) Lambda with human approval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inventory, so each hotel's lowest supplier rate could be shown, at 2–3 million daily requests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Pinpointed </w:t>
      </w:r>
      <w:r>
        <w:rPr>
          <w:b/>
        </w:rPr>
        <w:t>2 paid Microsoft licences</w:t>
      </w:r>
      <w:r>
        <w:t>, Windows Server and SQL Server, as the biggest customer cost objection to a Governance, Risk and Compliance (GRC) platform</w:t>
      </w:r>
    </w:p>
    <w:p>
      <w:pPr>
        <w:pStyle w:val="ListBullet"/>
      </w:pPr>
      <w:r>
        <w:t xml:space="preserve">Recast the SQL Server data model as MySQL on Ubuntu and Node.js, a </w:t>
      </w:r>
      <w:r>
        <w:rPr>
          <w:b/>
        </w:rPr>
        <w:t>2nd supported stack</w:t>
      </w:r>
      <w:r>
        <w:t xml:space="preserve"> for new enterprise accounts only, leaving Windows customers untouched</w:t>
      </w:r>
    </w:p>
    <w:p>
      <w:pPr>
        <w:pStyle w:val="ListBullet"/>
      </w:pPr>
      <w:r>
        <w:t xml:space="preserve">Unlocked </w:t>
      </w:r>
      <w:r>
        <w:rPr>
          <w:b/>
        </w:rPr>
        <w:t>12 new enterprise customers</w:t>
      </w:r>
      <w:r>
        <w:t xml:space="preserve"> in two months, October and November 2015, on the licence-free Linux deployment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ASP.NET application into an AngularJS single-page application (SPA) over .NET Windows Communication Foundation (WCF) services, </w:t>
      </w:r>
      <w:r>
        <w:rPr>
          <w:b/>
        </w:rPr>
        <w:t>splitting 1 app into 2 tiers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>, stored procedures, table design and indexing, clearing the query bottlenecks behind slow screen loads</w:t>
      </w:r>
    </w:p>
    <w:p>
      <w:pPr>
        <w:pStyle w:val="ListBullet"/>
      </w:pPr>
      <w:r>
        <w:t xml:space="preserve">Shortened screen load times </w:t>
      </w:r>
      <w:r>
        <w:rPr>
          <w:b/>
        </w:rPr>
        <w:t>60–70%</w:t>
      </w:r>
      <w:r>
        <w:t xml:space="preserve"> once the single-page client and tuned queries replaced server-rendered pages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Unified employee records from every store for leadership in a </w:t>
      </w:r>
      <w:r>
        <w:rPr>
          <w:b/>
        </w:rPr>
        <w:t>2-country</w:t>
      </w:r>
      <w:r>
        <w:t xml:space="preserve"> Master Data Management (MDM) pilot, United States and Canada, on SQL Server</w:t>
      </w:r>
    </w:p>
    <w:p>
      <w:pPr>
        <w:pStyle w:val="ListBullet"/>
      </w:pPr>
      <w:r>
        <w:t xml:space="preserve">Salvaged the unusable built-in MDM interface with a rebuilt front end, adding </w:t>
      </w:r>
      <w:r>
        <w:rPr>
          <w:b/>
        </w:rPr>
        <w:t>first seen and last updated</w:t>
      </w:r>
      <w:r>
        <w:t xml:space="preserve"> timestamps per field on every master record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Java application into JavaServer Pages (JSP) and Java Enterprise Edition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Evolved </w:t>
      </w:r>
      <w:r>
        <w:rPr>
          <w:b/>
        </w:rPr>
        <w:t>3 core modules</w:t>
      </w:r>
      <w:r>
        <w:t xml:space="preserve"> — Nominations, Flowing Gas and Contracts — as requirements arrived, covering scheduling and contracting for interstate gas transport over 4 years</w:t>
      </w:r>
    </w:p>
    <w:p>
      <w:pPr>
        <w:pStyle w:val="ListBullet"/>
      </w:pPr>
      <w:r>
        <w:t xml:space="preserve">Refactored the scheduling modules' schema and stored procedures through a </w:t>
      </w:r>
      <w:r>
        <w:rPr>
          <w:b/>
        </w:rPr>
        <w:t>SQL Server 2000 to 2005</w:t>
      </w:r>
      <w:r>
        <w:t xml:space="preserve"> migration, owning table and index design and query tuning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.NET portal on SQL Server 2005,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Windows service sweeping </w:t>
      </w:r>
      <w:r>
        <w:rPr>
          <w:b/>
        </w:rPr>
        <w:t>every invoice</w:t>
      </w:r>
      <w:r>
        <w:t xml:space="preserve"> from a watched folder to the server, built to move everyone onto the portal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