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B54" w:rsidRDefault="005824C0" w:rsidP="005824C0">
      <w:pPr>
        <w:spacing w:after="0"/>
        <w:rPr>
          <w:rFonts w:ascii="Garamond" w:hAnsi="Garamond"/>
        </w:rPr>
      </w:pPr>
      <w:r>
        <w:rPr>
          <w:rFonts w:ascii="Garamond" w:hAnsi="Garamond"/>
        </w:rPr>
        <w:t>Abhi Gupta</w:t>
      </w:r>
    </w:p>
    <w:p w:rsidR="005824C0" w:rsidRDefault="005824C0" w:rsidP="005824C0">
      <w:pPr>
        <w:spacing w:after="0"/>
        <w:rPr>
          <w:rFonts w:ascii="Garamond" w:hAnsi="Garamond"/>
        </w:rPr>
      </w:pPr>
      <w:r>
        <w:rPr>
          <w:rFonts w:ascii="Garamond" w:hAnsi="Garamond"/>
        </w:rPr>
        <w:t>CAPP 30254</w:t>
      </w:r>
    </w:p>
    <w:p w:rsidR="005824C0" w:rsidRDefault="00051E06" w:rsidP="005824C0">
      <w:pPr>
        <w:spacing w:after="0"/>
        <w:rPr>
          <w:rFonts w:ascii="Garamond" w:hAnsi="Garamond"/>
        </w:rPr>
      </w:pPr>
      <w:r>
        <w:rPr>
          <w:rFonts w:ascii="Garamond" w:hAnsi="Garamond"/>
        </w:rPr>
        <w:t>HW 2</w:t>
      </w:r>
    </w:p>
    <w:p w:rsidR="00051E06" w:rsidRDefault="00051E06" w:rsidP="005824C0">
      <w:pPr>
        <w:spacing w:after="0"/>
        <w:rPr>
          <w:rFonts w:ascii="Garamond" w:hAnsi="Garamond"/>
        </w:rPr>
      </w:pPr>
    </w:p>
    <w:p w:rsidR="00051E06" w:rsidRDefault="00051E06" w:rsidP="005824C0">
      <w:pPr>
        <w:spacing w:after="0"/>
        <w:rPr>
          <w:rFonts w:ascii="Garamond" w:hAnsi="Garamond"/>
        </w:rPr>
      </w:pPr>
      <w:r>
        <w:rPr>
          <w:rFonts w:ascii="Garamond" w:hAnsi="Garamond"/>
        </w:rPr>
        <w:t xml:space="preserve">The dataset presented here is used to model the risk of a serious delinquency as a function </w:t>
      </w:r>
      <w:proofErr w:type="gramStart"/>
      <w:r>
        <w:rPr>
          <w:rFonts w:ascii="Garamond" w:hAnsi="Garamond"/>
        </w:rPr>
        <w:t>of  various</w:t>
      </w:r>
      <w:proofErr w:type="gramEnd"/>
      <w:r>
        <w:rPr>
          <w:rFonts w:ascii="Garamond" w:hAnsi="Garamond"/>
        </w:rPr>
        <w:t xml:space="preserve"> borrow characteristics- including age, income, number of dependents, debt ratio, and other relevant measures. The training dataset is summarized in the table below: </w:t>
      </w:r>
    </w:p>
    <w:tbl>
      <w:tblPr>
        <w:tblStyle w:val="TableGrid"/>
        <w:tblW w:w="0" w:type="auto"/>
        <w:tblLook w:val="04A0" w:firstRow="1" w:lastRow="0" w:firstColumn="1" w:lastColumn="0" w:noHBand="0" w:noVBand="1"/>
      </w:tblPr>
      <w:tblGrid>
        <w:gridCol w:w="3131"/>
        <w:gridCol w:w="753"/>
        <w:gridCol w:w="865"/>
        <w:gridCol w:w="865"/>
        <w:gridCol w:w="538"/>
        <w:gridCol w:w="865"/>
        <w:gridCol w:w="865"/>
        <w:gridCol w:w="865"/>
        <w:gridCol w:w="829"/>
      </w:tblGrid>
      <w:tr w:rsidR="00051E06" w:rsidTr="00260480">
        <w:tc>
          <w:tcPr>
            <w:tcW w:w="1064" w:type="dxa"/>
            <w:vAlign w:val="bottom"/>
          </w:tcPr>
          <w:p w:rsidR="00051E06" w:rsidRPr="00051E06" w:rsidRDefault="00051E06">
            <w:pPr>
              <w:rPr>
                <w:rFonts w:ascii="Garamond" w:hAnsi="Garamond"/>
                <w:color w:val="000000"/>
                <w:sz w:val="18"/>
                <w:szCs w:val="18"/>
              </w:rPr>
            </w:pPr>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count</w:t>
            </w:r>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mean</w:t>
            </w:r>
          </w:p>
        </w:tc>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std</w:t>
            </w:r>
            <w:proofErr w:type="spellEnd"/>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min</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25%</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75%</w:t>
            </w:r>
          </w:p>
        </w:tc>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max</w:t>
            </w:r>
          </w:p>
        </w:tc>
      </w:tr>
      <w:tr w:rsidR="00051E06" w:rsidTr="00260480">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serious_dlqin2yrs</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0.06684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0.249746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w:t>
            </w:r>
          </w:p>
        </w:tc>
      </w:tr>
      <w:tr w:rsidR="00051E06" w:rsidTr="00260480">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revolving_utilization_of_unsecured_lines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6.048438</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249.7554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0.029867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0.154181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0.559046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50708</w:t>
            </w:r>
          </w:p>
        </w:tc>
      </w:tr>
      <w:tr w:rsidR="00051E06" w:rsidTr="00260480">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age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52.29521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14.77187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52</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63</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109</w:t>
            </w:r>
          </w:p>
        </w:tc>
      </w:tr>
      <w:tr w:rsidR="00051E06" w:rsidTr="00260480">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number_of_time30-59_days_past_due_not_worse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0.421033</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4.192781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98</w:t>
            </w:r>
          </w:p>
        </w:tc>
      </w:tr>
      <w:tr w:rsidR="00051E06" w:rsidTr="00260480">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debt_ratio</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353.0051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2037.819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0.175074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0.366508</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0.868254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329664</w:t>
            </w:r>
          </w:p>
        </w:tc>
      </w:tr>
      <w:tr w:rsidR="00051E06" w:rsidTr="00260480">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monthly_income</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120269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6670.221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14384.67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3400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5400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8249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3008750</w:t>
            </w:r>
          </w:p>
        </w:tc>
      </w:tr>
      <w:tr w:rsidR="00051E06" w:rsidTr="00260480">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number_of_open_credit_lines_and_loans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8.45276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5.145951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8</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58</w:t>
            </w:r>
          </w:p>
        </w:tc>
      </w:tr>
      <w:tr w:rsidR="00051E06" w:rsidTr="00260480">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number_of_times90_days_late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0.265973</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4.169304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98</w:t>
            </w:r>
          </w:p>
        </w:tc>
      </w:tr>
      <w:tr w:rsidR="00051E06" w:rsidTr="00260480">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number_real_estate_loans_or_lines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1.01824</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1.129771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54</w:t>
            </w:r>
          </w:p>
        </w:tc>
      </w:tr>
      <w:tr w:rsidR="00051E06" w:rsidTr="00260480">
        <w:tc>
          <w:tcPr>
            <w:tcW w:w="1064" w:type="dxa"/>
            <w:vAlign w:val="bottom"/>
          </w:tcPr>
          <w:p w:rsidR="00051E06" w:rsidRPr="00051E06" w:rsidRDefault="00051E06">
            <w:pPr>
              <w:rPr>
                <w:rFonts w:ascii="Garamond" w:hAnsi="Garamond"/>
                <w:color w:val="000000"/>
                <w:sz w:val="18"/>
                <w:szCs w:val="18"/>
              </w:rPr>
            </w:pPr>
            <w:r w:rsidRPr="00051E06">
              <w:rPr>
                <w:rFonts w:ascii="Garamond" w:hAnsi="Garamond"/>
                <w:color w:val="000000"/>
                <w:sz w:val="18"/>
                <w:szCs w:val="18"/>
              </w:rPr>
              <w:t>number_of_time60-89_days_past_due_not_worse</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150000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0.240387</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4.155179</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98</w:t>
            </w:r>
          </w:p>
        </w:tc>
      </w:tr>
      <w:tr w:rsidR="00051E06" w:rsidTr="00260480">
        <w:tc>
          <w:tcPr>
            <w:tcW w:w="1064" w:type="dxa"/>
            <w:vAlign w:val="bottom"/>
          </w:tcPr>
          <w:p w:rsidR="00051E06" w:rsidRPr="00051E06" w:rsidRDefault="00051E06">
            <w:pPr>
              <w:rPr>
                <w:rFonts w:ascii="Garamond" w:hAnsi="Garamond"/>
                <w:color w:val="000000"/>
                <w:sz w:val="18"/>
                <w:szCs w:val="18"/>
              </w:rPr>
            </w:pPr>
            <w:proofErr w:type="spellStart"/>
            <w:r w:rsidRPr="00051E06">
              <w:rPr>
                <w:rFonts w:ascii="Garamond" w:hAnsi="Garamond"/>
                <w:color w:val="000000"/>
                <w:sz w:val="18"/>
                <w:szCs w:val="18"/>
              </w:rPr>
              <w:t>number_of_dependents</w:t>
            </w:r>
            <w:proofErr w:type="spellEnd"/>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146076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0.757222</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1.115086</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0</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1</w:t>
            </w:r>
          </w:p>
        </w:tc>
        <w:tc>
          <w:tcPr>
            <w:tcW w:w="1064" w:type="dxa"/>
            <w:vAlign w:val="bottom"/>
          </w:tcPr>
          <w:p w:rsidR="00051E06" w:rsidRPr="00051E06" w:rsidRDefault="00051E06">
            <w:pPr>
              <w:jc w:val="right"/>
              <w:rPr>
                <w:rFonts w:ascii="Garamond" w:hAnsi="Garamond"/>
                <w:color w:val="000000"/>
                <w:sz w:val="18"/>
                <w:szCs w:val="18"/>
              </w:rPr>
            </w:pPr>
            <w:r w:rsidRPr="00051E06">
              <w:rPr>
                <w:rFonts w:ascii="Garamond" w:hAnsi="Garamond"/>
                <w:color w:val="000000"/>
                <w:sz w:val="18"/>
                <w:szCs w:val="18"/>
              </w:rPr>
              <w:t>20</w:t>
            </w:r>
          </w:p>
        </w:tc>
      </w:tr>
    </w:tbl>
    <w:p w:rsidR="00051E06" w:rsidRDefault="00051E06" w:rsidP="005824C0">
      <w:pPr>
        <w:spacing w:after="0"/>
        <w:rPr>
          <w:rFonts w:ascii="Garamond" w:hAnsi="Garamond"/>
        </w:rPr>
      </w:pPr>
    </w:p>
    <w:p w:rsidR="00051E06" w:rsidRDefault="00051E06" w:rsidP="00051E06">
      <w:pPr>
        <w:spacing w:after="0"/>
        <w:rPr>
          <w:rFonts w:ascii="Garamond" w:hAnsi="Garamond"/>
        </w:rPr>
      </w:pPr>
      <w:r>
        <w:rPr>
          <w:rFonts w:ascii="Garamond" w:hAnsi="Garamond"/>
        </w:rPr>
        <w:t>Additionally, many of these variables can be visualized meaningfully (the variables concerning numbers of days past due are not plotted, as they are not particularly illuminating):</w:t>
      </w:r>
    </w:p>
    <w:p w:rsidR="00051E06" w:rsidRDefault="00051E06" w:rsidP="005824C0">
      <w:pPr>
        <w:spacing w:after="0"/>
        <w:rPr>
          <w:rFonts w:ascii="Garamond" w:hAnsi="Garamond"/>
        </w:rPr>
      </w:pPr>
      <w:r>
        <w:rPr>
          <w:rFonts w:ascii="Garamond" w:hAnsi="Garamond"/>
          <w:noProof/>
          <w:lang w:bidi="hi-IN"/>
        </w:rPr>
        <w:drawing>
          <wp:inline distT="0" distB="0" distL="0" distR="0">
            <wp:extent cx="2760785" cy="2237891"/>
            <wp:effectExtent l="0" t="0" r="1905" b="0"/>
            <wp:docPr id="1" name="Picture 1" descr="C:\Users\Abhi\Documents\Dropbox\4th Year\Stat\Machine Learning\CAPP-30254\Pset 2\plots\trainage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Documents\Dropbox\4th Year\Stat\Machine Learning\CAPP-30254\Pset 2\plots\trainage_his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877" r="8309"/>
                    <a:stretch/>
                  </pic:blipFill>
                  <pic:spPr bwMode="auto">
                    <a:xfrm>
                      <a:off x="0" y="0"/>
                      <a:ext cx="2760785" cy="223789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aramond" w:hAnsi="Garamond"/>
        </w:rPr>
        <w:t xml:space="preserve">  </w:t>
      </w:r>
      <w:r>
        <w:rPr>
          <w:rFonts w:ascii="Garamond" w:hAnsi="Garamond"/>
          <w:noProof/>
          <w:lang w:bidi="hi-IN"/>
        </w:rPr>
        <w:drawing>
          <wp:inline distT="0" distB="0" distL="0" distR="0">
            <wp:extent cx="2804746" cy="2213200"/>
            <wp:effectExtent l="0" t="0" r="0" b="0"/>
            <wp:docPr id="2" name="Picture 2" descr="C:\Users\Abhi\Documents\Dropbox\4th Year\Stat\Machine Learning\CAPP-30254\Pset 2\plots\trainnumber_of_dependent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ocuments\Dropbox\4th Year\Stat\Machine Learning\CAPP-30254\Pset 2\plots\trainnumber_of_dependents_his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069" r="7805"/>
                    <a:stretch/>
                  </pic:blipFill>
                  <pic:spPr bwMode="auto">
                    <a:xfrm>
                      <a:off x="0" y="0"/>
                      <a:ext cx="2815592" cy="2221758"/>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5824C0">
      <w:pPr>
        <w:spacing w:after="0"/>
        <w:rPr>
          <w:rFonts w:ascii="Garamond" w:hAnsi="Garamond"/>
        </w:rPr>
      </w:pPr>
      <w:r>
        <w:rPr>
          <w:rFonts w:ascii="Garamond" w:hAnsi="Garamond"/>
          <w:noProof/>
          <w:lang w:bidi="hi-IN"/>
        </w:rPr>
        <w:drawing>
          <wp:inline distT="0" distB="0" distL="0" distR="0">
            <wp:extent cx="2760785" cy="2174863"/>
            <wp:effectExtent l="0" t="0" r="1905" b="0"/>
            <wp:docPr id="3" name="Picture 3" descr="C:\Users\Abhi\Documents\Dropbox\4th Year\Stat\Machine Learning\CAPP-30254\Pset 2\plots\trainnumber_of_open_credit_lines_and_loan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Documents\Dropbox\4th Year\Stat\Machine Learning\CAPP-30254\Pset 2\plots\trainnumber_of_open_credit_lines_and_loans_his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709" r="8019"/>
                    <a:stretch/>
                  </pic:blipFill>
                  <pic:spPr bwMode="auto">
                    <a:xfrm>
                      <a:off x="0" y="0"/>
                      <a:ext cx="2760785" cy="217486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Garamond" w:hAnsi="Garamond"/>
        </w:rPr>
        <w:t xml:space="preserve"> </w:t>
      </w:r>
      <w:r>
        <w:rPr>
          <w:rFonts w:ascii="Garamond" w:hAnsi="Garamond"/>
          <w:noProof/>
          <w:lang w:bidi="hi-IN"/>
        </w:rPr>
        <w:drawing>
          <wp:inline distT="0" distB="0" distL="0" distR="0">
            <wp:extent cx="2743200" cy="2189601"/>
            <wp:effectExtent l="0" t="0" r="0" b="1270"/>
            <wp:docPr id="4" name="Picture 4" descr="C:\Users\Abhi\Documents\Dropbox\4th Year\Stat\Machine Learning\CAPP-30254\Pset 2\plots\trainnumber_real_estate_loans_or_lines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Documents\Dropbox\4th Year\Stat\Machine Learning\CAPP-30254\Pset 2\plots\trainnumber_real_estate_loans_or_lines_his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417" r="8450"/>
                    <a:stretch/>
                  </pic:blipFill>
                  <pic:spPr bwMode="auto">
                    <a:xfrm>
                      <a:off x="0" y="0"/>
                      <a:ext cx="2743405" cy="2189764"/>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051E06">
      <w:pPr>
        <w:spacing w:after="0"/>
        <w:rPr>
          <w:rFonts w:ascii="Garamond" w:hAnsi="Garamond"/>
          <w:noProof/>
          <w:lang w:bidi="hi-IN"/>
        </w:rPr>
      </w:pPr>
    </w:p>
    <w:p w:rsidR="00051E06" w:rsidRDefault="00051E06" w:rsidP="00051E06">
      <w:pPr>
        <w:spacing w:after="0"/>
        <w:rPr>
          <w:rFonts w:ascii="Garamond" w:hAnsi="Garamond"/>
        </w:rPr>
      </w:pPr>
      <w:r>
        <w:rPr>
          <w:rFonts w:ascii="Garamond" w:hAnsi="Garamond"/>
          <w:noProof/>
          <w:lang w:bidi="hi-IN"/>
        </w:rPr>
        <w:drawing>
          <wp:inline distT="0" distB="0" distL="0" distR="0">
            <wp:extent cx="2953593" cy="2172281"/>
            <wp:effectExtent l="0" t="0" r="0" b="0"/>
            <wp:docPr id="7" name="Picture 7" descr="C:\Users\Abhi\Documents\Dropbox\4th Year\Stat\Machine Learning\CAPP-30254\Pset 2\plots\train_debt_ratio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Documents\Dropbox\4th Year\Stat\Machine Learning\CAPP-30254\Pset 2\plots\train_debt_ratio_his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69" t="413" r="1883" b="-413"/>
                    <a:stretch/>
                  </pic:blipFill>
                  <pic:spPr bwMode="auto">
                    <a:xfrm>
                      <a:off x="0" y="0"/>
                      <a:ext cx="2956827" cy="2174659"/>
                    </a:xfrm>
                    <a:prstGeom prst="rect">
                      <a:avLst/>
                    </a:prstGeom>
                    <a:noFill/>
                    <a:ln>
                      <a:noFill/>
                    </a:ln>
                    <a:extLst>
                      <a:ext uri="{53640926-AAD7-44D8-BBD7-CCE9431645EC}">
                        <a14:shadowObscured xmlns:a14="http://schemas.microsoft.com/office/drawing/2010/main"/>
                      </a:ext>
                    </a:extLst>
                  </pic:spPr>
                </pic:pic>
              </a:graphicData>
            </a:graphic>
          </wp:inline>
        </w:drawing>
      </w:r>
      <w:r w:rsidRPr="00051E0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Garamond" w:hAnsi="Garamond"/>
          <w:noProof/>
          <w:lang w:bidi="hi-IN"/>
        </w:rPr>
        <w:drawing>
          <wp:inline distT="0" distB="0" distL="0" distR="0">
            <wp:extent cx="2824120" cy="2202458"/>
            <wp:effectExtent l="0" t="0" r="0" b="7620"/>
            <wp:docPr id="8" name="Picture 8" descr="C:\Users\Abhi\Documents\Dropbox\4th Year\Stat\Machine Learning\CAPP-30254\Pset 2\plots\train_monthly_income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Documents\Dropbox\4th Year\Stat\Machine Learning\CAPP-30254\Pset 2\plots\train_monthly_income_his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27" r="5952"/>
                    <a:stretch/>
                  </pic:blipFill>
                  <pic:spPr bwMode="auto">
                    <a:xfrm>
                      <a:off x="0" y="0"/>
                      <a:ext cx="2829614" cy="2206743"/>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051E06">
      <w:pPr>
        <w:spacing w:after="0"/>
        <w:rPr>
          <w:rFonts w:ascii="Garamond" w:hAnsi="Garamond"/>
          <w:color w:val="000000"/>
        </w:rPr>
      </w:pPr>
      <w:r>
        <w:rPr>
          <w:rFonts w:ascii="Garamond" w:hAnsi="Garamond"/>
        </w:rPr>
        <w:t>Note that for many of them, there are a few outlying observations that are meaningfully separated from the bulk of the observations.  To clean the data, we fill in missing values with the median observation (this avoids assigning fractions of a dependent to those with missing data, for example) and trim the outliers to the value of the 90</w:t>
      </w:r>
      <w:r w:rsidRPr="00051E06">
        <w:rPr>
          <w:rFonts w:ascii="Garamond" w:hAnsi="Garamond"/>
          <w:vertAlign w:val="superscript"/>
        </w:rPr>
        <w:t>th</w:t>
      </w:r>
      <w:r>
        <w:rPr>
          <w:rFonts w:ascii="Garamond" w:hAnsi="Garamond"/>
        </w:rPr>
        <w:t xml:space="preserve"> percentile for </w:t>
      </w:r>
      <w:proofErr w:type="spellStart"/>
      <w:r w:rsidRPr="00051E06">
        <w:rPr>
          <w:rFonts w:ascii="Garamond" w:hAnsi="Garamond"/>
          <w:color w:val="000000"/>
        </w:rPr>
        <w:t>revolving_utilization_of_unsecured_lines</w:t>
      </w:r>
      <w:proofErr w:type="spellEnd"/>
      <w:r w:rsidRPr="00051E06">
        <w:rPr>
          <w:rFonts w:ascii="Garamond" w:hAnsi="Garamond"/>
          <w:color w:val="000000"/>
        </w:rPr>
        <w:t xml:space="preserve">, </w:t>
      </w:r>
      <w:proofErr w:type="spellStart"/>
      <w:r w:rsidRPr="00051E06">
        <w:rPr>
          <w:rFonts w:ascii="Garamond" w:hAnsi="Garamond"/>
          <w:color w:val="000000"/>
        </w:rPr>
        <w:t>debt_ratio</w:t>
      </w:r>
      <w:proofErr w:type="spellEnd"/>
      <w:r w:rsidRPr="00051E06">
        <w:rPr>
          <w:rFonts w:ascii="Garamond" w:hAnsi="Garamond"/>
          <w:color w:val="000000"/>
        </w:rPr>
        <w:t xml:space="preserve">, and </w:t>
      </w:r>
      <w:proofErr w:type="spellStart"/>
      <w:r w:rsidRPr="00051E06">
        <w:rPr>
          <w:rFonts w:ascii="Garamond" w:hAnsi="Garamond"/>
          <w:color w:val="000000"/>
        </w:rPr>
        <w:t>monthly_income</w:t>
      </w:r>
      <w:proofErr w:type="spellEnd"/>
      <w:r>
        <w:rPr>
          <w:rFonts w:ascii="Garamond" w:hAnsi="Garamond"/>
          <w:color w:val="000000"/>
        </w:rPr>
        <w:t>, as it is unclear if these outlying values provide any insight into the behavior of the majority of the sample.</w:t>
      </w:r>
    </w:p>
    <w:p w:rsidR="00051E06" w:rsidRDefault="00051E06" w:rsidP="00051E06">
      <w:pPr>
        <w:rPr>
          <w:rFonts w:ascii="Garamond" w:hAnsi="Garamond"/>
          <w:color w:val="000000"/>
        </w:rPr>
      </w:pPr>
      <w:r>
        <w:rPr>
          <w:rFonts w:ascii="Garamond" w:hAnsi="Garamond"/>
          <w:color w:val="000000"/>
        </w:rPr>
        <w:t xml:space="preserve">To gain insight into how various variables interact with </w:t>
      </w:r>
      <w:r w:rsidRPr="00051E06">
        <w:rPr>
          <w:rFonts w:ascii="Garamond" w:hAnsi="Garamond"/>
          <w:color w:val="000000"/>
        </w:rPr>
        <w:t>serious_dlqin2yrs</w:t>
      </w:r>
      <w:r>
        <w:rPr>
          <w:rFonts w:ascii="Garamond" w:hAnsi="Garamond"/>
          <w:color w:val="000000"/>
        </w:rPr>
        <w:t>, it is helpful to plot various features against the conditional mean delinquency:</w:t>
      </w:r>
    </w:p>
    <w:p w:rsidR="00051E06" w:rsidRDefault="00051E06" w:rsidP="00051E06">
      <w:pPr>
        <w:rPr>
          <w:rFonts w:ascii="Garamond" w:hAnsi="Garamond"/>
          <w:noProof/>
          <w:color w:val="000000"/>
          <w:sz w:val="18"/>
          <w:szCs w:val="18"/>
          <w:lang w:bidi="hi-IN"/>
        </w:rPr>
      </w:pPr>
    </w:p>
    <w:p w:rsidR="00051E06" w:rsidRDefault="00051E06" w:rsidP="00051E06">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Garamond" w:hAnsi="Garamond"/>
          <w:noProof/>
          <w:color w:val="000000"/>
          <w:sz w:val="18"/>
          <w:szCs w:val="18"/>
          <w:lang w:bidi="hi-IN"/>
        </w:rPr>
        <w:drawing>
          <wp:inline distT="0" distB="0" distL="0" distR="0">
            <wp:extent cx="2955909" cy="2362874"/>
            <wp:effectExtent l="0" t="0" r="0" b="0"/>
            <wp:docPr id="5" name="Picture 5" descr="C:\Users\Abhi\Documents\Dropbox\4th Year\Stat\Machine Learning\CAPP-30254\Pset 2\plots\train_age_vs_serious_dlqin2y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Documents\Dropbox\4th Year\Stat\Machine Learning\CAPP-30254\Pset 2\plots\train_age_vs_serious_dlqin2yr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937" r="7994"/>
                    <a:stretch/>
                  </pic:blipFill>
                  <pic:spPr bwMode="auto">
                    <a:xfrm>
                      <a:off x="0" y="0"/>
                      <a:ext cx="2963617" cy="2369035"/>
                    </a:xfrm>
                    <a:prstGeom prst="rect">
                      <a:avLst/>
                    </a:prstGeom>
                    <a:noFill/>
                    <a:ln>
                      <a:noFill/>
                    </a:ln>
                    <a:extLst>
                      <a:ext uri="{53640926-AAD7-44D8-BBD7-CCE9431645EC}">
                        <a14:shadowObscured xmlns:a14="http://schemas.microsoft.com/office/drawing/2010/main"/>
                      </a:ext>
                    </a:extLst>
                  </pic:spPr>
                </pic:pic>
              </a:graphicData>
            </a:graphic>
          </wp:inline>
        </w:drawing>
      </w:r>
      <w:r w:rsidRPr="00051E0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Garamond" w:hAnsi="Garamond"/>
          <w:noProof/>
          <w:color w:val="000000"/>
          <w:sz w:val="18"/>
          <w:szCs w:val="18"/>
          <w:lang w:bidi="hi-IN"/>
        </w:rPr>
        <w:drawing>
          <wp:inline distT="0" distB="0" distL="0" distR="0">
            <wp:extent cx="2945501" cy="2400810"/>
            <wp:effectExtent l="0" t="0" r="7620" b="0"/>
            <wp:docPr id="6" name="Picture 6" descr="C:\Users\Abhi\Documents\Dropbox\4th Year\Stat\Machine Learning\CAPP-30254\Pset 2\plots\train_number_of_open_credit_lines_and_loans_vs_serious_dlqin2y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Documents\Dropbox\4th Year\Stat\Machine Learning\CAPP-30254\Pset 2\plots\train_number_of_open_credit_lines_and_loans_vs_serious_dlqin2yr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530" r="7058"/>
                    <a:stretch/>
                  </pic:blipFill>
                  <pic:spPr bwMode="auto">
                    <a:xfrm>
                      <a:off x="0" y="0"/>
                      <a:ext cx="2960095" cy="2412705"/>
                    </a:xfrm>
                    <a:prstGeom prst="rect">
                      <a:avLst/>
                    </a:prstGeom>
                    <a:noFill/>
                    <a:ln>
                      <a:noFill/>
                    </a:ln>
                    <a:extLst>
                      <a:ext uri="{53640926-AAD7-44D8-BBD7-CCE9431645EC}">
                        <a14:shadowObscured xmlns:a14="http://schemas.microsoft.com/office/drawing/2010/main"/>
                      </a:ext>
                    </a:extLst>
                  </pic:spPr>
                </pic:pic>
              </a:graphicData>
            </a:graphic>
          </wp:inline>
        </w:drawing>
      </w:r>
    </w:p>
    <w:p w:rsidR="00051E06" w:rsidRDefault="00051E06" w:rsidP="00051E06">
      <w:pPr>
        <w:rPr>
          <w:rFonts w:ascii="Garamond" w:hAnsi="Garamond"/>
          <w:color w:val="000000"/>
        </w:rPr>
      </w:pPr>
      <w:r>
        <w:rPr>
          <w:rFonts w:ascii="Garamond" w:hAnsi="Garamond"/>
          <w:color w:val="000000"/>
        </w:rPr>
        <w:t xml:space="preserve">The non-smoothness results from the lack of observations at certain values of these features. In any event, the non-linear relationship seen here suggests it may be worthwhile to bin these variables or to fit some sort of non-linear model. </w:t>
      </w:r>
    </w:p>
    <w:p w:rsidR="00051E06" w:rsidRDefault="00051E06" w:rsidP="00051E06">
      <w:pPr>
        <w:rPr>
          <w:rFonts w:ascii="Garamond" w:hAnsi="Garamond"/>
          <w:color w:val="000000"/>
        </w:rPr>
      </w:pPr>
      <w:r>
        <w:rPr>
          <w:rFonts w:ascii="Garamond" w:hAnsi="Garamond"/>
          <w:color w:val="000000"/>
        </w:rPr>
        <w:t xml:space="preserve">As a baseline, I ran a simple logistic regression using all of the original features (post trimming). Evaluated on the training set, the model had an accuracy of 93.43%. To get a sense of how the model may or may not be succeeding, consider the following: </w:t>
      </w:r>
    </w:p>
    <w:p w:rsidR="00051E06" w:rsidRDefault="00051E06" w:rsidP="00051E06">
      <w:pPr>
        <w:rPr>
          <w:rFonts w:ascii="Garamond" w:hAnsi="Garamond"/>
          <w:color w:val="000000"/>
        </w:rPr>
      </w:pPr>
    </w:p>
    <w:tbl>
      <w:tblPr>
        <w:tblStyle w:val="TableGrid"/>
        <w:tblW w:w="0" w:type="auto"/>
        <w:tblLook w:val="04A0" w:firstRow="1" w:lastRow="0" w:firstColumn="1" w:lastColumn="0" w:noHBand="0" w:noVBand="1"/>
      </w:tblPr>
      <w:tblGrid>
        <w:gridCol w:w="1725"/>
        <w:gridCol w:w="900"/>
        <w:gridCol w:w="900"/>
      </w:tblGrid>
      <w:tr w:rsidR="00051E06" w:rsidRPr="00051E06" w:rsidTr="00051E06">
        <w:trPr>
          <w:trHeight w:val="144"/>
        </w:trPr>
        <w:tc>
          <w:tcPr>
            <w:tcW w:w="1725" w:type="dxa"/>
            <w:vAlign w:val="bottom"/>
          </w:tcPr>
          <w:p w:rsidR="00051E06" w:rsidRPr="00051E06" w:rsidRDefault="00051E06">
            <w:pPr>
              <w:rPr>
                <w:rFonts w:ascii="Calibri" w:hAnsi="Calibri"/>
                <w:color w:val="000000"/>
                <w:sz w:val="20"/>
                <w:szCs w:val="20"/>
              </w:rPr>
            </w:pPr>
            <w:r w:rsidRPr="00051E06">
              <w:rPr>
                <w:rFonts w:ascii="Calibri" w:hAnsi="Calibri"/>
                <w:color w:val="000000"/>
                <w:sz w:val="20"/>
                <w:szCs w:val="20"/>
              </w:rPr>
              <w:lastRenderedPageBreak/>
              <w:t>Actual\Predicted</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1</w:t>
            </w:r>
          </w:p>
        </w:tc>
      </w:tr>
      <w:tr w:rsidR="00051E06" w:rsidRPr="00051E06" w:rsidTr="00051E06">
        <w:trPr>
          <w:trHeight w:val="137"/>
        </w:trPr>
        <w:tc>
          <w:tcPr>
            <w:tcW w:w="1725"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139649</w:t>
            </w:r>
          </w:p>
        </w:tc>
        <w:tc>
          <w:tcPr>
            <w:tcW w:w="900" w:type="dxa"/>
            <w:vAlign w:val="bottom"/>
          </w:tcPr>
          <w:p w:rsidR="00051E06" w:rsidRPr="00051E06" w:rsidRDefault="00051E06" w:rsidP="00051E06">
            <w:pPr>
              <w:jc w:val="right"/>
              <w:rPr>
                <w:rFonts w:ascii="Calibri" w:hAnsi="Calibri"/>
                <w:color w:val="000000"/>
                <w:sz w:val="20"/>
                <w:szCs w:val="20"/>
              </w:rPr>
            </w:pPr>
            <w:r w:rsidRPr="00051E06">
              <w:rPr>
                <w:rFonts w:ascii="Calibri" w:hAnsi="Calibri"/>
                <w:color w:val="000000"/>
                <w:sz w:val="20"/>
                <w:szCs w:val="20"/>
              </w:rPr>
              <w:t>3</w:t>
            </w:r>
            <w:r>
              <w:rPr>
                <w:rFonts w:ascii="Calibri" w:hAnsi="Calibri"/>
                <w:color w:val="000000"/>
                <w:sz w:val="20"/>
                <w:szCs w:val="20"/>
              </w:rPr>
              <w:t>72</w:t>
            </w:r>
          </w:p>
        </w:tc>
      </w:tr>
      <w:tr w:rsidR="00051E06" w:rsidRPr="00051E06" w:rsidTr="00051E06">
        <w:trPr>
          <w:trHeight w:val="144"/>
        </w:trPr>
        <w:tc>
          <w:tcPr>
            <w:tcW w:w="1725"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1</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9593</w:t>
            </w:r>
          </w:p>
        </w:tc>
        <w:tc>
          <w:tcPr>
            <w:tcW w:w="900" w:type="dxa"/>
            <w:vAlign w:val="bottom"/>
          </w:tcPr>
          <w:p w:rsidR="00051E06" w:rsidRPr="00051E06" w:rsidRDefault="00051E06">
            <w:pPr>
              <w:jc w:val="right"/>
              <w:rPr>
                <w:rFonts w:ascii="Calibri" w:hAnsi="Calibri"/>
                <w:color w:val="000000"/>
                <w:sz w:val="20"/>
                <w:szCs w:val="20"/>
              </w:rPr>
            </w:pPr>
            <w:r w:rsidRPr="00051E06">
              <w:rPr>
                <w:rFonts w:ascii="Calibri" w:hAnsi="Calibri"/>
                <w:color w:val="000000"/>
                <w:sz w:val="20"/>
                <w:szCs w:val="20"/>
              </w:rPr>
              <w:t>433</w:t>
            </w:r>
          </w:p>
        </w:tc>
      </w:tr>
    </w:tbl>
    <w:p w:rsidR="00051E06" w:rsidRDefault="00051E06" w:rsidP="00051E06">
      <w:pPr>
        <w:rPr>
          <w:rFonts w:ascii="Garamond" w:hAnsi="Garamond"/>
          <w:color w:val="000000"/>
        </w:rPr>
      </w:pPr>
    </w:p>
    <w:p w:rsidR="00051E06" w:rsidRDefault="00051E06" w:rsidP="00051E06">
      <w:pPr>
        <w:rPr>
          <w:rFonts w:ascii="Garamond" w:hAnsi="Garamond"/>
          <w:color w:val="000000"/>
        </w:rPr>
      </w:pPr>
      <w:r>
        <w:rPr>
          <w:rFonts w:ascii="Garamond" w:hAnsi="Garamond"/>
          <w:color w:val="000000"/>
        </w:rPr>
        <w:t xml:space="preserve">Thankfully, this model is not just assigning 0 to all data points. A linear SVM was fit as well, which also gave an accuracy of </w:t>
      </w:r>
      <w:r w:rsidR="008F6A99">
        <w:rPr>
          <w:rFonts w:ascii="Garamond" w:hAnsi="Garamond"/>
          <w:color w:val="000000"/>
        </w:rPr>
        <w:t>93.39</w:t>
      </w:r>
      <w:r>
        <w:rPr>
          <w:rFonts w:ascii="Garamond" w:hAnsi="Garamond"/>
          <w:color w:val="000000"/>
        </w:rPr>
        <w:t>%. Its results were essentially identical:</w:t>
      </w:r>
    </w:p>
    <w:tbl>
      <w:tblPr>
        <w:tblStyle w:val="TableGrid"/>
        <w:tblW w:w="0" w:type="auto"/>
        <w:tblLook w:val="04A0" w:firstRow="1" w:lastRow="0" w:firstColumn="1" w:lastColumn="0" w:noHBand="0" w:noVBand="1"/>
      </w:tblPr>
      <w:tblGrid>
        <w:gridCol w:w="1725"/>
        <w:gridCol w:w="900"/>
        <w:gridCol w:w="900"/>
      </w:tblGrid>
      <w:tr w:rsidR="00051E06" w:rsidRPr="00051E06" w:rsidTr="00260480">
        <w:trPr>
          <w:trHeight w:val="144"/>
        </w:trPr>
        <w:tc>
          <w:tcPr>
            <w:tcW w:w="1725" w:type="dxa"/>
            <w:vAlign w:val="bottom"/>
          </w:tcPr>
          <w:p w:rsidR="00051E06" w:rsidRPr="00051E06" w:rsidRDefault="00051E06" w:rsidP="00260480">
            <w:pPr>
              <w:rPr>
                <w:rFonts w:ascii="Calibri" w:hAnsi="Calibri"/>
                <w:color w:val="000000"/>
                <w:sz w:val="20"/>
                <w:szCs w:val="20"/>
              </w:rPr>
            </w:pPr>
            <w:r w:rsidRPr="00051E06">
              <w:rPr>
                <w:rFonts w:ascii="Calibri" w:hAnsi="Calibri"/>
                <w:color w:val="000000"/>
                <w:sz w:val="20"/>
                <w:szCs w:val="20"/>
              </w:rPr>
              <w:t>Actual\Predicted</w:t>
            </w:r>
          </w:p>
        </w:tc>
        <w:tc>
          <w:tcPr>
            <w:tcW w:w="900"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1</w:t>
            </w:r>
          </w:p>
        </w:tc>
      </w:tr>
      <w:tr w:rsidR="00051E06" w:rsidRPr="00051E06" w:rsidTr="00260480">
        <w:trPr>
          <w:trHeight w:val="137"/>
        </w:trPr>
        <w:tc>
          <w:tcPr>
            <w:tcW w:w="1725"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8F6A99">
            <w:pPr>
              <w:jc w:val="right"/>
              <w:rPr>
                <w:rFonts w:ascii="Calibri" w:hAnsi="Calibri"/>
                <w:color w:val="000000"/>
                <w:sz w:val="20"/>
                <w:szCs w:val="20"/>
              </w:rPr>
            </w:pPr>
            <w:r w:rsidRPr="00051E06">
              <w:rPr>
                <w:rFonts w:ascii="Calibri" w:hAnsi="Calibri"/>
                <w:color w:val="000000"/>
                <w:sz w:val="20"/>
                <w:szCs w:val="20"/>
              </w:rPr>
              <w:t>139</w:t>
            </w:r>
            <w:r w:rsidR="008F6A99">
              <w:rPr>
                <w:rFonts w:ascii="Calibri" w:hAnsi="Calibri"/>
                <w:color w:val="000000"/>
                <w:sz w:val="20"/>
                <w:szCs w:val="20"/>
              </w:rPr>
              <w:t>746</w:t>
            </w:r>
          </w:p>
        </w:tc>
        <w:tc>
          <w:tcPr>
            <w:tcW w:w="900" w:type="dxa"/>
            <w:vAlign w:val="bottom"/>
          </w:tcPr>
          <w:p w:rsidR="00051E06" w:rsidRPr="00051E06" w:rsidRDefault="008F6A99" w:rsidP="00260480">
            <w:pPr>
              <w:jc w:val="right"/>
              <w:rPr>
                <w:rFonts w:ascii="Calibri" w:hAnsi="Calibri"/>
                <w:color w:val="000000"/>
                <w:sz w:val="20"/>
                <w:szCs w:val="20"/>
              </w:rPr>
            </w:pPr>
            <w:r>
              <w:rPr>
                <w:rFonts w:ascii="Calibri" w:hAnsi="Calibri"/>
                <w:color w:val="000000"/>
                <w:sz w:val="20"/>
                <w:szCs w:val="20"/>
              </w:rPr>
              <w:t>228</w:t>
            </w:r>
          </w:p>
        </w:tc>
      </w:tr>
      <w:tr w:rsidR="00051E06" w:rsidRPr="00051E06" w:rsidTr="00260480">
        <w:trPr>
          <w:trHeight w:val="144"/>
        </w:trPr>
        <w:tc>
          <w:tcPr>
            <w:tcW w:w="1725"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1</w:t>
            </w:r>
          </w:p>
        </w:tc>
        <w:tc>
          <w:tcPr>
            <w:tcW w:w="900" w:type="dxa"/>
            <w:vAlign w:val="bottom"/>
          </w:tcPr>
          <w:p w:rsidR="00051E06" w:rsidRPr="00051E06" w:rsidRDefault="00051E06" w:rsidP="008F6A99">
            <w:pPr>
              <w:jc w:val="right"/>
              <w:rPr>
                <w:rFonts w:ascii="Calibri" w:hAnsi="Calibri"/>
                <w:color w:val="000000"/>
                <w:sz w:val="20"/>
                <w:szCs w:val="20"/>
              </w:rPr>
            </w:pPr>
            <w:r w:rsidRPr="00051E06">
              <w:rPr>
                <w:rFonts w:ascii="Calibri" w:hAnsi="Calibri"/>
                <w:color w:val="000000"/>
                <w:sz w:val="20"/>
                <w:szCs w:val="20"/>
              </w:rPr>
              <w:t>9</w:t>
            </w:r>
            <w:r w:rsidR="008F6A99">
              <w:rPr>
                <w:rFonts w:ascii="Calibri" w:hAnsi="Calibri"/>
                <w:color w:val="000000"/>
                <w:sz w:val="20"/>
                <w:szCs w:val="20"/>
              </w:rPr>
              <w:t>686</w:t>
            </w:r>
          </w:p>
        </w:tc>
        <w:tc>
          <w:tcPr>
            <w:tcW w:w="900" w:type="dxa"/>
            <w:vAlign w:val="bottom"/>
          </w:tcPr>
          <w:p w:rsidR="00051E06" w:rsidRPr="00051E06" w:rsidRDefault="008F6A99" w:rsidP="00260480">
            <w:pPr>
              <w:jc w:val="right"/>
              <w:rPr>
                <w:rFonts w:ascii="Calibri" w:hAnsi="Calibri"/>
                <w:color w:val="000000"/>
                <w:sz w:val="20"/>
                <w:szCs w:val="20"/>
              </w:rPr>
            </w:pPr>
            <w:r>
              <w:rPr>
                <w:rFonts w:ascii="Calibri" w:hAnsi="Calibri"/>
                <w:color w:val="000000"/>
                <w:sz w:val="20"/>
                <w:szCs w:val="20"/>
              </w:rPr>
              <w:t>340</w:t>
            </w:r>
          </w:p>
        </w:tc>
      </w:tr>
    </w:tbl>
    <w:p w:rsidR="00051E06" w:rsidRDefault="00051E06" w:rsidP="00051E06">
      <w:pPr>
        <w:rPr>
          <w:rFonts w:ascii="Garamond" w:hAnsi="Garamond"/>
          <w:color w:val="000000"/>
        </w:rPr>
      </w:pPr>
    </w:p>
    <w:p w:rsidR="00051E06" w:rsidRDefault="00051E06" w:rsidP="00051E06">
      <w:pPr>
        <w:rPr>
          <w:rFonts w:ascii="Garamond" w:hAnsi="Garamond"/>
          <w:color w:val="000000"/>
        </w:rPr>
      </w:pPr>
      <w:r>
        <w:rPr>
          <w:rFonts w:ascii="Garamond" w:hAnsi="Garamond"/>
          <w:color w:val="000000"/>
        </w:rPr>
        <w:t xml:space="preserve">The next model considered substitutes binned versions of age and </w:t>
      </w:r>
      <w:proofErr w:type="spellStart"/>
      <w:r>
        <w:rPr>
          <w:rFonts w:ascii="Garamond" w:hAnsi="Garamond"/>
          <w:color w:val="000000"/>
        </w:rPr>
        <w:t>number_of_open_credit_lines_and_loans</w:t>
      </w:r>
      <w:proofErr w:type="spellEnd"/>
      <w:r>
        <w:rPr>
          <w:rFonts w:ascii="Garamond" w:hAnsi="Garamond"/>
          <w:color w:val="000000"/>
        </w:rPr>
        <w:t xml:space="preserve"> for their original continuous versions, while keeping the logistic regression approach. This approach is somewhat better, with an accuracy of 93.</w:t>
      </w:r>
      <w:r w:rsidR="008F6A99">
        <w:rPr>
          <w:rFonts w:ascii="Garamond" w:hAnsi="Garamond"/>
          <w:color w:val="000000"/>
        </w:rPr>
        <w:t>87</w:t>
      </w:r>
      <w:r>
        <w:rPr>
          <w:rFonts w:ascii="Garamond" w:hAnsi="Garamond"/>
          <w:color w:val="000000"/>
        </w:rPr>
        <w:t xml:space="preserve">%. </w:t>
      </w:r>
    </w:p>
    <w:tbl>
      <w:tblPr>
        <w:tblStyle w:val="TableGrid"/>
        <w:tblW w:w="0" w:type="auto"/>
        <w:tblLook w:val="04A0" w:firstRow="1" w:lastRow="0" w:firstColumn="1" w:lastColumn="0" w:noHBand="0" w:noVBand="1"/>
      </w:tblPr>
      <w:tblGrid>
        <w:gridCol w:w="1725"/>
        <w:gridCol w:w="900"/>
        <w:gridCol w:w="900"/>
      </w:tblGrid>
      <w:tr w:rsidR="00051E06" w:rsidRPr="00051E06" w:rsidTr="00260480">
        <w:trPr>
          <w:trHeight w:val="144"/>
        </w:trPr>
        <w:tc>
          <w:tcPr>
            <w:tcW w:w="1725" w:type="dxa"/>
            <w:vAlign w:val="bottom"/>
          </w:tcPr>
          <w:p w:rsidR="00051E06" w:rsidRPr="00051E06" w:rsidRDefault="00051E06" w:rsidP="00260480">
            <w:pPr>
              <w:rPr>
                <w:rFonts w:ascii="Calibri" w:hAnsi="Calibri"/>
                <w:color w:val="000000"/>
                <w:sz w:val="20"/>
                <w:szCs w:val="20"/>
              </w:rPr>
            </w:pPr>
            <w:r w:rsidRPr="00051E06">
              <w:rPr>
                <w:rFonts w:ascii="Calibri" w:hAnsi="Calibri"/>
                <w:color w:val="000000"/>
                <w:sz w:val="20"/>
                <w:szCs w:val="20"/>
              </w:rPr>
              <w:t>Actual\Predicted</w:t>
            </w:r>
          </w:p>
        </w:tc>
        <w:tc>
          <w:tcPr>
            <w:tcW w:w="900"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1</w:t>
            </w:r>
          </w:p>
        </w:tc>
      </w:tr>
      <w:tr w:rsidR="00051E06" w:rsidRPr="00051E06" w:rsidTr="00260480">
        <w:trPr>
          <w:trHeight w:val="137"/>
        </w:trPr>
        <w:tc>
          <w:tcPr>
            <w:tcW w:w="1725"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0</w:t>
            </w:r>
          </w:p>
        </w:tc>
        <w:tc>
          <w:tcPr>
            <w:tcW w:w="900" w:type="dxa"/>
            <w:vAlign w:val="bottom"/>
          </w:tcPr>
          <w:p w:rsidR="00051E06" w:rsidRPr="00051E06" w:rsidRDefault="00051E06" w:rsidP="008F6A99">
            <w:pPr>
              <w:jc w:val="right"/>
              <w:rPr>
                <w:rFonts w:ascii="Calibri" w:hAnsi="Calibri"/>
                <w:color w:val="000000"/>
                <w:sz w:val="20"/>
                <w:szCs w:val="20"/>
              </w:rPr>
            </w:pPr>
            <w:r w:rsidRPr="00051E06">
              <w:rPr>
                <w:rFonts w:ascii="Calibri" w:hAnsi="Calibri"/>
                <w:color w:val="000000"/>
                <w:sz w:val="20"/>
                <w:szCs w:val="20"/>
              </w:rPr>
              <w:t>1398</w:t>
            </w:r>
            <w:r w:rsidR="008F6A99">
              <w:rPr>
                <w:rFonts w:ascii="Calibri" w:hAnsi="Calibri"/>
                <w:color w:val="000000"/>
                <w:sz w:val="20"/>
                <w:szCs w:val="20"/>
              </w:rPr>
              <w:t>59</w:t>
            </w:r>
          </w:p>
        </w:tc>
        <w:tc>
          <w:tcPr>
            <w:tcW w:w="900" w:type="dxa"/>
            <w:vAlign w:val="bottom"/>
          </w:tcPr>
          <w:p w:rsidR="00051E06" w:rsidRPr="00051E06" w:rsidRDefault="008F6A99" w:rsidP="00260480">
            <w:pPr>
              <w:jc w:val="right"/>
              <w:rPr>
                <w:rFonts w:ascii="Calibri" w:hAnsi="Calibri"/>
                <w:color w:val="000000"/>
                <w:sz w:val="20"/>
                <w:szCs w:val="20"/>
              </w:rPr>
            </w:pPr>
            <w:r>
              <w:rPr>
                <w:rFonts w:ascii="Calibri" w:hAnsi="Calibri"/>
                <w:color w:val="000000"/>
                <w:sz w:val="20"/>
                <w:szCs w:val="20"/>
              </w:rPr>
              <w:t>115</w:t>
            </w:r>
          </w:p>
        </w:tc>
      </w:tr>
      <w:tr w:rsidR="00051E06" w:rsidRPr="00051E06" w:rsidTr="00260480">
        <w:trPr>
          <w:trHeight w:val="144"/>
        </w:trPr>
        <w:tc>
          <w:tcPr>
            <w:tcW w:w="1725" w:type="dxa"/>
            <w:vAlign w:val="bottom"/>
          </w:tcPr>
          <w:p w:rsidR="00051E06" w:rsidRPr="00051E06" w:rsidRDefault="00051E06" w:rsidP="00260480">
            <w:pPr>
              <w:jc w:val="right"/>
              <w:rPr>
                <w:rFonts w:ascii="Calibri" w:hAnsi="Calibri"/>
                <w:color w:val="000000"/>
                <w:sz w:val="20"/>
                <w:szCs w:val="20"/>
              </w:rPr>
            </w:pPr>
            <w:r w:rsidRPr="00051E06">
              <w:rPr>
                <w:rFonts w:ascii="Calibri" w:hAnsi="Calibri"/>
                <w:color w:val="000000"/>
                <w:sz w:val="20"/>
                <w:szCs w:val="20"/>
              </w:rPr>
              <w:t>1</w:t>
            </w:r>
          </w:p>
        </w:tc>
        <w:tc>
          <w:tcPr>
            <w:tcW w:w="900" w:type="dxa"/>
            <w:vAlign w:val="bottom"/>
          </w:tcPr>
          <w:p w:rsidR="00051E06" w:rsidRPr="00051E06" w:rsidRDefault="008F6A99" w:rsidP="00260480">
            <w:pPr>
              <w:jc w:val="right"/>
              <w:rPr>
                <w:rFonts w:ascii="Calibri" w:hAnsi="Calibri"/>
                <w:color w:val="000000"/>
                <w:sz w:val="20"/>
                <w:szCs w:val="20"/>
              </w:rPr>
            </w:pPr>
            <w:r>
              <w:rPr>
                <w:rFonts w:ascii="Calibri" w:hAnsi="Calibri"/>
                <w:color w:val="000000"/>
                <w:sz w:val="20"/>
                <w:szCs w:val="20"/>
              </w:rPr>
              <w:t>9077</w:t>
            </w:r>
          </w:p>
        </w:tc>
        <w:tc>
          <w:tcPr>
            <w:tcW w:w="900" w:type="dxa"/>
            <w:vAlign w:val="bottom"/>
          </w:tcPr>
          <w:p w:rsidR="00051E06" w:rsidRPr="00051E06" w:rsidRDefault="008F6A99" w:rsidP="00260480">
            <w:pPr>
              <w:jc w:val="right"/>
              <w:rPr>
                <w:rFonts w:ascii="Calibri" w:hAnsi="Calibri"/>
                <w:color w:val="000000"/>
                <w:sz w:val="20"/>
                <w:szCs w:val="20"/>
              </w:rPr>
            </w:pPr>
            <w:r>
              <w:rPr>
                <w:rFonts w:ascii="Calibri" w:hAnsi="Calibri"/>
                <w:color w:val="000000"/>
                <w:sz w:val="20"/>
                <w:szCs w:val="20"/>
              </w:rPr>
              <w:t>949</w:t>
            </w:r>
          </w:p>
        </w:tc>
      </w:tr>
    </w:tbl>
    <w:p w:rsidR="00051E06" w:rsidRDefault="00051E06" w:rsidP="00051E06">
      <w:pPr>
        <w:rPr>
          <w:rFonts w:ascii="Garamond" w:hAnsi="Garamond"/>
          <w:color w:val="000000"/>
        </w:rPr>
      </w:pPr>
    </w:p>
    <w:p w:rsidR="00051E06" w:rsidRPr="00051E06" w:rsidRDefault="00051E06" w:rsidP="00051E06">
      <w:pPr>
        <w:rPr>
          <w:rFonts w:ascii="Garamond" w:hAnsi="Garamond"/>
          <w:color w:val="000000"/>
        </w:rPr>
      </w:pPr>
      <w:r>
        <w:rPr>
          <w:rFonts w:ascii="Garamond" w:hAnsi="Garamond"/>
          <w:color w:val="000000"/>
        </w:rPr>
        <w:t xml:space="preserve">Since this model </w:t>
      </w:r>
      <w:r w:rsidR="008F6A99">
        <w:rPr>
          <w:rFonts w:ascii="Garamond" w:hAnsi="Garamond"/>
          <w:color w:val="000000"/>
        </w:rPr>
        <w:t xml:space="preserve">is significantly better at identifying delinquencies, it is the best of the models considered here. </w:t>
      </w:r>
      <w:bookmarkStart w:id="0" w:name="_GoBack"/>
      <w:bookmarkEnd w:id="0"/>
    </w:p>
    <w:sectPr w:rsidR="00051E06" w:rsidRPr="0005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4C0"/>
    <w:rsid w:val="00002F8B"/>
    <w:rsid w:val="00013C5A"/>
    <w:rsid w:val="000161A5"/>
    <w:rsid w:val="00021592"/>
    <w:rsid w:val="00023872"/>
    <w:rsid w:val="000310CF"/>
    <w:rsid w:val="00033D9B"/>
    <w:rsid w:val="000418B6"/>
    <w:rsid w:val="000445CF"/>
    <w:rsid w:val="00050130"/>
    <w:rsid w:val="00050692"/>
    <w:rsid w:val="0005141B"/>
    <w:rsid w:val="000519A5"/>
    <w:rsid w:val="00051E06"/>
    <w:rsid w:val="00055279"/>
    <w:rsid w:val="0006270B"/>
    <w:rsid w:val="00091611"/>
    <w:rsid w:val="000B4EFA"/>
    <w:rsid w:val="000C72A0"/>
    <w:rsid w:val="000D0900"/>
    <w:rsid w:val="000D1DD9"/>
    <w:rsid w:val="000D4D5E"/>
    <w:rsid w:val="000D7A5F"/>
    <w:rsid w:val="000E2E8C"/>
    <w:rsid w:val="000F2D04"/>
    <w:rsid w:val="000F66F4"/>
    <w:rsid w:val="00117C43"/>
    <w:rsid w:val="00130224"/>
    <w:rsid w:val="00141FC4"/>
    <w:rsid w:val="001420B3"/>
    <w:rsid w:val="00143844"/>
    <w:rsid w:val="0016042D"/>
    <w:rsid w:val="001613C1"/>
    <w:rsid w:val="00162894"/>
    <w:rsid w:val="0017263F"/>
    <w:rsid w:val="00191F08"/>
    <w:rsid w:val="00193EAD"/>
    <w:rsid w:val="001B0EDE"/>
    <w:rsid w:val="001C0EEA"/>
    <w:rsid w:val="001D3DDF"/>
    <w:rsid w:val="001D677A"/>
    <w:rsid w:val="001E0465"/>
    <w:rsid w:val="001E2C08"/>
    <w:rsid w:val="00200665"/>
    <w:rsid w:val="00226FB7"/>
    <w:rsid w:val="00236AA6"/>
    <w:rsid w:val="00260480"/>
    <w:rsid w:val="002645B2"/>
    <w:rsid w:val="00286A5D"/>
    <w:rsid w:val="00287D11"/>
    <w:rsid w:val="00293B60"/>
    <w:rsid w:val="00296530"/>
    <w:rsid w:val="002A3F66"/>
    <w:rsid w:val="002A5BFE"/>
    <w:rsid w:val="002B6BBB"/>
    <w:rsid w:val="002C1D83"/>
    <w:rsid w:val="002C58A9"/>
    <w:rsid w:val="002D46E7"/>
    <w:rsid w:val="002D510C"/>
    <w:rsid w:val="002E1F9B"/>
    <w:rsid w:val="002E6CAD"/>
    <w:rsid w:val="002E6D03"/>
    <w:rsid w:val="002F64AD"/>
    <w:rsid w:val="00304176"/>
    <w:rsid w:val="00306993"/>
    <w:rsid w:val="00313D3D"/>
    <w:rsid w:val="00323E11"/>
    <w:rsid w:val="003357AC"/>
    <w:rsid w:val="003423C6"/>
    <w:rsid w:val="00344038"/>
    <w:rsid w:val="0034431D"/>
    <w:rsid w:val="00344DA0"/>
    <w:rsid w:val="00350551"/>
    <w:rsid w:val="00352E19"/>
    <w:rsid w:val="00360B15"/>
    <w:rsid w:val="0038621B"/>
    <w:rsid w:val="00390189"/>
    <w:rsid w:val="00392311"/>
    <w:rsid w:val="00394B22"/>
    <w:rsid w:val="003B1236"/>
    <w:rsid w:val="003B7202"/>
    <w:rsid w:val="003C6FC8"/>
    <w:rsid w:val="003D319F"/>
    <w:rsid w:val="003D62C8"/>
    <w:rsid w:val="00405BEC"/>
    <w:rsid w:val="004061F3"/>
    <w:rsid w:val="004138B0"/>
    <w:rsid w:val="00424592"/>
    <w:rsid w:val="00424A1D"/>
    <w:rsid w:val="0042574D"/>
    <w:rsid w:val="00447545"/>
    <w:rsid w:val="0045130E"/>
    <w:rsid w:val="004665B0"/>
    <w:rsid w:val="00486795"/>
    <w:rsid w:val="004950A7"/>
    <w:rsid w:val="00495A0F"/>
    <w:rsid w:val="00497BC3"/>
    <w:rsid w:val="004A6C41"/>
    <w:rsid w:val="004B09D0"/>
    <w:rsid w:val="004D30C0"/>
    <w:rsid w:val="004D3636"/>
    <w:rsid w:val="004E03CC"/>
    <w:rsid w:val="004E3AC5"/>
    <w:rsid w:val="004F0F1F"/>
    <w:rsid w:val="004F1584"/>
    <w:rsid w:val="004F5868"/>
    <w:rsid w:val="004F5DAF"/>
    <w:rsid w:val="004F65AD"/>
    <w:rsid w:val="00503714"/>
    <w:rsid w:val="0050502C"/>
    <w:rsid w:val="00511FB1"/>
    <w:rsid w:val="00514FB7"/>
    <w:rsid w:val="00523ABE"/>
    <w:rsid w:val="00524C79"/>
    <w:rsid w:val="0053476A"/>
    <w:rsid w:val="005747E3"/>
    <w:rsid w:val="005824C0"/>
    <w:rsid w:val="005825A3"/>
    <w:rsid w:val="00584D98"/>
    <w:rsid w:val="00587559"/>
    <w:rsid w:val="00590680"/>
    <w:rsid w:val="00590AD5"/>
    <w:rsid w:val="005957D0"/>
    <w:rsid w:val="005A354B"/>
    <w:rsid w:val="005B74FF"/>
    <w:rsid w:val="005C4DBC"/>
    <w:rsid w:val="005D4E46"/>
    <w:rsid w:val="005D6588"/>
    <w:rsid w:val="005E1A21"/>
    <w:rsid w:val="005E7B62"/>
    <w:rsid w:val="005F10F4"/>
    <w:rsid w:val="00600285"/>
    <w:rsid w:val="006133A0"/>
    <w:rsid w:val="00627994"/>
    <w:rsid w:val="00635033"/>
    <w:rsid w:val="00646DEB"/>
    <w:rsid w:val="0065752E"/>
    <w:rsid w:val="00665519"/>
    <w:rsid w:val="00671514"/>
    <w:rsid w:val="00676315"/>
    <w:rsid w:val="00691808"/>
    <w:rsid w:val="006A1B0D"/>
    <w:rsid w:val="006A7631"/>
    <w:rsid w:val="006C37F5"/>
    <w:rsid w:val="006D25A4"/>
    <w:rsid w:val="006D6C6D"/>
    <w:rsid w:val="006E3A7D"/>
    <w:rsid w:val="006F0988"/>
    <w:rsid w:val="006F2E40"/>
    <w:rsid w:val="007056E8"/>
    <w:rsid w:val="00715892"/>
    <w:rsid w:val="007174C2"/>
    <w:rsid w:val="00745C20"/>
    <w:rsid w:val="007523A0"/>
    <w:rsid w:val="0075257E"/>
    <w:rsid w:val="00765903"/>
    <w:rsid w:val="00771937"/>
    <w:rsid w:val="00775310"/>
    <w:rsid w:val="00776BFF"/>
    <w:rsid w:val="0078036C"/>
    <w:rsid w:val="007820BC"/>
    <w:rsid w:val="00790AEB"/>
    <w:rsid w:val="00790D1E"/>
    <w:rsid w:val="007B18A1"/>
    <w:rsid w:val="007E0F92"/>
    <w:rsid w:val="00806B7A"/>
    <w:rsid w:val="00810A66"/>
    <w:rsid w:val="00811660"/>
    <w:rsid w:val="00814DE8"/>
    <w:rsid w:val="00815134"/>
    <w:rsid w:val="008157B5"/>
    <w:rsid w:val="00843F7D"/>
    <w:rsid w:val="008457BC"/>
    <w:rsid w:val="008523EE"/>
    <w:rsid w:val="00855FF6"/>
    <w:rsid w:val="00873160"/>
    <w:rsid w:val="00875793"/>
    <w:rsid w:val="008912A6"/>
    <w:rsid w:val="00894288"/>
    <w:rsid w:val="008949A1"/>
    <w:rsid w:val="008B209A"/>
    <w:rsid w:val="008E50F4"/>
    <w:rsid w:val="008F204A"/>
    <w:rsid w:val="008F5C98"/>
    <w:rsid w:val="008F6A99"/>
    <w:rsid w:val="008F794B"/>
    <w:rsid w:val="009042B7"/>
    <w:rsid w:val="009121D1"/>
    <w:rsid w:val="00914B03"/>
    <w:rsid w:val="00923F6F"/>
    <w:rsid w:val="00926EAA"/>
    <w:rsid w:val="0093621A"/>
    <w:rsid w:val="009431A2"/>
    <w:rsid w:val="00970E05"/>
    <w:rsid w:val="00975ED2"/>
    <w:rsid w:val="009824D2"/>
    <w:rsid w:val="00986604"/>
    <w:rsid w:val="00991EFA"/>
    <w:rsid w:val="009A0BBC"/>
    <w:rsid w:val="009A2290"/>
    <w:rsid w:val="009A576D"/>
    <w:rsid w:val="009B12D5"/>
    <w:rsid w:val="009C6CEB"/>
    <w:rsid w:val="009E3873"/>
    <w:rsid w:val="009F5906"/>
    <w:rsid w:val="009F7913"/>
    <w:rsid w:val="009F7E33"/>
    <w:rsid w:val="00A07DFD"/>
    <w:rsid w:val="00A135A5"/>
    <w:rsid w:val="00A235F4"/>
    <w:rsid w:val="00A50AC0"/>
    <w:rsid w:val="00A53FA5"/>
    <w:rsid w:val="00A5570A"/>
    <w:rsid w:val="00A61D5E"/>
    <w:rsid w:val="00A6226A"/>
    <w:rsid w:val="00A64303"/>
    <w:rsid w:val="00A77E0B"/>
    <w:rsid w:val="00AA4961"/>
    <w:rsid w:val="00AD6253"/>
    <w:rsid w:val="00AE04C3"/>
    <w:rsid w:val="00AF756E"/>
    <w:rsid w:val="00B00198"/>
    <w:rsid w:val="00B05EE6"/>
    <w:rsid w:val="00B376BD"/>
    <w:rsid w:val="00B40B6E"/>
    <w:rsid w:val="00B453AF"/>
    <w:rsid w:val="00B462EE"/>
    <w:rsid w:val="00B46494"/>
    <w:rsid w:val="00B57AF8"/>
    <w:rsid w:val="00B6042A"/>
    <w:rsid w:val="00B67046"/>
    <w:rsid w:val="00B7083E"/>
    <w:rsid w:val="00B711B9"/>
    <w:rsid w:val="00B81735"/>
    <w:rsid w:val="00B822A6"/>
    <w:rsid w:val="00B96BEC"/>
    <w:rsid w:val="00BA5046"/>
    <w:rsid w:val="00BA64EA"/>
    <w:rsid w:val="00BB0FE6"/>
    <w:rsid w:val="00BB3A8B"/>
    <w:rsid w:val="00BB41C5"/>
    <w:rsid w:val="00BB6B13"/>
    <w:rsid w:val="00BD38FA"/>
    <w:rsid w:val="00BD5DBE"/>
    <w:rsid w:val="00BD70DA"/>
    <w:rsid w:val="00BE2707"/>
    <w:rsid w:val="00BE5144"/>
    <w:rsid w:val="00BE73C2"/>
    <w:rsid w:val="00BF5EFA"/>
    <w:rsid w:val="00BF7F0E"/>
    <w:rsid w:val="00C07476"/>
    <w:rsid w:val="00C15192"/>
    <w:rsid w:val="00C27B28"/>
    <w:rsid w:val="00C4092D"/>
    <w:rsid w:val="00C4381C"/>
    <w:rsid w:val="00C44F5D"/>
    <w:rsid w:val="00C57007"/>
    <w:rsid w:val="00C60AAE"/>
    <w:rsid w:val="00C76325"/>
    <w:rsid w:val="00C76393"/>
    <w:rsid w:val="00C77546"/>
    <w:rsid w:val="00CA38B3"/>
    <w:rsid w:val="00CB4E1A"/>
    <w:rsid w:val="00CD23C0"/>
    <w:rsid w:val="00CD2A52"/>
    <w:rsid w:val="00CD45EE"/>
    <w:rsid w:val="00CF1777"/>
    <w:rsid w:val="00CF5F28"/>
    <w:rsid w:val="00D05578"/>
    <w:rsid w:val="00D1024C"/>
    <w:rsid w:val="00D159C5"/>
    <w:rsid w:val="00D20ACB"/>
    <w:rsid w:val="00D216D8"/>
    <w:rsid w:val="00D2533C"/>
    <w:rsid w:val="00D325EC"/>
    <w:rsid w:val="00D3703B"/>
    <w:rsid w:val="00D4712C"/>
    <w:rsid w:val="00D60A80"/>
    <w:rsid w:val="00D613F3"/>
    <w:rsid w:val="00D74A5D"/>
    <w:rsid w:val="00D77C72"/>
    <w:rsid w:val="00D86B54"/>
    <w:rsid w:val="00D917D9"/>
    <w:rsid w:val="00D96DD2"/>
    <w:rsid w:val="00DA015D"/>
    <w:rsid w:val="00DA1790"/>
    <w:rsid w:val="00DA56E5"/>
    <w:rsid w:val="00DA597A"/>
    <w:rsid w:val="00DC08BF"/>
    <w:rsid w:val="00DE034D"/>
    <w:rsid w:val="00DE7268"/>
    <w:rsid w:val="00E146F4"/>
    <w:rsid w:val="00E14FB7"/>
    <w:rsid w:val="00E270B0"/>
    <w:rsid w:val="00E37D5A"/>
    <w:rsid w:val="00E4562F"/>
    <w:rsid w:val="00E47B16"/>
    <w:rsid w:val="00E523F7"/>
    <w:rsid w:val="00E764CA"/>
    <w:rsid w:val="00E76A9D"/>
    <w:rsid w:val="00E87416"/>
    <w:rsid w:val="00E91BE5"/>
    <w:rsid w:val="00EA1651"/>
    <w:rsid w:val="00EB2A19"/>
    <w:rsid w:val="00EC670D"/>
    <w:rsid w:val="00EC7E55"/>
    <w:rsid w:val="00ED43D2"/>
    <w:rsid w:val="00EE46F2"/>
    <w:rsid w:val="00EE5C27"/>
    <w:rsid w:val="00EF2E29"/>
    <w:rsid w:val="00EF393B"/>
    <w:rsid w:val="00F13CC8"/>
    <w:rsid w:val="00F15E73"/>
    <w:rsid w:val="00F16700"/>
    <w:rsid w:val="00F22D18"/>
    <w:rsid w:val="00F36F83"/>
    <w:rsid w:val="00F45717"/>
    <w:rsid w:val="00F50C22"/>
    <w:rsid w:val="00F51416"/>
    <w:rsid w:val="00F54E0D"/>
    <w:rsid w:val="00F55562"/>
    <w:rsid w:val="00F60041"/>
    <w:rsid w:val="00F6351C"/>
    <w:rsid w:val="00F81474"/>
    <w:rsid w:val="00FB1A19"/>
    <w:rsid w:val="00FC108E"/>
    <w:rsid w:val="00FC210D"/>
    <w:rsid w:val="00FC4E74"/>
    <w:rsid w:val="00FC50D6"/>
    <w:rsid w:val="00FC73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E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E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0328">
      <w:bodyDiv w:val="1"/>
      <w:marLeft w:val="0"/>
      <w:marRight w:val="0"/>
      <w:marTop w:val="0"/>
      <w:marBottom w:val="0"/>
      <w:divBdr>
        <w:top w:val="none" w:sz="0" w:space="0" w:color="auto"/>
        <w:left w:val="none" w:sz="0" w:space="0" w:color="auto"/>
        <w:bottom w:val="none" w:sz="0" w:space="0" w:color="auto"/>
        <w:right w:val="none" w:sz="0" w:space="0" w:color="auto"/>
      </w:divBdr>
    </w:div>
    <w:div w:id="49014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3</cp:revision>
  <cp:lastPrinted>2016-04-13T04:37:00Z</cp:lastPrinted>
  <dcterms:created xsi:type="dcterms:W3CDTF">2016-04-13T00:34:00Z</dcterms:created>
  <dcterms:modified xsi:type="dcterms:W3CDTF">2016-04-13T04:54:00Z</dcterms:modified>
</cp:coreProperties>
</file>