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Layout w:type="fixed"/>
        <w:tblLook w:val="0400"/>
      </w:tblPr>
      <w:tblGrid>
        <w:gridCol w:w="1725"/>
        <w:gridCol w:w="8051"/>
        <w:tblGridChange w:id="0">
          <w:tblGrid>
            <w:gridCol w:w="1725"/>
            <w:gridCol w:w="80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June 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ShopEZ-E-Commerce  Empathy Map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yellow"/>
        </w:rPr>
        <w:drawing>
          <wp:inline distB="0" distT="0" distL="0" distR="0">
            <wp:extent cx="5712125" cy="411607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125" cy="411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-1904</wp:posOffset>
                </wp:positionV>
                <wp:extent cx="567944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506280" y="3774920"/>
                          <a:ext cx="5679440" cy="101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-1904</wp:posOffset>
                </wp:positionV>
                <wp:extent cx="567944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94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tPtMYzhc0llzhKpAWOczhKOqA==">CgMxLjA4AHIhMXpoZGxpU3pwSFEyRThMR003T3BBSHdtS0FIZG56Sm84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