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                                                               Project Design Phase</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                                                               Solution Architecture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493.0" w:type="dxa"/>
        <w:jc w:val="left"/>
        <w:tblLayout w:type="fixed"/>
        <w:tblLook w:val="0400"/>
      </w:tblPr>
      <w:tblGrid>
        <w:gridCol w:w="1725"/>
        <w:gridCol w:w="7768"/>
        <w:tblGridChange w:id="0">
          <w:tblGrid>
            <w:gridCol w:w="1725"/>
            <w:gridCol w:w="776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pPr>
            <w:r w:rsidDel="00000000" w:rsidR="00000000" w:rsidRPr="00000000">
              <w:rPr>
                <w:rtl w:val="0"/>
              </w:rPr>
              <w:t xml:space="preserve">29 June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pPr>
            <w:r w:rsidDel="00000000" w:rsidR="00000000" w:rsidRPr="00000000">
              <w:rPr>
                <w:rtl w:val="0"/>
              </w:rPr>
              <w:t xml:space="preserve">SHOPEZ-E-Commerce Application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0" distT="0" distL="0" distR="0">
            <wp:extent cx="5731510" cy="301244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510" cy="301244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i w:val="1"/>
          <w:iCs w:val="1"/>
        </w:rPr>
      </w:pPr>
      <w:r w:rsidDel="00000000" w:rsidR="00000000" w:rsidRPr="00000000">
        <w:rPr>
          <w:i w:val="1"/>
          <w:iCs w:val="1"/>
          <w:rtl w:val="0"/>
        </w:rPr>
        <w:t xml:space="preserve">Figure 1: Solution Architecture and Data Flow of ShopEZ -E-Commerce Application</w:t>
      </w:r>
    </w:p>
    <w:p w:rsidR="00000000" w:rsidDel="00000000" w:rsidP="00000000" w:rsidRDefault="00000000" w:rsidRPr="00000000" w14:paraId="00000011">
      <w:pPr>
        <w:rPr>
          <w:i w:val="1"/>
          <w:iCs w:val="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Solution Architecture Summary:</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ShopEZ E-Commerce Application follows a three-tier architecture consisting of a React.js frontend, a Node.js and Express.js backend, and a MongoDB database. The frontend communicates with the backend through REST APIs, while the backend manages authentication, product handling, cart operations, order management, and database interactions using Mongoose. This architecture ensures scalability, maintainability, and secure data handling.</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D4VMeKLP0UPKcvuu0W1rfRRC4g==">CgMxLjA4AHIhMTVqU29RaGJlS2h4SXhEd1dpQlRCVHJCd29MS3lkOFVj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