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0D2B4E" w:val="clear"/>
            <w:tcMar>
              <w:top w:type="dxa" w:w="220"/>
              <w:left w:type="dxa" w:w="300"/>
              <w:bottom w:type="dxa" w:w="220"/>
              <w:right w:type="dxa" w:w="300"/>
            </w:tcMar>
          </w:tcPr>
          <w:p>
            <w:r>
              <w:rPr>
                <w:rFonts w:ascii="Arial" w:cs="Arial" w:eastAsia="Arial" w:hAnsi="Arial"/>
                <w:b/>
                <w:bCs/>
                <w:color w:val="FFFFFF"/>
                <w:sz w:val="44"/>
                <w:szCs w:val="44"/>
              </w:rPr>
              <w:t xml:space="preserve">ABHIGYA AI LAB</w:t>
            </w:r>
          </w:p>
          <w:p>
            <w:pPr>
              <w:spacing w:before="60"/>
            </w:pPr>
            <w:r>
              <w:rPr>
                <w:rFonts w:ascii="Arial" w:cs="Arial" w:eastAsia="Arial" w:hAnsi="Arial"/>
                <w:i/>
                <w:iCs/>
                <w:color w:val="C8A84B"/>
                <w:sz w:val="22"/>
                <w:szCs w:val="22"/>
              </w:rPr>
              <w:t xml:space="preserve">Intelligent Enterprise Solutions</w:t>
            </w:r>
          </w:p>
        </w:tc>
      </w:tr>
    </w:tbl>
    <w:p>
      <w:pPr>
        <w:spacing w:after="0" w:before="460"/>
      </w:pPr>
      <w:r>
        <w:t xml:space="preserve"/>
      </w:r>
    </w:p>
    <w:p>
      <w:pPr>
        <w:jc w:val="center"/>
      </w:pPr>
      <w:r>
        <w:rPr>
          <w:rFonts w:ascii="Arial" w:cs="Arial" w:eastAsia="Arial" w:hAnsi="Arial"/>
          <w:b/>
          <w:bCs/>
          <w:caps/>
          <w:color w:val="4A235A"/>
          <w:sz w:val="20"/>
          <w:szCs w:val="20"/>
        </w:rPr>
        <w:t xml:space="preserve">REFERENCE ARCHITECTURE WHITEPAPER</w:t>
      </w:r>
    </w:p>
    <w:p>
      <w:pPr>
        <w:spacing w:after="0" w:before="100"/>
      </w:pPr>
      <w:r>
        <w:t xml:space="preserve"/>
      </w:r>
    </w:p>
    <w:p>
      <w:pPr>
        <w:spacing w:after="100" w:before="0"/>
        <w:jc w:val="center"/>
      </w:pPr>
      <w:r>
        <w:rPr>
          <w:rFonts w:ascii="Arial" w:cs="Arial" w:eastAsia="Arial" w:hAnsi="Arial"/>
          <w:b/>
          <w:bCs/>
          <w:color w:val="0D2B4E"/>
          <w:sz w:val="60"/>
          <w:szCs w:val="60"/>
        </w:rPr>
        <w:t xml:space="preserve">Ontology-Driven</w:t>
      </w:r>
    </w:p>
    <w:p>
      <w:pPr>
        <w:spacing w:after="100" w:before="0"/>
        <w:jc w:val="center"/>
      </w:pPr>
      <w:r>
        <w:rPr>
          <w:rFonts w:ascii="Arial" w:cs="Arial" w:eastAsia="Arial" w:hAnsi="Arial"/>
          <w:b/>
          <w:bCs/>
          <w:color w:val="0D2B4E"/>
          <w:sz w:val="60"/>
          <w:szCs w:val="60"/>
        </w:rPr>
        <w:t xml:space="preserve">Agentic AI System</w:t>
      </w:r>
    </w:p>
    <w:p>
      <w:pPr>
        <w:spacing w:after="0" w:before="80"/>
      </w:pPr>
      <w:r>
        <w:t xml:space="preserve"/>
      </w:r>
    </w:p>
    <w:p>
      <w:pPr>
        <w:jc w:val="center"/>
      </w:pPr>
      <w:r>
        <w:rPr>
          <w:rFonts w:ascii="Arial" w:cs="Arial" w:eastAsia="Arial" w:hAnsi="Arial"/>
          <w:i/>
          <w:iCs/>
          <w:color w:val="5A6370"/>
          <w:sz w:val="24"/>
          <w:szCs w:val="24"/>
        </w:rPr>
        <w:t xml:space="preserve">A Reference Architecture for Intelligent, Context-Aware</w:t>
      </w:r>
    </w:p>
    <w:p>
      <w:pPr>
        <w:jc w:val="center"/>
      </w:pPr>
      <w:r>
        <w:rPr>
          <w:rFonts w:ascii="Arial" w:cs="Arial" w:eastAsia="Arial" w:hAnsi="Arial"/>
          <w:i/>
          <w:iCs/>
          <w:color w:val="5A6370"/>
          <w:sz w:val="24"/>
          <w:szCs w:val="24"/>
        </w:rPr>
        <w:t xml:space="preserve">Multi-Agent Systems with Knowledge Graph Memory</w:t>
      </w:r>
    </w:p>
    <w:p>
      <w:pPr>
        <w:spacing w:after="0" w:before="300"/>
      </w:pPr>
      <w:r>
        <w:t xml:space="preserve"/>
      </w:r>
    </w:p>
    <w:p>
      <w:pPr>
        <w:pBdr>
          <w:bottom w:val="single" w:color="C8A84B" w:sz="6"/>
        </w:pBdr>
        <w:jc w:val="center"/>
      </w:pPr>
      <w:r>
        <w:t xml:space="preserve"/>
      </w:r>
    </w:p>
    <w:p>
      <w:pPr>
        <w:spacing w:after="0" w:before="2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5A6370"/>
                <w:sz w:val="18"/>
                <w:szCs w:val="18"/>
              </w:rPr>
              <w:t xml:space="preserve">Category</w:t>
            </w:r>
          </w:p>
          <w:p>
            <w:r>
              <w:rPr>
                <w:rFonts w:ascii="Arial" w:cs="Arial" w:eastAsia="Arial" w:hAnsi="Arial"/>
                <w:color w:val="0D2B4E"/>
                <w:sz w:val="21"/>
                <w:szCs w:val="21"/>
              </w:rPr>
              <w:t xml:space="preserve">Enterprise AI Architecture</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5A6370"/>
                <w:sz w:val="18"/>
                <w:szCs w:val="18"/>
              </w:rPr>
              <w:t xml:space="preserve">Classification</w:t>
            </w:r>
          </w:p>
          <w:p>
            <w:r>
              <w:rPr>
                <w:rFonts w:ascii="Arial" w:cs="Arial" w:eastAsia="Arial" w:hAnsi="Arial"/>
                <w:color w:val="0D2B4E"/>
                <w:sz w:val="21"/>
                <w:szCs w:val="21"/>
              </w:rPr>
              <w:t xml:space="preserve">Public — Portfolio Reference</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5A6370"/>
                <w:sz w:val="18"/>
                <w:szCs w:val="18"/>
              </w:rPr>
              <w:t xml:space="preserve">Published By</w:t>
            </w:r>
          </w:p>
          <w:p>
            <w:r>
              <w:rPr>
                <w:rFonts w:ascii="Arial" w:cs="Arial" w:eastAsia="Arial" w:hAnsi="Arial"/>
                <w:color w:val="0D2B4E"/>
                <w:sz w:val="21"/>
                <w:szCs w:val="21"/>
              </w:rPr>
              <w:t xml:space="preserve">Abhigya AI Lab</w:t>
            </w:r>
          </w:p>
          <w:p>
            <w:r>
              <w:rPr>
                <w:rFonts w:ascii="Arial" w:cs="Arial" w:eastAsia="Arial" w:hAnsi="Arial"/>
                <w:color w:val="0A7EA4"/>
                <w:sz w:val="20"/>
                <w:szCs w:val="20"/>
              </w:rPr>
              <w:t xml:space="preserve">abhigyaailab.github.io</w:t>
            </w:r>
          </w:p>
        </w:tc>
      </w:tr>
    </w:tbl>
    <w:p>
      <w:r>
        <w:br w:type="page"/>
      </w:r>
    </w:p>
    <w:p>
      <w:pPr>
        <w:pStyle w:val="Heading1"/>
        <w:spacing w:after="120" w:before="380"/>
      </w:pPr>
      <w:r>
        <w:rPr>
          <w:rFonts w:ascii="Arial" w:cs="Arial" w:eastAsia="Arial" w:hAnsi="Arial"/>
          <w:b/>
          <w:bCs/>
          <w:color w:val="0D2B4E"/>
          <w:sz w:val="36"/>
          <w:szCs w:val="36"/>
        </w:rPr>
        <w:t xml:space="preserve">1. Executive Summary</w:t>
      </w:r>
    </w:p>
    <w:p>
      <w:pPr>
        <w:pBdr>
          <w:bottom w:val="single" w:color="0A7EA4" w:sz="4" w:space="1"/>
        </w:pBdr>
        <w:spacing w:after="80" w:before="80"/>
      </w:pPr>
      <w:r>
        <w:t xml:space="preserve"/>
      </w:r>
    </w:p>
    <w:p>
      <w:pPr>
        <w:spacing w:after="100" w:before="60"/>
      </w:pPr>
      <w:r>
        <w:rPr>
          <w:rFonts w:ascii="Arial" w:cs="Arial" w:eastAsia="Arial" w:hAnsi="Arial"/>
          <w:b w:val="false"/>
          <w:bCs w:val="false"/>
          <w:i w:val="false"/>
          <w:iCs w:val="false"/>
          <w:color w:val="2C2C2C"/>
          <w:sz w:val="21"/>
          <w:szCs w:val="21"/>
        </w:rPr>
        <w:t xml:space="preserve">Agentic AI — systems where autonomous AI agents plan, reason, collaborate, and execute multi-step tasks — represents the next frontier of enterprise software. Yet the majority of agentic implementations deployed today share a critical structural weakness: they are stateless, semantically blind, and architecturally fragile. Agents that cannot share a coherent world model, maintain context across sessions, or reason over structured enterprise knowledge will consistently fail on the complex, multi-step, high-stakes tasks that make agentic AI valuable in the first place.</w:t>
      </w:r>
    </w:p>
    <w:p>
      <w:pPr>
        <w:spacing w:after="0" w:before="80"/>
      </w:pPr>
      <w:r>
        <w:t xml:space="preserve"/>
      </w:r>
    </w:p>
    <w:p>
      <w:pPr>
        <w:spacing w:after="100" w:before="60"/>
      </w:pPr>
      <w:r>
        <w:rPr>
          <w:rFonts w:ascii="Arial" w:cs="Arial" w:eastAsia="Arial" w:hAnsi="Arial"/>
          <w:b w:val="false"/>
          <w:bCs w:val="false"/>
          <w:i w:val="false"/>
          <w:iCs w:val="false"/>
          <w:color w:val="2C2C2C"/>
          <w:sz w:val="21"/>
          <w:szCs w:val="21"/>
        </w:rPr>
        <w:t xml:space="preserve">This whitepaper presents the Abhigya AI Lab Ontology-Driven Agentic AI Reference Architecture — a foundational design pattern that addresses this weakness at its root. By grounding every agent in a shared Enterprise Knowledge Graph and a governing domain ontology, this architecture transforms a collection of stateless AI agents into a coherent, reasoning, enterprise-grade intelligence system.</w:t>
      </w:r>
    </w:p>
    <w:p>
      <w:pPr>
        <w:spacing w:after="0" w:before="80"/>
      </w:pPr>
      <w:r>
        <w:t xml:space="preserve"/>
      </w:r>
    </w:p>
    <w:p>
      <w:pPr>
        <w:spacing w:after="100" w:before="60"/>
      </w:pPr>
      <w:r>
        <w:rPr>
          <w:rFonts w:ascii="Arial" w:cs="Arial" w:eastAsia="Arial" w:hAnsi="Arial"/>
          <w:b w:val="false"/>
          <w:bCs w:val="false"/>
          <w:i w:val="false"/>
          <w:iCs w:val="false"/>
          <w:color w:val="2C2C2C"/>
          <w:sz w:val="21"/>
          <w:szCs w:val="21"/>
        </w:rPr>
        <w:t xml:space="preserve">The architecture introduces three core innovations: the Ontology as the semantic contract between agents and enterprise data; the Knowledge Graph as a unified, persistent, semantically-rich memory layer; and the Agentic Mesh — an Abhigya AI Lab architectural pattern — as the coordination model that enables agents to collaborate through shared knowledge rather than fragile message passing.</w:t>
      </w:r>
    </w:p>
    <w:p>
      <w:pPr>
        <w:spacing w:after="0" w:before="12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
        <w:gridCol w:w="10584"/>
      </w:tblGrid>
      <w:tr>
        <w:tc>
          <w:tcPr>
            <w:tcW w:type="dxa" w:w="216"/>
            <w:tcBorders>
              <w:top w:val="none" w:color="FFFFFF" w:sz="0"/>
              <w:left w:val="none" w:color="FFFFFF" w:sz="0"/>
              <w:bottom w:val="none" w:color="FFFFFF" w:sz="0"/>
              <w:right w:val="none" w:color="FFFFFF" w:sz="0"/>
            </w:tcBorders>
            <w:shd w:fill="0A7EA4" w:val="clear"/>
          </w:tcPr>
          <w:p>
            <w:r>
              <w:t xml:space="preserve"/>
            </w:r>
          </w:p>
        </w:tc>
        <w:tc>
          <w:tcPr>
            <w:tcW w:type="dxa" w:w="10584"/>
            <w:tcBorders>
              <w:top w:val="none" w:color="FFFFFF" w:sz="0"/>
              <w:left w:val="none" w:color="FFFFFF" w:sz="0"/>
              <w:bottom w:val="none" w:color="FFFFFF" w:sz="0"/>
              <w:right w:val="none" w:color="FFFFFF" w:sz="0"/>
            </w:tcBorders>
            <w:shd w:fill="E8F4F9" w:val="clear"/>
            <w:tcMar>
              <w:top w:type="dxa" w:w="100"/>
              <w:left w:type="dxa" w:w="180"/>
              <w:bottom w:type="dxa" w:w="100"/>
              <w:right w:type="dxa" w:w="180"/>
            </w:tcMar>
          </w:tcPr>
          <w:p>
            <w:r>
              <w:rPr>
                <w:rFonts w:ascii="Arial" w:cs="Arial" w:eastAsia="Arial" w:hAnsi="Arial"/>
                <w:b/>
                <w:bCs/>
                <w:color w:val="0A7EA4"/>
                <w:sz w:val="20"/>
                <w:szCs w:val="20"/>
              </w:rPr>
              <w:t xml:space="preserve">CORE THESIS</w:t>
            </w:r>
          </w:p>
          <w:p>
            <w:pPr>
              <w:spacing w:before="40"/>
            </w:pPr>
            <w:r>
              <w:rPr>
                <w:rFonts w:ascii="Arial" w:cs="Arial" w:eastAsia="Arial" w:hAnsi="Arial"/>
                <w:color w:val="2C2C2C"/>
                <w:sz w:val="20"/>
                <w:szCs w:val="20"/>
              </w:rPr>
              <w:t xml:space="preserve">Knowledge must precede intelligence. Agents grounded in a shared ontology and knowledge graph memory are fundamentally more reliable, explainable, and capable than agents built on prompts and vector stores alone. This is not an enhancement — it is a different class of architecture.</w:t>
            </w:r>
          </w:p>
        </w:tc>
      </w:tr>
    </w:tbl>
    <w:p>
      <w:pPr>
        <w:spacing w:after="0" w:before="100"/>
      </w:pPr>
      <w:r>
        <w:t xml:space="preserve"/>
      </w:r>
    </w:p>
    <w:p>
      <w:pPr>
        <w:spacing w:after="100" w:before="60"/>
      </w:pPr>
      <w:r>
        <w:rPr>
          <w:rFonts w:ascii="Arial" w:cs="Arial" w:eastAsia="Arial" w:hAnsi="Arial"/>
          <w:b w:val="false"/>
          <w:bCs w:val="false"/>
          <w:i w:val="false"/>
          <w:iCs w:val="false"/>
          <w:color w:val="2C2C2C"/>
          <w:sz w:val="21"/>
          <w:szCs w:val="21"/>
        </w:rPr>
        <w:t xml:space="preserve">This reference architecture is domain-agnostic and applies wherever enterprise AI agents must operate reliably on complex, relationship-rich, context-dependent problems — regardless of industry or function.</w:t>
      </w:r>
    </w:p>
    <w:p>
      <w:pPr>
        <w:spacing w:after="0" w:before="200"/>
      </w:pPr>
      <w:r>
        <w:t xml:space="preserve"/>
      </w:r>
    </w:p>
    <w:p>
      <w:pPr>
        <w:pStyle w:val="Heading1"/>
        <w:spacing w:after="120" w:before="380"/>
      </w:pPr>
      <w:r>
        <w:rPr>
          <w:rFonts w:ascii="Arial" w:cs="Arial" w:eastAsia="Arial" w:hAnsi="Arial"/>
          <w:b/>
          <w:bCs/>
          <w:color w:val="0D2B4E"/>
          <w:sz w:val="36"/>
          <w:szCs w:val="36"/>
        </w:rPr>
        <w:t xml:space="preserve">2. The Problem with Current Agentic AI</w:t>
      </w:r>
    </w:p>
    <w:p>
      <w:pPr>
        <w:pBdr>
          <w:bottom w:val="single" w:color="0A7EA4" w:sz="4" w:space="1"/>
        </w:pBdr>
        <w:spacing w:after="80" w:before="80"/>
      </w:pPr>
      <w:r>
        <w:t xml:space="preserve"/>
      </w:r>
    </w:p>
    <w:p>
      <w:pPr>
        <w:spacing w:after="100" w:before="60"/>
      </w:pPr>
      <w:r>
        <w:rPr>
          <w:rFonts w:ascii="Arial" w:cs="Arial" w:eastAsia="Arial" w:hAnsi="Arial"/>
          <w:b w:val="false"/>
          <w:bCs w:val="false"/>
          <w:i w:val="false"/>
          <w:iCs w:val="false"/>
          <w:color w:val="2C2C2C"/>
          <w:sz w:val="21"/>
          <w:szCs w:val="21"/>
        </w:rPr>
        <w:t xml:space="preserve">The past two years have produced a proliferation of agentic AI frameworks — LangGraph, AutoGen, CrewAI, LlamaIndex Workflows, and others. Each offers valuable capabilities. Yet enterprise deployments consistently encounter the same class of failures, regardless of which framework is used. These failures are not implementation bugs. They are architectural limitations.</w:t>
      </w:r>
    </w:p>
    <w:p>
      <w:pPr>
        <w:spacing w:after="0" w:before="100"/>
      </w:pPr>
      <w:r>
        <w:t xml:space="preserve"/>
      </w:r>
    </w:p>
    <w:p>
      <w:pPr>
        <w:pStyle w:val="Heading2"/>
        <w:spacing w:after="80" w:before="280"/>
      </w:pPr>
      <w:r>
        <w:rPr>
          <w:rFonts w:ascii="Arial" w:cs="Arial" w:eastAsia="Arial" w:hAnsi="Arial"/>
          <w:b/>
          <w:bCs/>
          <w:color w:val="0A7EA4"/>
          <w:sz w:val="26"/>
          <w:szCs w:val="26"/>
        </w:rPr>
        <w:t xml:space="preserve">2.1  Six Structural Limitations of Conventional Agentic Systems</w:t>
      </w:r>
    </w:p>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168"/>
        <w:gridCol w:w="7632"/>
      </w:tblGrid>
      <w:tr>
        <w:tc>
          <w:tcPr>
            <w:tcW w:type="dxa" w:w="3168"/>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7632"/>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Enterprise Impact</w:t>
            </w:r>
          </w:p>
        </w:tc>
      </w:tr>
      <w:tr>
        <w:tc>
          <w:tcPr>
            <w:tcW w:type="dxa" w:w="3168"/>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b/>
                <w:bCs/>
                <w:color w:val="0D2B4E"/>
                <w:sz w:val="20"/>
                <w:szCs w:val="20"/>
              </w:rPr>
              <w:t xml:space="preserve">Statelessness</w:t>
            </w:r>
          </w:p>
        </w:tc>
        <w:tc>
          <w:tcPr>
            <w:tcW w:type="dxa" w:w="7632"/>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b w:val="false"/>
                <w:bCs w:val="false"/>
                <w:color w:val="2C2C2C"/>
                <w:sz w:val="20"/>
                <w:szCs w:val="20"/>
              </w:rPr>
              <w:t xml:space="preserve">Each agent invocation starts without memory of prior interactions. Multi-session, multi-user, and long-horizon tasks fail because context evaporates between turns.</w:t>
            </w:r>
          </w:p>
        </w:tc>
      </w:tr>
      <w:tr>
        <w:tc>
          <w:tcPr>
            <w:tcW w:type="dxa" w:w="31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No Shared World Model</w:t>
            </w:r>
          </w:p>
        </w:tc>
        <w:tc>
          <w:tcPr>
            <w:tcW w:type="dxa" w:w="7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Agents in a pipeline operate on their own local context. There is no shared representation of the enterprise domain — each agent interprets the same terms independently, producing inconsistent behaviour.</w:t>
            </w:r>
          </w:p>
        </w:tc>
      </w:tr>
      <w:tr>
        <w:tc>
          <w:tcPr>
            <w:tcW w:type="dxa" w:w="3168"/>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b/>
                <w:bCs/>
                <w:color w:val="0D2B4E"/>
                <w:sz w:val="20"/>
                <w:szCs w:val="20"/>
              </w:rPr>
              <w:t xml:space="preserve">Semantic Blindness</w:t>
            </w:r>
          </w:p>
        </w:tc>
        <w:tc>
          <w:tcPr>
            <w:tcW w:type="dxa" w:w="7632"/>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b w:val="false"/>
                <w:bCs w:val="false"/>
                <w:color w:val="2C2C2C"/>
                <w:sz w:val="20"/>
                <w:szCs w:val="20"/>
              </w:rPr>
              <w:t xml:space="preserve">Agents receive text. They do not understand that 'compute costs', 'EC2 spend', and 'virtual machine charges' refer to the same concept in the enterprise's context. Terminological ambiguity is resolved by guessing, not by knowledge.</w:t>
            </w:r>
          </w:p>
        </w:tc>
      </w:tr>
      <w:tr>
        <w:tc>
          <w:tcPr>
            <w:tcW w:type="dxa" w:w="31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Prompt Fragility</w:t>
            </w:r>
          </w:p>
        </w:tc>
        <w:tc>
          <w:tcPr>
            <w:tcW w:type="dxa" w:w="7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Agent behaviour is governed by prompt text. Minor reformulations of user queries produce dramatically different outputs. This makes reliability impossible to guarantee in production.</w:t>
            </w:r>
          </w:p>
        </w:tc>
      </w:tr>
      <w:tr>
        <w:tc>
          <w:tcPr>
            <w:tcW w:type="dxa" w:w="3168"/>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b/>
                <w:bCs/>
                <w:color w:val="0D2B4E"/>
                <w:sz w:val="20"/>
                <w:szCs w:val="20"/>
              </w:rPr>
              <w:t xml:space="preserve">Hallucination Under Missing Context</w:t>
            </w:r>
          </w:p>
        </w:tc>
        <w:tc>
          <w:tcPr>
            <w:tcW w:type="dxa" w:w="7632"/>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b w:val="false"/>
                <w:bCs w:val="false"/>
                <w:color w:val="2C2C2C"/>
                <w:sz w:val="20"/>
                <w:szCs w:val="20"/>
              </w:rPr>
              <w:t xml:space="preserve">When agents lack relevant information, foundation models fill the gap with plausible-sounding fabrications. In enterprise settings, this is a trust and compliance risk.</w:t>
            </w:r>
          </w:p>
        </w:tc>
      </w:tr>
      <w:tr>
        <w:tc>
          <w:tcPr>
            <w:tcW w:type="dxa" w:w="31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Absent Explainability</w:t>
            </w:r>
          </w:p>
        </w:tc>
        <w:tc>
          <w:tcPr>
            <w:tcW w:type="dxa" w:w="7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Conventional agentic systems cannot explain why they reached a conclusion, which data they used, or which reasoning path they followed. Enterprise decision-makers cannot accept unexplained AI outputs.</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
        <w:gridCol w:w="10584"/>
      </w:tblGrid>
      <w:tr>
        <w:tc>
          <w:tcPr>
            <w:tcW w:type="dxa" w:w="216"/>
            <w:tcBorders>
              <w:top w:val="none" w:color="FFFFFF" w:sz="0"/>
              <w:left w:val="none" w:color="FFFFFF" w:sz="0"/>
              <w:bottom w:val="none" w:color="FFFFFF" w:sz="0"/>
              <w:right w:val="none" w:color="FFFFFF" w:sz="0"/>
            </w:tcBorders>
            <w:shd w:fill="C8A84B" w:val="clear"/>
          </w:tcPr>
          <w:p>
            <w:r>
              <w:t xml:space="preserve"/>
            </w:r>
          </w:p>
        </w:tc>
        <w:tc>
          <w:tcPr>
            <w:tcW w:type="dxa" w:w="10584"/>
            <w:tcBorders>
              <w:top w:val="none" w:color="FFFFFF" w:sz="0"/>
              <w:left w:val="none" w:color="FFFFFF" w:sz="0"/>
              <w:bottom w:val="none" w:color="FFFFFF" w:sz="0"/>
              <w:right w:val="none" w:color="FFFFFF" w:sz="0"/>
            </w:tcBorders>
            <w:shd w:fill="FDF6E3" w:val="clear"/>
            <w:tcMar>
              <w:top w:type="dxa" w:w="100"/>
              <w:left w:type="dxa" w:w="180"/>
              <w:bottom w:type="dxa" w:w="100"/>
              <w:right w:type="dxa" w:w="180"/>
            </w:tcMar>
          </w:tcPr>
          <w:p>
            <w:r>
              <w:rPr>
                <w:rFonts w:ascii="Arial" w:cs="Arial" w:eastAsia="Arial" w:hAnsi="Arial"/>
                <w:b/>
                <w:bCs/>
                <w:color w:val="C8A84B"/>
                <w:sz w:val="20"/>
                <w:szCs w:val="20"/>
              </w:rPr>
              <w:t xml:space="preserve">THE ROOT CAUSE</w:t>
            </w:r>
          </w:p>
          <w:p>
            <w:pPr>
              <w:spacing w:before="40"/>
            </w:pPr>
            <w:r>
              <w:rPr>
                <w:rFonts w:ascii="Arial" w:cs="Arial" w:eastAsia="Arial" w:hAnsi="Arial"/>
                <w:color w:val="2C2C2C"/>
                <w:sz w:val="20"/>
                <w:szCs w:val="20"/>
              </w:rPr>
              <w:t xml:space="preserve">These failures share a common origin: conventional agentic systems have no structured, shared representation of enterprise knowledge. They operate on raw text and vector similarities — powerful for surface-level pattern matching, insufficient for enterprise-grade reasoning.</w:t>
            </w:r>
          </w:p>
        </w:tc>
      </w:tr>
    </w:tbl>
    <w:p>
      <w:pPr>
        <w:spacing w:after="0" w:before="200"/>
      </w:pPr>
      <w:r>
        <w:t xml:space="preserve"/>
      </w:r>
    </w:p>
    <w:p>
      <w:pPr>
        <w:pStyle w:val="Heading1"/>
        <w:spacing w:after="120" w:before="380"/>
      </w:pPr>
      <w:r>
        <w:rPr>
          <w:rFonts w:ascii="Arial" w:cs="Arial" w:eastAsia="Arial" w:hAnsi="Arial"/>
          <w:b/>
          <w:bCs/>
          <w:color w:val="0D2B4E"/>
          <w:sz w:val="36"/>
          <w:szCs w:val="36"/>
        </w:rPr>
        <w:t xml:space="preserve">3. The Ontology-Driven Paradigm Shift</w:t>
      </w:r>
    </w:p>
    <w:p>
      <w:pPr>
        <w:pBdr>
          <w:bottom w:val="single" w:color="0A7EA4" w:sz="4" w:space="1"/>
        </w:pBdr>
        <w:spacing w:after="80" w:before="80"/>
      </w:pPr>
      <w:r>
        <w:t xml:space="preserve"/>
      </w:r>
    </w:p>
    <w:p>
      <w:pPr>
        <w:spacing w:after="100" w:before="60"/>
      </w:pPr>
      <w:r>
        <w:rPr>
          <w:rFonts w:ascii="Arial" w:cs="Arial" w:eastAsia="Arial" w:hAnsi="Arial"/>
          <w:b w:val="false"/>
          <w:bCs w:val="false"/>
          <w:i w:val="false"/>
          <w:iCs w:val="false"/>
          <w:color w:val="2C2C2C"/>
          <w:sz w:val="21"/>
          <w:szCs w:val="21"/>
        </w:rPr>
        <w:t xml:space="preserve">The Abhigya AI Lab approach reframes the foundational design question of agentic AI. Rather than asking 'how do we make agents smarter through better prompts?', we ask: 'how do we give agents a shared, structured understanding of the enterprise world they operate in?'</w:t>
      </w:r>
    </w:p>
    <w:p>
      <w:pPr>
        <w:spacing w:after="0" w:before="100"/>
      </w:pPr>
      <w:r>
        <w:t xml:space="preserve"/>
      </w:r>
    </w:p>
    <w:p>
      <w:pPr>
        <w:pStyle w:val="Heading2"/>
        <w:spacing w:after="80" w:before="280"/>
      </w:pPr>
      <w:r>
        <w:rPr>
          <w:rFonts w:ascii="Arial" w:cs="Arial" w:eastAsia="Arial" w:hAnsi="Arial"/>
          <w:b/>
          <w:bCs/>
          <w:color w:val="0A7EA4"/>
          <w:sz w:val="26"/>
          <w:szCs w:val="26"/>
        </w:rPr>
        <w:t xml:space="preserve">3.1  Two Approaches Compared</w:t>
      </w:r>
    </w:p>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4320"/>
      </w:tblGrid>
      <w:tr>
        <w:tc>
          <w:tcPr>
            <w:tcW w:type="dxa" w:w="2160"/>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4320"/>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Conventional Agentic AI</w:t>
            </w:r>
          </w:p>
        </w:tc>
        <w:tc>
          <w:tcPr>
            <w:tcW w:type="dxa" w:w="4320"/>
            <w:tcBorders>
              <w:top w:val="single" w:color="0A7EA4" w:sz="1"/>
              <w:left w:val="single" w:color="0A7EA4" w:sz="1"/>
              <w:bottom w:val="single" w:color="0A7EA4" w:sz="1"/>
              <w:right w:val="single" w:color="0A7EA4"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Ontology-Driven Agentic AI</w:t>
            </w:r>
          </w:p>
        </w:tc>
      </w:tr>
      <w:tr>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Knowledge Representation</w:t>
            </w:r>
          </w:p>
        </w:tc>
        <w:tc>
          <w:tcPr>
            <w:tcW w:type="dxa" w:w="43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2C2C2C"/>
                <w:sz w:val="20"/>
                <w:szCs w:val="20"/>
              </w:rPr>
              <w:t xml:space="preserve">Unstructured text, vector embeddings</w:t>
            </w:r>
          </w:p>
        </w:tc>
        <w:tc>
          <w:tcPr>
            <w:tcW w:type="dxa" w:w="4320"/>
            <w:tcBorders>
              <w:top w:val="single" w:color="CCCCCC" w:sz="1"/>
              <w:left w:val="single" w:color="CCCCCC" w:sz="1"/>
              <w:bottom w:val="single" w:color="CCCCCC" w:sz="1"/>
              <w:right w:val="single" w:color="CCCCCC" w:sz="1"/>
            </w:tcBorders>
            <w:shd w:fill="F3EEF6" w:val="clear"/>
            <w:tcMar>
              <w:top w:type="dxa" w:w="80"/>
              <w:left w:type="dxa" w:w="120"/>
              <w:bottom w:type="dxa" w:w="80"/>
              <w:right w:type="dxa" w:w="120"/>
            </w:tcMar>
          </w:tcPr>
          <w:p>
            <w:r>
              <w:rPr>
                <w:rFonts w:ascii="Arial" w:cs="Arial" w:eastAsia="Arial" w:hAnsi="Arial"/>
                <w:b/>
                <w:bCs/>
                <w:color w:val="4A235A"/>
                <w:sz w:val="20"/>
                <w:szCs w:val="20"/>
              </w:rPr>
              <w:t xml:space="preserve">Formal ontology (OWL/RDF), structured knowledge graph</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Agent Memory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Conversation history buffer, vector store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235A"/>
                <w:sz w:val="20"/>
                <w:szCs w:val="20"/>
              </w:rPr>
              <w:t xml:space="preserve">Persistent, queryable knowledge graph with semantic memory</w:t>
            </w:r>
          </w:p>
        </w:tc>
      </w:tr>
      <w:tr>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Context Resolution</w:t>
            </w:r>
          </w:p>
        </w:tc>
        <w:tc>
          <w:tcPr>
            <w:tcW w:type="dxa" w:w="43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2C2C2C"/>
                <w:sz w:val="20"/>
                <w:szCs w:val="20"/>
              </w:rPr>
              <w:t xml:space="preserve">Keyword and semantic similarity matching</w:t>
            </w:r>
          </w:p>
        </w:tc>
        <w:tc>
          <w:tcPr>
            <w:tcW w:type="dxa" w:w="4320"/>
            <w:tcBorders>
              <w:top w:val="single" w:color="CCCCCC" w:sz="1"/>
              <w:left w:val="single" w:color="CCCCCC" w:sz="1"/>
              <w:bottom w:val="single" w:color="CCCCCC" w:sz="1"/>
              <w:right w:val="single" w:color="CCCCCC" w:sz="1"/>
            </w:tcBorders>
            <w:shd w:fill="F3EEF6" w:val="clear"/>
            <w:tcMar>
              <w:top w:type="dxa" w:w="80"/>
              <w:left w:type="dxa" w:w="120"/>
              <w:bottom w:type="dxa" w:w="80"/>
              <w:right w:type="dxa" w:w="120"/>
            </w:tcMar>
          </w:tcPr>
          <w:p>
            <w:r>
              <w:rPr>
                <w:rFonts w:ascii="Arial" w:cs="Arial" w:eastAsia="Arial" w:hAnsi="Arial"/>
                <w:b/>
                <w:bCs/>
                <w:color w:val="4A235A"/>
                <w:sz w:val="20"/>
                <w:szCs w:val="20"/>
              </w:rPr>
              <w:t xml:space="preserve">Ontological inference + graph traversal</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Agent Coordination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Message passing, sequential pipelines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235A"/>
                <w:sz w:val="20"/>
                <w:szCs w:val="20"/>
              </w:rPr>
              <w:t xml:space="preserve">Shared knowledge graph — the Agentic Mesh pattern</w:t>
            </w:r>
          </w:p>
        </w:tc>
      </w:tr>
      <w:tr>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Explainability</w:t>
            </w:r>
          </w:p>
        </w:tc>
        <w:tc>
          <w:tcPr>
            <w:tcW w:type="dxa" w:w="43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2C2C2C"/>
                <w:sz w:val="20"/>
                <w:szCs w:val="20"/>
              </w:rPr>
              <w:t xml:space="preserve">Black-box outputs</w:t>
            </w:r>
          </w:p>
        </w:tc>
        <w:tc>
          <w:tcPr>
            <w:tcW w:type="dxa" w:w="4320"/>
            <w:tcBorders>
              <w:top w:val="single" w:color="CCCCCC" w:sz="1"/>
              <w:left w:val="single" w:color="CCCCCC" w:sz="1"/>
              <w:bottom w:val="single" w:color="CCCCCC" w:sz="1"/>
              <w:right w:val="single" w:color="CCCCCC" w:sz="1"/>
            </w:tcBorders>
            <w:shd w:fill="F3EEF6" w:val="clear"/>
            <w:tcMar>
              <w:top w:type="dxa" w:w="80"/>
              <w:left w:type="dxa" w:w="120"/>
              <w:bottom w:type="dxa" w:w="80"/>
              <w:right w:type="dxa" w:w="120"/>
            </w:tcMar>
          </w:tcPr>
          <w:p>
            <w:r>
              <w:rPr>
                <w:rFonts w:ascii="Arial" w:cs="Arial" w:eastAsia="Arial" w:hAnsi="Arial"/>
                <w:b/>
                <w:bCs/>
                <w:color w:val="4A235A"/>
                <w:sz w:val="20"/>
                <w:szCs w:val="20"/>
              </w:rPr>
              <w:t xml:space="preserve">Traceable reasoning paths via ontological provenance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Consistency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Non-deterministic across query reformulations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235A"/>
                <w:sz w:val="20"/>
                <w:szCs w:val="20"/>
              </w:rPr>
              <w:t xml:space="preserve">Governed by ontological axioms and inference rules</w:t>
            </w:r>
          </w:p>
        </w:tc>
      </w:tr>
      <w:tr>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Enterprise Fit</w:t>
            </w:r>
          </w:p>
        </w:tc>
        <w:tc>
          <w:tcPr>
            <w:tcW w:type="dxa" w:w="432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2C2C2C"/>
                <w:sz w:val="20"/>
                <w:szCs w:val="20"/>
              </w:rPr>
              <w:t xml:space="preserve">Requires extensive prompt engineering per domain</w:t>
            </w:r>
          </w:p>
        </w:tc>
        <w:tc>
          <w:tcPr>
            <w:tcW w:type="dxa" w:w="4320"/>
            <w:tcBorders>
              <w:top w:val="single" w:color="CCCCCC" w:sz="1"/>
              <w:left w:val="single" w:color="CCCCCC" w:sz="1"/>
              <w:bottom w:val="single" w:color="CCCCCC" w:sz="1"/>
              <w:right w:val="single" w:color="CCCCCC" w:sz="1"/>
            </w:tcBorders>
            <w:shd w:fill="F3EEF6" w:val="clear"/>
            <w:tcMar>
              <w:top w:type="dxa" w:w="80"/>
              <w:left w:type="dxa" w:w="120"/>
              <w:bottom w:type="dxa" w:w="80"/>
              <w:right w:type="dxa" w:w="120"/>
            </w:tcMar>
          </w:tcPr>
          <w:p>
            <w:r>
              <w:rPr>
                <w:rFonts w:ascii="Arial" w:cs="Arial" w:eastAsia="Arial" w:hAnsi="Arial"/>
                <w:b/>
                <w:bCs/>
                <w:color w:val="4A235A"/>
                <w:sz w:val="20"/>
                <w:szCs w:val="20"/>
              </w:rPr>
              <w:t xml:space="preserve">Governed by reusable domain ontology — extends across departments</w:t>
            </w:r>
          </w:p>
        </w:tc>
      </w:tr>
    </w:tbl>
    <w:p>
      <w:pPr>
        <w:spacing w:after="0" w:before="140"/>
      </w:pPr>
      <w:r>
        <w:t xml:space="preserve"/>
      </w:r>
    </w:p>
    <w:p>
      <w:pPr>
        <w:pStyle w:val="Heading2"/>
        <w:spacing w:after="80" w:before="280"/>
      </w:pPr>
      <w:r>
        <w:rPr>
          <w:rFonts w:ascii="Arial" w:cs="Arial" w:eastAsia="Arial" w:hAnsi="Arial"/>
          <w:b/>
          <w:bCs/>
          <w:color w:val="0A7EA4"/>
          <w:sz w:val="26"/>
          <w:szCs w:val="26"/>
        </w:rPr>
        <w:t xml:space="preserve">3.2  The Three Foundational Pillars</w:t>
      </w:r>
    </w:p>
    <w:p>
      <w:pPr>
        <w:spacing w:after="100" w:before="60"/>
      </w:pPr>
      <w:r>
        <w:rPr>
          <w:rFonts w:ascii="Arial" w:cs="Arial" w:eastAsia="Arial" w:hAnsi="Arial"/>
          <w:b w:val="false"/>
          <w:bCs w:val="false"/>
          <w:i w:val="false"/>
          <w:iCs w:val="false"/>
          <w:color w:val="2C2C2C"/>
          <w:sz w:val="21"/>
          <w:szCs w:val="21"/>
        </w:rPr>
        <w:t xml:space="preserve">The Abhigya AI Lab architecture rests on three inseparable pillars. Removing any one of them reduces the system to a conventional agentic implementation.</w:t>
      </w:r>
    </w:p>
    <w:p>
      <w:pPr>
        <w:spacing w:after="0" w:before="80"/>
      </w:pPr>
      <w:r>
        <w:t xml:space="preserve"/>
      </w:r>
    </w:p>
    <w:p>
      <w:pPr>
        <w:pStyle w:val="ListParagraph"/>
        <w:numPr>
          <w:ilvl w:val="0"/>
          <w:numId w:val="2"/>
        </w:numPr>
        <w:spacing w:after="40" w:before="40"/>
      </w:pPr>
      <w:r>
        <w:rPr>
          <w:rFonts w:ascii="Arial" w:cs="Arial" w:eastAsia="Arial" w:hAnsi="Arial"/>
          <w:color w:val="2C2C2C"/>
          <w:sz w:val="21"/>
          <w:szCs w:val="21"/>
        </w:rPr>
        <w:t xml:space="preserve">Pillar 1 — Ontology as the Semantic Contract: The domain ontology defines what entities exist in the enterprise world, how they relate to each other, what constraints govern their behaviour, and what can be inferred about them. Every agent in the system is bound by this contract — ensuring consistent interpretation of enterprise concepts regardless of which agent processes a given task.</w:t>
      </w:r>
    </w:p>
    <w:p>
      <w:pPr>
        <w:pStyle w:val="ListParagraph"/>
        <w:numPr>
          <w:ilvl w:val="0"/>
          <w:numId w:val="2"/>
        </w:numPr>
        <w:spacing w:after="40" w:before="40"/>
      </w:pPr>
      <w:r>
        <w:rPr>
          <w:rFonts w:ascii="Arial" w:cs="Arial" w:eastAsia="Arial" w:hAnsi="Arial"/>
          <w:color w:val="2C2C2C"/>
          <w:sz w:val="21"/>
          <w:szCs w:val="21"/>
        </w:rPr>
        <w:t xml:space="preserve">Pillar 2 — Knowledge Graph as Unified Memory: The enterprise knowledge graph is the shared, persistent, queryable representation of everything the system knows — about the domain, about past interactions, about ongoing tasks, and about the relationships between all of these. It replaces the ephemeral, disconnected memory of conventional agentic systems.</w:t>
      </w:r>
    </w:p>
    <w:p>
      <w:pPr>
        <w:pStyle w:val="ListParagraph"/>
        <w:numPr>
          <w:ilvl w:val="0"/>
          <w:numId w:val="2"/>
        </w:numPr>
        <w:spacing w:after="40" w:before="40"/>
      </w:pPr>
      <w:r>
        <w:rPr>
          <w:rFonts w:ascii="Arial" w:cs="Arial" w:eastAsia="Arial" w:hAnsi="Arial"/>
          <w:color w:val="2C2C2C"/>
          <w:sz w:val="21"/>
          <w:szCs w:val="21"/>
        </w:rPr>
        <w:t xml:space="preserve">Pillar 3 — The Agentic Mesh: Rather than chaining agents in fixed pipelines, the Agentic Mesh allows agents to operate as a dynamic network — discovering each other's capabilities through the knowledge graph, sharing context through the ontology, and coordinating tasks without rigid orchestration scripts.</w:t>
      </w:r>
    </w:p>
    <w:p>
      <w:pPr>
        <w:spacing w:after="0" w:before="200"/>
      </w:pPr>
      <w:r>
        <w:t xml:space="preserve"/>
      </w:r>
    </w:p>
    <w:p>
      <w:pPr>
        <w:pStyle w:val="Heading1"/>
        <w:spacing w:after="120" w:before="380"/>
      </w:pPr>
      <w:r>
        <w:rPr>
          <w:rFonts w:ascii="Arial" w:cs="Arial" w:eastAsia="Arial" w:hAnsi="Arial"/>
          <w:b/>
          <w:bCs/>
          <w:color w:val="0D2B4E"/>
          <w:sz w:val="36"/>
          <w:szCs w:val="36"/>
        </w:rPr>
        <w:t xml:space="preserve">4. Ontology Design &amp; Engineering</w:t>
      </w:r>
    </w:p>
    <w:p>
      <w:pPr>
        <w:pBdr>
          <w:bottom w:val="single" w:color="0A7EA4" w:sz="4" w:space="1"/>
        </w:pBdr>
        <w:spacing w:after="80" w:before="80"/>
      </w:pPr>
      <w:r>
        <w:t xml:space="preserve"/>
      </w:r>
    </w:p>
    <w:p>
      <w:pPr>
        <w:spacing w:after="100" w:before="60"/>
      </w:pPr>
      <w:r>
        <w:rPr>
          <w:rFonts w:ascii="Arial" w:cs="Arial" w:eastAsia="Arial" w:hAnsi="Arial"/>
          <w:b w:val="false"/>
          <w:bCs w:val="false"/>
          <w:i w:val="false"/>
          <w:iCs w:val="false"/>
          <w:color w:val="2C2C2C"/>
          <w:sz w:val="21"/>
          <w:szCs w:val="21"/>
        </w:rPr>
        <w:t xml:space="preserve">The domain ontology is the most intellectually demanding component of this architecture. It is also the most consequential. A poorly designed ontology produces an AI system that reasons consistently but incorrectly. A well-designed ontology becomes a competitive moat — a formal representation of enterprise knowledge that cannot be easily replicated.</w:t>
      </w:r>
    </w:p>
    <w:p>
      <w:pPr>
        <w:spacing w:after="0" w:before="80"/>
      </w:pPr>
      <w:r>
        <w:t xml:space="preserve"/>
      </w:r>
    </w:p>
    <w:p>
      <w:pPr>
        <w:pStyle w:val="Heading2"/>
        <w:spacing w:after="80" w:before="280"/>
      </w:pPr>
      <w:r>
        <w:rPr>
          <w:rFonts w:ascii="Arial" w:cs="Arial" w:eastAsia="Arial" w:hAnsi="Arial"/>
          <w:b/>
          <w:bCs/>
          <w:color w:val="0A7EA4"/>
          <w:sz w:val="26"/>
          <w:szCs w:val="26"/>
        </w:rPr>
        <w:t xml:space="preserve">4.1  What an Enterprise Ontology Encodes</w:t>
      </w:r>
    </w:p>
    <w:p>
      <w:pPr>
        <w:spacing w:after="100" w:before="60"/>
      </w:pPr>
      <w:r>
        <w:rPr>
          <w:rFonts w:ascii="Arial" w:cs="Arial" w:eastAsia="Arial" w:hAnsi="Arial"/>
          <w:b w:val="false"/>
          <w:bCs w:val="false"/>
          <w:i w:val="false"/>
          <w:iCs w:val="false"/>
          <w:color w:val="2C2C2C"/>
          <w:sz w:val="21"/>
          <w:szCs w:val="21"/>
        </w:rPr>
        <w:t xml:space="preserve">An enterprise ontology is a formal, machine-readable model of a knowledge domain. In the context of agentic AI, it encodes four categories of knowledge:</w:t>
      </w:r>
    </w:p>
    <w:p>
      <w:pPr>
        <w:spacing w:after="0" w:before="60"/>
      </w:pPr>
      <w:r>
        <w:t xml:space="preserve"/>
      </w:r>
    </w:p>
    <w:p>
      <w:pPr>
        <w:pStyle w:val="ListParagraph"/>
        <w:numPr>
          <w:ilvl w:val="0"/>
          <w:numId w:val="2"/>
        </w:numPr>
        <w:spacing w:after="40" w:before="40"/>
      </w:pPr>
      <w:r>
        <w:rPr>
          <w:rFonts w:ascii="Arial" w:cs="Arial" w:eastAsia="Arial" w:hAnsi="Arial"/>
          <w:color w:val="2C2C2C"/>
          <w:sz w:val="21"/>
          <w:szCs w:val="21"/>
        </w:rPr>
        <w:t xml:space="preserve">Concepts (Classes): The entities that exist in the enterprise world and their taxonomic relationships. For example: Agent, Task, Resource, Process, Policy, Constraint, KnowledgeAsset — each with defined subclasses and properties.</w:t>
      </w:r>
    </w:p>
    <w:p>
      <w:pPr>
        <w:pStyle w:val="ListParagraph"/>
        <w:numPr>
          <w:ilvl w:val="0"/>
          <w:numId w:val="2"/>
        </w:numPr>
        <w:spacing w:after="40" w:before="40"/>
      </w:pPr>
      <w:r>
        <w:rPr>
          <w:rFonts w:ascii="Arial" w:cs="Arial" w:eastAsia="Arial" w:hAnsi="Arial"/>
          <w:color w:val="2C2C2C"/>
          <w:sz w:val="21"/>
          <w:szCs w:val="21"/>
        </w:rPr>
        <w:t xml:space="preserve">Relationships (Object Properties): How concepts relate to each other. For example: isResponsibleFor, dependsOn, producesOutput, consumesResource, governedBy, hasTemporalScope.</w:t>
      </w:r>
    </w:p>
    <w:p>
      <w:pPr>
        <w:pStyle w:val="ListParagraph"/>
        <w:numPr>
          <w:ilvl w:val="0"/>
          <w:numId w:val="2"/>
        </w:numPr>
        <w:spacing w:after="40" w:before="40"/>
      </w:pPr>
      <w:r>
        <w:rPr>
          <w:rFonts w:ascii="Arial" w:cs="Arial" w:eastAsia="Arial" w:hAnsi="Arial"/>
          <w:color w:val="2C2C2C"/>
          <w:sz w:val="21"/>
          <w:szCs w:val="21"/>
        </w:rPr>
        <w:t xml:space="preserve">Attributes (Data Properties): The measurable characteristics of concepts. For example: taskPriority, agentCapabilityScore, resourceUtilizationRate, contextRelevanceWeight.</w:t>
      </w:r>
    </w:p>
    <w:p>
      <w:pPr>
        <w:pStyle w:val="ListParagraph"/>
        <w:numPr>
          <w:ilvl w:val="0"/>
          <w:numId w:val="2"/>
        </w:numPr>
        <w:spacing w:after="40" w:before="40"/>
      </w:pPr>
      <w:r>
        <w:rPr>
          <w:rFonts w:ascii="Arial" w:cs="Arial" w:eastAsia="Arial" w:hAnsi="Arial"/>
          <w:color w:val="2C2C2C"/>
          <w:sz w:val="21"/>
          <w:szCs w:val="21"/>
        </w:rPr>
        <w:t xml:space="preserve">Inference Rules (SWRL / SHACL Constraints): Logical rules that allow the system to derive new knowledge from existing knowledge. For example: if an agent has completed all prerequisite tasks for a goal, infer that the agent is eligible to initiate the next task in the plan.</w:t>
      </w:r>
    </w:p>
    <w:p>
      <w:pPr>
        <w:spacing w:after="0" w:before="100"/>
      </w:pPr>
      <w:r>
        <w:t xml:space="preserve"/>
      </w:r>
    </w:p>
    <w:p>
      <w:pPr>
        <w:pStyle w:val="Heading2"/>
        <w:spacing w:after="80" w:before="280"/>
      </w:pPr>
      <w:r>
        <w:rPr>
          <w:rFonts w:ascii="Arial" w:cs="Arial" w:eastAsia="Arial" w:hAnsi="Arial"/>
          <w:b/>
          <w:bCs/>
          <w:color w:val="0A7EA4"/>
          <w:sz w:val="26"/>
          <w:szCs w:val="26"/>
        </w:rPr>
        <w:t xml:space="preserve">4.2  Ontology Engineering Principles</w:t>
      </w:r>
    </w:p>
    <w:p>
      <w:pPr>
        <w:spacing w:after="100" w:before="60"/>
      </w:pPr>
      <w:r>
        <w:rPr>
          <w:rFonts w:ascii="Arial" w:cs="Arial" w:eastAsia="Arial" w:hAnsi="Arial"/>
          <w:b w:val="false"/>
          <w:bCs w:val="false"/>
          <w:i w:val="false"/>
          <w:iCs w:val="false"/>
          <w:color w:val="2C2C2C"/>
          <w:sz w:val="21"/>
          <w:szCs w:val="21"/>
        </w:rPr>
        <w:t xml:space="preserve">The following principles govern ontology design in this architecture:</w:t>
      </w:r>
    </w:p>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168"/>
        <w:gridCol w:w="7632"/>
      </w:tblGrid>
      <w:tr>
        <w:tc>
          <w:tcPr>
            <w:tcW w:type="dxa" w:w="3168"/>
            <w:tcBorders>
              <w:top w:val="single" w:color="0A7EA4" w:sz="1"/>
              <w:left w:val="single" w:color="0A7EA4" w:sz="1"/>
              <w:bottom w:val="single" w:color="0A7EA4" w:sz="1"/>
              <w:right w:val="single" w:color="0A7EA4"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7632"/>
            <w:tcBorders>
              <w:top w:val="single" w:color="0A7EA4" w:sz="1"/>
              <w:left w:val="single" w:color="0A7EA4" w:sz="1"/>
              <w:bottom w:val="single" w:color="0A7EA4" w:sz="1"/>
              <w:right w:val="single" w:color="0A7EA4"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Design Intent</w:t>
            </w:r>
          </w:p>
        </w:tc>
      </w:tr>
      <w:tr>
        <w:tc>
          <w:tcPr>
            <w:tcW w:type="dxa" w:w="3168"/>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b/>
                <w:bCs/>
                <w:color w:val="0D2B4E"/>
                <w:sz w:val="20"/>
                <w:szCs w:val="20"/>
              </w:rPr>
              <w:t xml:space="preserve">Open World Assumption</w:t>
            </w:r>
          </w:p>
        </w:tc>
        <w:tc>
          <w:tcPr>
            <w:tcW w:type="dxa" w:w="7632"/>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b w:val="false"/>
                <w:bCs w:val="false"/>
                <w:color w:val="2C2C2C"/>
                <w:sz w:val="20"/>
                <w:szCs w:val="20"/>
              </w:rPr>
              <w:t xml:space="preserve">The ontology assumes that the absence of information does not imply falsity — critical for enterprise environments where data is always incomplete.</w:t>
            </w:r>
          </w:p>
        </w:tc>
      </w:tr>
      <w:tr>
        <w:tc>
          <w:tcPr>
            <w:tcW w:type="dxa" w:w="31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Modular Design</w:t>
            </w:r>
          </w:p>
        </w:tc>
        <w:tc>
          <w:tcPr>
            <w:tcW w:type="dxa" w:w="7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Core ontology modules (Agent, Task, Memory, Context, Policy) are independently versioned and composable, enabling domain-specific extensions without breaking the base model.</w:t>
            </w:r>
          </w:p>
        </w:tc>
      </w:tr>
      <w:tr>
        <w:tc>
          <w:tcPr>
            <w:tcW w:type="dxa" w:w="3168"/>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b/>
                <w:bCs/>
                <w:color w:val="0D2B4E"/>
                <w:sz w:val="20"/>
                <w:szCs w:val="20"/>
              </w:rPr>
              <w:t xml:space="preserve">Alignment to Standards</w:t>
            </w:r>
          </w:p>
        </w:tc>
        <w:tc>
          <w:tcPr>
            <w:tcW w:type="dxa" w:w="7632"/>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b w:val="false"/>
                <w:bCs w:val="false"/>
                <w:color w:val="2C2C2C"/>
                <w:sz w:val="20"/>
                <w:szCs w:val="20"/>
              </w:rPr>
              <w:t xml:space="preserve">Where applicable, ontology classes align to established standards (schema.org, PROV-O for provenance, SKOS for concept hierarchies) to maximise interoperability.</w:t>
            </w:r>
          </w:p>
        </w:tc>
      </w:tr>
      <w:tr>
        <w:tc>
          <w:tcPr>
            <w:tcW w:type="dxa" w:w="31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Separation of TBox and ABox</w:t>
            </w:r>
          </w:p>
        </w:tc>
        <w:tc>
          <w:tcPr>
            <w:tcW w:type="dxa" w:w="76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Terminological knowledge (what types of things exist) is rigorously separated from assertional knowledge (what specific things exist and their properties), enabling efficient reasoning.</w:t>
            </w:r>
          </w:p>
        </w:tc>
      </w:tr>
      <w:tr>
        <w:tc>
          <w:tcPr>
            <w:tcW w:type="dxa" w:w="3168"/>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b/>
                <w:bCs/>
                <w:color w:val="0D2B4E"/>
                <w:sz w:val="20"/>
                <w:szCs w:val="20"/>
              </w:rPr>
              <w:t xml:space="preserve">Governance by Design</w:t>
            </w:r>
          </w:p>
        </w:tc>
        <w:tc>
          <w:tcPr>
            <w:tcW w:type="dxa" w:w="7632"/>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b w:val="false"/>
                <w:bCs w:val="false"/>
                <w:color w:val="2C2C2C"/>
                <w:sz w:val="20"/>
                <w:szCs w:val="20"/>
              </w:rPr>
              <w:t xml:space="preserve">Every ontology element carries metadata: author, version, approval status, and deprecation history — making the ontology a governed enterprise asset, not a research artifact.</w:t>
            </w:r>
          </w:p>
        </w:tc>
      </w:tr>
    </w:tbl>
    <w:p>
      <w:pPr>
        <w:spacing w:after="0" w:before="1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
        <w:gridCol w:w="10584"/>
      </w:tblGrid>
      <w:tr>
        <w:tc>
          <w:tcPr>
            <w:tcW w:type="dxa" w:w="216"/>
            <w:tcBorders>
              <w:top w:val="none" w:color="FFFFFF" w:sz="0"/>
              <w:left w:val="none" w:color="FFFFFF" w:sz="0"/>
              <w:bottom w:val="none" w:color="FFFFFF" w:sz="0"/>
              <w:right w:val="none" w:color="FFFFFF" w:sz="0"/>
            </w:tcBorders>
            <w:shd w:fill="C8A84B" w:val="clear"/>
          </w:tcPr>
          <w:p>
            <w:r>
              <w:t xml:space="preserve"/>
            </w:r>
          </w:p>
        </w:tc>
        <w:tc>
          <w:tcPr>
            <w:tcW w:type="dxa" w:w="10584"/>
            <w:tcBorders>
              <w:top w:val="none" w:color="FFFFFF" w:sz="0"/>
              <w:left w:val="none" w:color="FFFFFF" w:sz="0"/>
              <w:bottom w:val="none" w:color="FFFFFF" w:sz="0"/>
              <w:right w:val="none" w:color="FFFFFF" w:sz="0"/>
            </w:tcBorders>
            <w:shd w:fill="FDF6E3" w:val="clear"/>
            <w:tcMar>
              <w:top w:type="dxa" w:w="100"/>
              <w:left w:type="dxa" w:w="180"/>
              <w:bottom w:type="dxa" w:w="100"/>
              <w:right w:type="dxa" w:w="180"/>
            </w:tcMar>
          </w:tcPr>
          <w:p>
            <w:r>
              <w:rPr>
                <w:rFonts w:ascii="Arial" w:cs="Arial" w:eastAsia="Arial" w:hAnsi="Arial"/>
                <w:b/>
                <w:bCs/>
                <w:color w:val="C8A84B"/>
                <w:sz w:val="20"/>
                <w:szCs w:val="20"/>
              </w:rPr>
              <w:t xml:space="preserve">IMPORTANT DISTINCTION</w:t>
            </w:r>
          </w:p>
          <w:p>
            <w:pPr>
              <w:spacing w:before="40"/>
            </w:pPr>
            <w:r>
              <w:rPr>
                <w:rFonts w:ascii="Arial" w:cs="Arial" w:eastAsia="Arial" w:hAnsi="Arial"/>
                <w:color w:val="2C2C2C"/>
                <w:sz w:val="20"/>
                <w:szCs w:val="20"/>
              </w:rPr>
              <w:t xml:space="preserve">The specific ontological schemas, class hierarchies, inference rules, and property definitions developed by Abhigya AI Lab constitute proprietary intellectual property. This whitepaper describes the design philosophy and structural approach; the implementation details are maintained as internal knowledge assets.</w:t>
            </w:r>
          </w:p>
        </w:tc>
      </w:tr>
    </w:tbl>
    <w:p>
      <w:pPr>
        <w:spacing w:after="0" w:before="200"/>
      </w:pPr>
      <w:r>
        <w:t xml:space="preserve"/>
      </w:r>
    </w:p>
    <w:p>
      <w:pPr>
        <w:pStyle w:val="Heading1"/>
        <w:spacing w:after="120" w:before="380"/>
      </w:pPr>
      <w:r>
        <w:rPr>
          <w:rFonts w:ascii="Arial" w:cs="Arial" w:eastAsia="Arial" w:hAnsi="Arial"/>
          <w:b/>
          <w:bCs/>
          <w:color w:val="0D2B4E"/>
          <w:sz w:val="36"/>
          <w:szCs w:val="36"/>
        </w:rPr>
        <w:t xml:space="preserve">5. Knowledge Graph as Unified Memory &amp; Context Layer</w:t>
      </w:r>
    </w:p>
    <w:p>
      <w:pPr>
        <w:pBdr>
          <w:bottom w:val="single" w:color="0A7EA4" w:sz="4" w:space="1"/>
        </w:pBdr>
        <w:spacing w:after="80" w:before="80"/>
      </w:pPr>
      <w:r>
        <w:t xml:space="preserve"/>
      </w:r>
    </w:p>
    <w:p>
      <w:pPr>
        <w:spacing w:after="100" w:before="60"/>
      </w:pPr>
      <w:r>
        <w:rPr>
          <w:rFonts w:ascii="Arial" w:cs="Arial" w:eastAsia="Arial" w:hAnsi="Arial"/>
          <w:b w:val="false"/>
          <w:bCs w:val="false"/>
          <w:i w:val="false"/>
          <w:iCs w:val="false"/>
          <w:color w:val="2C2C2C"/>
          <w:sz w:val="21"/>
          <w:szCs w:val="21"/>
        </w:rPr>
        <w:t xml:space="preserve">Memory is the unsolved problem of agentic AI. Conversation buffers overflow. Vector stores lose structural relationships. Relational databases cannot represent the dynamic, evolving context of a multi-agent system. The Abhigya AI Lab architecture resolves this by using the Enterprise Knowledge Graph as the single, unified memory substrate for all agents.</w:t>
      </w:r>
    </w:p>
    <w:p>
      <w:pPr>
        <w:spacing w:after="0" w:before="80"/>
      </w:pPr>
      <w:r>
        <w:t xml:space="preserve"/>
      </w:r>
    </w:p>
    <w:p>
      <w:pPr>
        <w:pStyle w:val="Heading2"/>
        <w:spacing w:after="80" w:before="280"/>
      </w:pPr>
      <w:r>
        <w:rPr>
          <w:rFonts w:ascii="Arial" w:cs="Arial" w:eastAsia="Arial" w:hAnsi="Arial"/>
          <w:b/>
          <w:bCs/>
          <w:color w:val="0A7EA4"/>
          <w:sz w:val="26"/>
          <w:szCs w:val="26"/>
        </w:rPr>
        <w:t xml:space="preserve">5.1  Three Tiers of Agent Memory</w:t>
      </w:r>
    </w:p>
    <w:p>
      <w:pPr>
        <w:spacing w:after="100" w:before="60"/>
      </w:pPr>
      <w:r>
        <w:rPr>
          <w:rFonts w:ascii="Arial" w:cs="Arial" w:eastAsia="Arial" w:hAnsi="Arial"/>
          <w:b w:val="false"/>
          <w:bCs w:val="false"/>
          <w:i w:val="false"/>
          <w:iCs w:val="false"/>
          <w:color w:val="2C2C2C"/>
          <w:sz w:val="21"/>
          <w:szCs w:val="21"/>
        </w:rPr>
        <w:t xml:space="preserve">The knowledge graph implements three distinct memory tiers, each serving a different temporal and cognitive function:</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92"/>
        <w:gridCol w:w="2592"/>
        <w:gridCol w:w="5616"/>
      </w:tblGrid>
      <w:tr>
        <w:tc>
          <w:tcPr>
            <w:tcW w:type="dxa" w:w="2592"/>
            <w:tcBorders>
              <w:top w:val="single" w:color="4A235A" w:sz="1"/>
              <w:left w:val="single" w:color="4A235A" w:sz="1"/>
              <w:bottom w:val="single" w:color="4A235A" w:sz="1"/>
              <w:right w:val="single" w:color="4A235A"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Memory Tier</w:t>
            </w:r>
          </w:p>
        </w:tc>
        <w:tc>
          <w:tcPr>
            <w:tcW w:type="dxa" w:w="2592"/>
            <w:tcBorders>
              <w:top w:val="single" w:color="4A235A" w:sz="1"/>
              <w:left w:val="single" w:color="4A235A" w:sz="1"/>
              <w:bottom w:val="single" w:color="4A235A" w:sz="1"/>
              <w:right w:val="single" w:color="4A235A"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Temporal Scope</w:t>
            </w:r>
          </w:p>
        </w:tc>
        <w:tc>
          <w:tcPr>
            <w:tcW w:type="dxa" w:w="5616"/>
            <w:tcBorders>
              <w:top w:val="single" w:color="4A235A" w:sz="1"/>
              <w:left w:val="single" w:color="4A235A" w:sz="1"/>
              <w:bottom w:val="single" w:color="4A235A" w:sz="1"/>
              <w:right w:val="single" w:color="4A235A"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What It Stores</w:t>
            </w:r>
          </w:p>
        </w:tc>
      </w:tr>
      <w:tr>
        <w:tc>
          <w:tcPr>
            <w:tcW w:type="dxa" w:w="2592"/>
            <w:tcBorders>
              <w:top w:val="single" w:color="CCCCCC" w:sz="1"/>
              <w:left w:val="single" w:color="CCCCCC" w:sz="1"/>
              <w:bottom w:val="single" w:color="CCCCCC" w:sz="1"/>
              <w:right w:val="single" w:color="CCCCCC" w:sz="1"/>
            </w:tcBorders>
            <w:shd w:fill="F3EEF6" w:val="clear"/>
            <w:tcMar>
              <w:top w:type="dxa" w:w="80"/>
              <w:left w:type="dxa" w:w="120"/>
              <w:bottom w:type="dxa" w:w="80"/>
              <w:right w:type="dxa" w:w="120"/>
            </w:tcMar>
          </w:tcPr>
          <w:p>
            <w:r>
              <w:rPr>
                <w:rFonts w:ascii="Arial" w:cs="Arial" w:eastAsia="Arial" w:hAnsi="Arial"/>
                <w:b/>
                <w:bCs/>
                <w:color w:val="4A235A"/>
                <w:sz w:val="20"/>
                <w:szCs w:val="20"/>
              </w:rPr>
              <w:t xml:space="preserve">Episodic Memory</w:t>
            </w:r>
          </w:p>
        </w:tc>
        <w:tc>
          <w:tcPr>
            <w:tcW w:type="dxa" w:w="2592"/>
            <w:tcBorders>
              <w:top w:val="single" w:color="CCCCCC" w:sz="1"/>
              <w:left w:val="single" w:color="CCCCCC" w:sz="1"/>
              <w:bottom w:val="single" w:color="CCCCCC" w:sz="1"/>
              <w:right w:val="single" w:color="CCCCCC" w:sz="1"/>
            </w:tcBorders>
            <w:shd w:fill="F3EEF6" w:val="clear"/>
            <w:tcMar>
              <w:top w:type="dxa" w:w="80"/>
              <w:left w:type="dxa" w:w="120"/>
              <w:bottom w:type="dxa" w:w="80"/>
              <w:right w:type="dxa" w:w="120"/>
            </w:tcMar>
          </w:tcPr>
          <w:p>
            <w:r>
              <w:rPr>
                <w:rFonts w:ascii="Arial" w:cs="Arial" w:eastAsia="Arial" w:hAnsi="Arial"/>
                <w:i/>
                <w:iCs/>
                <w:color w:val="5A6370"/>
                <w:sz w:val="20"/>
                <w:szCs w:val="20"/>
              </w:rPr>
              <w:t xml:space="preserve">Session-scoped</w:t>
            </w:r>
          </w:p>
        </w:tc>
        <w:tc>
          <w:tcPr>
            <w:tcW w:type="dxa" w:w="5616"/>
            <w:tcBorders>
              <w:top w:val="single" w:color="CCCCCC" w:sz="1"/>
              <w:left w:val="single" w:color="CCCCCC" w:sz="1"/>
              <w:bottom w:val="single" w:color="CCCCCC" w:sz="1"/>
              <w:right w:val="single" w:color="CCCCCC" w:sz="1"/>
            </w:tcBorders>
            <w:shd w:fill="F3EEF6" w:val="clear"/>
            <w:tcMar>
              <w:top w:type="dxa" w:w="80"/>
              <w:left w:type="dxa" w:w="120"/>
              <w:bottom w:type="dxa" w:w="80"/>
              <w:right w:type="dxa" w:w="120"/>
            </w:tcMar>
          </w:tcPr>
          <w:p>
            <w:r>
              <w:rPr>
                <w:rFonts w:ascii="Arial" w:cs="Arial" w:eastAsia="Arial" w:hAnsi="Arial"/>
                <w:color w:val="2C2C2C"/>
                <w:sz w:val="20"/>
                <w:szCs w:val="20"/>
              </w:rPr>
              <w:t xml:space="preserve">Events, interactions, decisions, and task outcomes from the current and recent sessions. Supports multi-turn continuity and session replay for debugging.</w:t>
            </w:r>
          </w:p>
        </w:tc>
      </w:tr>
      <w:tr>
        <w:tc>
          <w:tcPr>
            <w:tcW w:type="dxa" w:w="25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235A"/>
                <w:sz w:val="20"/>
                <w:szCs w:val="20"/>
              </w:rPr>
              <w:t xml:space="preserve">Semantic Memory</w:t>
            </w:r>
          </w:p>
        </w:tc>
        <w:tc>
          <w:tcPr>
            <w:tcW w:type="dxa" w:w="25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A6370"/>
                <w:sz w:val="20"/>
                <w:szCs w:val="20"/>
              </w:rPr>
              <w:t xml:space="preserve">Persistent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Stable enterprise knowledge: domain concepts, entity relationships, organisational structures, policies, and validated facts. The long-term knowledge base of the system.</w:t>
            </w:r>
          </w:p>
        </w:tc>
      </w:tr>
      <w:tr>
        <w:tc>
          <w:tcPr>
            <w:tcW w:type="dxa" w:w="2592"/>
            <w:tcBorders>
              <w:top w:val="single" w:color="CCCCCC" w:sz="1"/>
              <w:left w:val="single" w:color="CCCCCC" w:sz="1"/>
              <w:bottom w:val="single" w:color="CCCCCC" w:sz="1"/>
              <w:right w:val="single" w:color="CCCCCC" w:sz="1"/>
            </w:tcBorders>
            <w:shd w:fill="F3EEF6" w:val="clear"/>
            <w:tcMar>
              <w:top w:type="dxa" w:w="80"/>
              <w:left w:type="dxa" w:w="120"/>
              <w:bottom w:type="dxa" w:w="80"/>
              <w:right w:type="dxa" w:w="120"/>
            </w:tcMar>
          </w:tcPr>
          <w:p>
            <w:r>
              <w:rPr>
                <w:rFonts w:ascii="Arial" w:cs="Arial" w:eastAsia="Arial" w:hAnsi="Arial"/>
                <w:b/>
                <w:bCs/>
                <w:color w:val="4A235A"/>
                <w:sz w:val="20"/>
                <w:szCs w:val="20"/>
              </w:rPr>
              <w:t xml:space="preserve">Procedural Memory</w:t>
            </w:r>
          </w:p>
        </w:tc>
        <w:tc>
          <w:tcPr>
            <w:tcW w:type="dxa" w:w="2592"/>
            <w:tcBorders>
              <w:top w:val="single" w:color="CCCCCC" w:sz="1"/>
              <w:left w:val="single" w:color="CCCCCC" w:sz="1"/>
              <w:bottom w:val="single" w:color="CCCCCC" w:sz="1"/>
              <w:right w:val="single" w:color="CCCCCC" w:sz="1"/>
            </w:tcBorders>
            <w:shd w:fill="F3EEF6" w:val="clear"/>
            <w:tcMar>
              <w:top w:type="dxa" w:w="80"/>
              <w:left w:type="dxa" w:w="120"/>
              <w:bottom w:type="dxa" w:w="80"/>
              <w:right w:type="dxa" w:w="120"/>
            </w:tcMar>
          </w:tcPr>
          <w:p>
            <w:r>
              <w:rPr>
                <w:rFonts w:ascii="Arial" w:cs="Arial" w:eastAsia="Arial" w:hAnsi="Arial"/>
                <w:i/>
                <w:iCs/>
                <w:color w:val="5A6370"/>
                <w:sz w:val="20"/>
                <w:szCs w:val="20"/>
              </w:rPr>
              <w:t xml:space="preserve">Persistent + Versioned</w:t>
            </w:r>
          </w:p>
        </w:tc>
        <w:tc>
          <w:tcPr>
            <w:tcW w:type="dxa" w:w="5616"/>
            <w:tcBorders>
              <w:top w:val="single" w:color="CCCCCC" w:sz="1"/>
              <w:left w:val="single" w:color="CCCCCC" w:sz="1"/>
              <w:bottom w:val="single" w:color="CCCCCC" w:sz="1"/>
              <w:right w:val="single" w:color="CCCCCC" w:sz="1"/>
            </w:tcBorders>
            <w:shd w:fill="F3EEF6" w:val="clear"/>
            <w:tcMar>
              <w:top w:type="dxa" w:w="80"/>
              <w:left w:type="dxa" w:w="120"/>
              <w:bottom w:type="dxa" w:w="80"/>
              <w:right w:type="dxa" w:w="120"/>
            </w:tcMar>
          </w:tcPr>
          <w:p>
            <w:r>
              <w:rPr>
                <w:rFonts w:ascii="Arial" w:cs="Arial" w:eastAsia="Arial" w:hAnsi="Arial"/>
                <w:color w:val="2C2C2C"/>
                <w:sz w:val="20"/>
                <w:szCs w:val="20"/>
              </w:rPr>
              <w:t xml:space="preserve">Successful task execution patterns, agent workflow templates, learned optimisation heuristics, and reusable reasoning chains. Enables agents to improve over time.</w:t>
            </w:r>
          </w:p>
        </w:tc>
      </w:tr>
    </w:tbl>
    <w:p>
      <w:pPr>
        <w:spacing w:after="0" w:before="120"/>
      </w:pPr>
      <w:r>
        <w:t xml:space="preserve"/>
      </w:r>
    </w:p>
    <w:p>
      <w:pPr>
        <w:pStyle w:val="Heading2"/>
        <w:spacing w:after="80" w:before="280"/>
      </w:pPr>
      <w:r>
        <w:rPr>
          <w:rFonts w:ascii="Arial" w:cs="Arial" w:eastAsia="Arial" w:hAnsi="Arial"/>
          <w:b/>
          <w:bCs/>
          <w:color w:val="0A7EA4"/>
          <w:sz w:val="26"/>
          <w:szCs w:val="26"/>
        </w:rPr>
        <w:t xml:space="preserve">5.2  Context as a Graph Structure</w:t>
      </w:r>
    </w:p>
    <w:p>
      <w:pPr>
        <w:spacing w:after="100" w:before="60"/>
      </w:pPr>
      <w:r>
        <w:rPr>
          <w:rFonts w:ascii="Arial" w:cs="Arial" w:eastAsia="Arial" w:hAnsi="Arial"/>
          <w:b w:val="false"/>
          <w:bCs w:val="false"/>
          <w:i w:val="false"/>
          <w:iCs w:val="false"/>
          <w:color w:val="2C2C2C"/>
          <w:sz w:val="21"/>
          <w:szCs w:val="21"/>
        </w:rPr>
        <w:t xml:space="preserve">In conventional systems, context is a text string — a concatenation of prior messages passed into a prompt. This approach is fundamentally limited by token windows, loses structural relationships, and provides no mechanism for selective retrieval.</w:t>
      </w:r>
    </w:p>
    <w:p>
      <w:pPr>
        <w:spacing w:after="0" w:before="60"/>
      </w:pPr>
      <w:r>
        <w:t xml:space="preserve"/>
      </w:r>
    </w:p>
    <w:p>
      <w:pPr>
        <w:spacing w:after="100" w:before="60"/>
      </w:pPr>
      <w:r>
        <w:rPr>
          <w:rFonts w:ascii="Arial" w:cs="Arial" w:eastAsia="Arial" w:hAnsi="Arial"/>
          <w:b w:val="false"/>
          <w:bCs w:val="false"/>
          <w:i w:val="false"/>
          <w:iCs w:val="false"/>
          <w:color w:val="2C2C2C"/>
          <w:sz w:val="21"/>
          <w:szCs w:val="21"/>
        </w:rPr>
        <w:t xml:space="preserve">In the Abhigya AI Lab architecture, context is a subgraph. When an agent requires context to process a task, it does not retrieve a text block — it traverses the knowledge graph to extract the semantically relevant neighbourhood of entities, relationships, and facts surrounding the current task. This produces:</w:t>
      </w:r>
    </w:p>
    <w:p>
      <w:pPr>
        <w:spacing w:after="0" w:before="60"/>
      </w:pPr>
      <w:r>
        <w:t xml:space="preserve"/>
      </w:r>
    </w:p>
    <w:p>
      <w:pPr>
        <w:pStyle w:val="ListParagraph"/>
        <w:numPr>
          <w:ilvl w:val="0"/>
          <w:numId w:val="2"/>
        </w:numPr>
        <w:spacing w:after="40" w:before="40"/>
      </w:pPr>
      <w:r>
        <w:rPr>
          <w:rFonts w:ascii="Arial" w:cs="Arial" w:eastAsia="Arial" w:hAnsi="Arial"/>
          <w:color w:val="2C2C2C"/>
          <w:sz w:val="21"/>
          <w:szCs w:val="21"/>
        </w:rPr>
        <w:t xml:space="preserve">Precision: Only contextually relevant knowledge is retrieved, not everything in the conversation history.</w:t>
      </w:r>
    </w:p>
    <w:p>
      <w:pPr>
        <w:pStyle w:val="ListParagraph"/>
        <w:numPr>
          <w:ilvl w:val="0"/>
          <w:numId w:val="2"/>
        </w:numPr>
        <w:spacing w:after="40" w:before="40"/>
      </w:pPr>
      <w:r>
        <w:rPr>
          <w:rFonts w:ascii="Arial" w:cs="Arial" w:eastAsia="Arial" w:hAnsi="Arial"/>
          <w:color w:val="2C2C2C"/>
          <w:sz w:val="21"/>
          <w:szCs w:val="21"/>
        </w:rPr>
        <w:t xml:space="preserve">Relationship preservation: The structural connections between context elements are maintained, not flattened into text.</w:t>
      </w:r>
    </w:p>
    <w:p>
      <w:pPr>
        <w:pStyle w:val="ListParagraph"/>
        <w:numPr>
          <w:ilvl w:val="0"/>
          <w:numId w:val="2"/>
        </w:numPr>
        <w:spacing w:after="40" w:before="40"/>
      </w:pPr>
      <w:r>
        <w:rPr>
          <w:rFonts w:ascii="Arial" w:cs="Arial" w:eastAsia="Arial" w:hAnsi="Arial"/>
          <w:color w:val="2C2C2C"/>
          <w:sz w:val="21"/>
          <w:szCs w:val="21"/>
        </w:rPr>
        <w:t xml:space="preserve">Temporal awareness: The graph carries timestamps and version metadata, enabling agents to reason about when facts were established and whether they are current.</w:t>
      </w:r>
    </w:p>
    <w:p>
      <w:pPr>
        <w:pStyle w:val="ListParagraph"/>
        <w:numPr>
          <w:ilvl w:val="0"/>
          <w:numId w:val="2"/>
        </w:numPr>
        <w:spacing w:after="40" w:before="40"/>
      </w:pPr>
      <w:r>
        <w:rPr>
          <w:rFonts w:ascii="Arial" w:cs="Arial" w:eastAsia="Arial" w:hAnsi="Arial"/>
          <w:color w:val="2C2C2C"/>
          <w:sz w:val="21"/>
          <w:szCs w:val="21"/>
        </w:rPr>
        <w:t xml:space="preserve">Multi-agent consistency: Because all agents query the same knowledge graph, they operate on consistent context — not independent text histories.</w:t>
      </w:r>
    </w:p>
    <w:p>
      <w:pPr>
        <w:spacing w:after="0" w:before="200"/>
      </w:pPr>
      <w:r>
        <w:t xml:space="preserve"/>
      </w:r>
    </w:p>
    <w:p>
      <w:pPr>
        <w:pStyle w:val="Heading1"/>
        <w:spacing w:after="120" w:before="380"/>
      </w:pPr>
      <w:r>
        <w:rPr>
          <w:rFonts w:ascii="Arial" w:cs="Arial" w:eastAsia="Arial" w:hAnsi="Arial"/>
          <w:b/>
          <w:bCs/>
          <w:color w:val="0D2B4E"/>
          <w:sz w:val="36"/>
          <w:szCs w:val="36"/>
        </w:rPr>
        <w:t xml:space="preserve">6. The Agentic Mesh Architecture</w:t>
      </w:r>
    </w:p>
    <w:p>
      <w:pPr>
        <w:pBdr>
          <w:bottom w:val="single" w:color="0A7EA4" w:sz="4" w:space="1"/>
        </w:pBdr>
        <w:spacing w:after="8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
        <w:gridCol w:w="10584"/>
      </w:tblGrid>
      <w:tr>
        <w:tc>
          <w:tcPr>
            <w:tcW w:type="dxa" w:w="216"/>
            <w:tcBorders>
              <w:top w:val="none" w:color="FFFFFF" w:sz="0"/>
              <w:left w:val="none" w:color="FFFFFF" w:sz="0"/>
              <w:bottom w:val="none" w:color="FFFFFF" w:sz="0"/>
              <w:right w:val="none" w:color="FFFFFF" w:sz="0"/>
            </w:tcBorders>
            <w:shd w:fill="4A235A" w:val="clear"/>
          </w:tcPr>
          <w:p>
            <w:r>
              <w:t xml:space="preserve"/>
            </w:r>
          </w:p>
        </w:tc>
        <w:tc>
          <w:tcPr>
            <w:tcW w:type="dxa" w:w="10584"/>
            <w:tcBorders>
              <w:top w:val="none" w:color="FFFFFF" w:sz="0"/>
              <w:left w:val="none" w:color="FFFFFF" w:sz="0"/>
              <w:bottom w:val="none" w:color="FFFFFF" w:sz="0"/>
              <w:right w:val="none" w:color="FFFFFF" w:sz="0"/>
            </w:tcBorders>
            <w:shd w:fill="F3EEF6" w:val="clear"/>
            <w:tcMar>
              <w:top w:type="dxa" w:w="100"/>
              <w:left w:type="dxa" w:w="180"/>
              <w:bottom w:type="dxa" w:w="100"/>
              <w:right w:type="dxa" w:w="180"/>
            </w:tcMar>
          </w:tcPr>
          <w:p>
            <w:r>
              <w:rPr>
                <w:rFonts w:ascii="Arial" w:cs="Arial" w:eastAsia="Arial" w:hAnsi="Arial"/>
                <w:b/>
                <w:bCs/>
                <w:color w:val="4A235A"/>
                <w:sz w:val="20"/>
                <w:szCs w:val="20"/>
              </w:rPr>
              <w:t xml:space="preserve">ABHIGYA AI LAB NAMED PATTERN</w:t>
            </w:r>
          </w:p>
          <w:p>
            <w:pPr>
              <w:spacing w:before="40"/>
            </w:pPr>
            <w:r>
              <w:rPr>
                <w:rFonts w:ascii="Arial" w:cs="Arial" w:eastAsia="Arial" w:hAnsi="Arial"/>
                <w:color w:val="2C2C2C"/>
                <w:sz w:val="20"/>
                <w:szCs w:val="20"/>
              </w:rPr>
              <w:t xml:space="preserve">The Agentic Mesh is an architectural pattern developed and named by Abhigya AI Lab. It describes a multi-agent coordination model where agents collaborate through shared ontological context and knowledge graph state, rather than through fixed orchestration pipelines or message queues.</w:t>
            </w:r>
          </w:p>
        </w:tc>
      </w:tr>
    </w:tbl>
    <w:p>
      <w:pPr>
        <w:spacing w:after="0" w:before="120"/>
      </w:pPr>
      <w:r>
        <w:t xml:space="preserve"/>
      </w:r>
    </w:p>
    <w:p>
      <w:pPr>
        <w:pStyle w:val="Heading2"/>
        <w:spacing w:after="80" w:before="280"/>
      </w:pPr>
      <w:r>
        <w:rPr>
          <w:rFonts w:ascii="Arial" w:cs="Arial" w:eastAsia="Arial" w:hAnsi="Arial"/>
          <w:b/>
          <w:bCs/>
          <w:color w:val="0A7EA4"/>
          <w:sz w:val="26"/>
          <w:szCs w:val="26"/>
        </w:rPr>
        <w:t xml:space="preserve">6.1  From Pipelines to Mesh</w:t>
      </w:r>
    </w:p>
    <w:p>
      <w:pPr>
        <w:spacing w:after="100" w:before="60"/>
      </w:pPr>
      <w:r>
        <w:rPr>
          <w:rFonts w:ascii="Arial" w:cs="Arial" w:eastAsia="Arial" w:hAnsi="Arial"/>
          <w:b w:val="false"/>
          <w:bCs w:val="false"/>
          <w:i w:val="false"/>
          <w:iCs w:val="false"/>
          <w:color w:val="2C2C2C"/>
          <w:sz w:val="21"/>
          <w:szCs w:val="21"/>
        </w:rPr>
        <w:t xml:space="preserve">Most multi-agent frameworks today implement sequential pipelines: Agent A completes its task, passes output to Agent B, which passes to Agent C. This model is simple, but brittle. It assumes a fixed task decomposition, cannot adapt to unexpected intermediate results, and creates tight coupling between agents.</w:t>
      </w:r>
    </w:p>
    <w:p>
      <w:pPr>
        <w:spacing w:after="0" w:before="60"/>
      </w:pPr>
      <w:r>
        <w:t xml:space="preserve"/>
      </w:r>
    </w:p>
    <w:p>
      <w:pPr>
        <w:spacing w:after="100" w:before="60"/>
      </w:pPr>
      <w:r>
        <w:rPr>
          <w:rFonts w:ascii="Arial" w:cs="Arial" w:eastAsia="Arial" w:hAnsi="Arial"/>
          <w:b w:val="false"/>
          <w:bCs w:val="false"/>
          <w:i w:val="false"/>
          <w:iCs w:val="false"/>
          <w:color w:val="2C2C2C"/>
          <w:sz w:val="21"/>
          <w:szCs w:val="21"/>
        </w:rPr>
        <w:t xml:space="preserve">The Agentic Mesh replaces this with a dynamic, knowledge-mediated coordination model. Consider an enterprise scenario:</w:t>
      </w:r>
    </w:p>
    <w:p>
      <w:pPr>
        <w:spacing w:after="0" w:before="60"/>
      </w:pPr>
      <w:r>
        <w:t xml:space="preserve"/>
      </w:r>
    </w:p>
    <w:p>
      <w:pPr>
        <w:spacing w:after="100" w:before="60"/>
      </w:pPr>
      <w:r>
        <w:rPr>
          <w:rFonts w:ascii="Arial" w:cs="Arial" w:eastAsia="Arial" w:hAnsi="Arial"/>
          <w:b w:val="false"/>
          <w:bCs w:val="false"/>
          <w:i/>
          <w:iCs/>
          <w:color w:val="5A6370"/>
          <w:sz w:val="21"/>
          <w:szCs w:val="21"/>
        </w:rPr>
        <w:t xml:space="preserve">A strategic planning request enters the system. Rather than following a pre-scripted pipeline, the Orchestrator agent queries the knowledge graph to understand what capabilities exist, what tasks need to be performed, which agents are best suited to each task based on their capability profiles in the graph, and what dependencies exist between tasks. It then dynamically assembles the execution plan — and agents collaborate by reading from and writing to the shared knowledge graph, not by passing messages in a fixed sequence.</w:t>
      </w:r>
    </w:p>
    <w:p>
      <w:pPr>
        <w:spacing w:after="0" w:before="100"/>
      </w:pPr>
      <w:r>
        <w:t xml:space="preserve"/>
      </w:r>
    </w:p>
    <w:p>
      <w:pPr>
        <w:pStyle w:val="Heading2"/>
        <w:spacing w:after="80" w:before="280"/>
      </w:pPr>
      <w:r>
        <w:rPr>
          <w:rFonts w:ascii="Arial" w:cs="Arial" w:eastAsia="Arial" w:hAnsi="Arial"/>
          <w:b/>
          <w:bCs/>
          <w:color w:val="0A7EA4"/>
          <w:sz w:val="26"/>
          <w:szCs w:val="26"/>
        </w:rPr>
        <w:t xml:space="preserve">6.2  Agentic Mesh Coordination Principles</w:t>
      </w:r>
    </w:p>
    <w:p>
      <w:pPr>
        <w:spacing w:after="0" w:before="80"/>
      </w:pPr>
      <w:r>
        <w:t xml:space="preserve"/>
      </w:r>
    </w:p>
    <w:p>
      <w:pPr>
        <w:pStyle w:val="ListParagraph"/>
        <w:numPr>
          <w:ilvl w:val="0"/>
          <w:numId w:val="2"/>
        </w:numPr>
        <w:spacing w:after="40" w:before="40"/>
      </w:pPr>
      <w:r>
        <w:rPr>
          <w:rFonts w:ascii="Arial" w:cs="Arial" w:eastAsia="Arial" w:hAnsi="Arial"/>
          <w:color w:val="2C2C2C"/>
          <w:sz w:val="21"/>
          <w:szCs w:val="21"/>
        </w:rPr>
        <w:t xml:space="preserve">Knowledge-Mediated Communication: Agents communicate by updating the knowledge graph. An agent that completes a task writes its output — and its reasoning provenance — into the graph. Downstream agents discover this by querying, not by receiving messages.</w:t>
      </w:r>
    </w:p>
    <w:p>
      <w:pPr>
        <w:pStyle w:val="ListParagraph"/>
        <w:numPr>
          <w:ilvl w:val="0"/>
          <w:numId w:val="2"/>
        </w:numPr>
        <w:spacing w:after="40" w:before="40"/>
      </w:pPr>
      <w:r>
        <w:rPr>
          <w:rFonts w:ascii="Arial" w:cs="Arial" w:eastAsia="Arial" w:hAnsi="Arial"/>
          <w:color w:val="2C2C2C"/>
          <w:sz w:val="21"/>
          <w:szCs w:val="21"/>
        </w:rPr>
        <w:t xml:space="preserve">Capability Discovery: Each agent's capabilities, constraints, and performance characteristics are modelled as ontological entities in the knowledge graph. The Orchestrator discovers and selects agents by querying the graph — enabling dynamic agent assignment rather than hard-coded pipelines.</w:t>
      </w:r>
    </w:p>
    <w:p>
      <w:pPr>
        <w:pStyle w:val="ListParagraph"/>
        <w:numPr>
          <w:ilvl w:val="0"/>
          <w:numId w:val="2"/>
        </w:numPr>
        <w:spacing w:after="40" w:before="40"/>
      </w:pPr>
      <w:r>
        <w:rPr>
          <w:rFonts w:ascii="Arial" w:cs="Arial" w:eastAsia="Arial" w:hAnsi="Arial"/>
          <w:color w:val="2C2C2C"/>
          <w:sz w:val="21"/>
          <w:szCs w:val="21"/>
        </w:rPr>
        <w:t xml:space="preserve">Conflict Resolution via Ontological Constraints: When multiple agents produce conflicting assertions, the ontological inference engine applies consistency rules to detect and resolve conflicts — rather than silently propagating contradictory information.</w:t>
      </w:r>
    </w:p>
    <w:p>
      <w:pPr>
        <w:pStyle w:val="ListParagraph"/>
        <w:numPr>
          <w:ilvl w:val="0"/>
          <w:numId w:val="2"/>
        </w:numPr>
        <w:spacing w:after="40" w:before="40"/>
      </w:pPr>
      <w:r>
        <w:rPr>
          <w:rFonts w:ascii="Arial" w:cs="Arial" w:eastAsia="Arial" w:hAnsi="Arial"/>
          <w:color w:val="2C2C2C"/>
          <w:sz w:val="21"/>
          <w:szCs w:val="21"/>
        </w:rPr>
        <w:t xml:space="preserve">Graceful Degradation: If a specialist agent is unavailable or exceeds its confidence threshold on a task, the mesh routes the task to an alternative agent or escalates to a human-in-the-loop checkpoint — governed by policy rules encoded in the ontology.</w:t>
      </w:r>
    </w:p>
    <w:p>
      <w:pPr>
        <w:pStyle w:val="ListParagraph"/>
        <w:numPr>
          <w:ilvl w:val="0"/>
          <w:numId w:val="2"/>
        </w:numPr>
        <w:spacing w:after="40" w:before="40"/>
      </w:pPr>
      <w:r>
        <w:rPr>
          <w:rFonts w:ascii="Arial" w:cs="Arial" w:eastAsia="Arial" w:hAnsi="Arial"/>
          <w:color w:val="2C2C2C"/>
          <w:sz w:val="21"/>
          <w:szCs w:val="21"/>
        </w:rPr>
        <w:t xml:space="preserve">Audit Trail by Default: Every agent action that modifies the knowledge graph is recorded with provenance metadata: which agent, which model, at what time, with what confidence, based on what context. The system is auditable from the ground up.</w:t>
      </w:r>
    </w:p>
    <w:p>
      <w:pPr>
        <w:spacing w:after="0" w:before="100"/>
      </w:pPr>
      <w:r>
        <w:t xml:space="preserve"/>
      </w:r>
    </w:p>
    <w:p>
      <w:pPr>
        <w:pStyle w:val="Heading2"/>
        <w:spacing w:after="80" w:before="280"/>
      </w:pPr>
      <w:r>
        <w:rPr>
          <w:rFonts w:ascii="Arial" w:cs="Arial" w:eastAsia="Arial" w:hAnsi="Arial"/>
          <w:b/>
          <w:bCs/>
          <w:color w:val="0A7EA4"/>
          <w:sz w:val="26"/>
          <w:szCs w:val="26"/>
        </w:rPr>
        <w:t xml:space="preserve">6.3  Mesh Topology — Conceptual View</w:t>
      </w:r>
    </w:p>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0A7EA4" w:sz="1"/>
              <w:left w:val="single" w:color="0A7EA4" w:sz="1"/>
              <w:bottom w:val="single" w:color="0A7EA4" w:sz="1"/>
              <w:right w:val="single" w:color="0A7EA4" w:sz="1"/>
            </w:tcBorders>
            <w:shd w:fill="E8F4F9" w:val="clear"/>
            <w:tcMar>
              <w:top w:type="dxa" w:w="90"/>
              <w:left w:type="dxa" w:w="200"/>
              <w:bottom w:type="dxa" w:w="90"/>
              <w:right w:type="dxa" w:w="200"/>
            </w:tcMar>
          </w:tcPr>
          <w:p>
            <w:pPr>
              <w:jc w:val="center"/>
            </w:pPr>
            <w:r>
              <w:rPr>
                <w:rFonts w:ascii="Arial" w:cs="Arial" w:eastAsia="Arial" w:hAnsi="Arial"/>
                <w:b/>
                <w:bCs/>
                <w:color w:val="0D2B4E"/>
                <w:sz w:val="20"/>
                <w:szCs w:val="20"/>
              </w:rPr>
              <w:t xml:space="preserve">User Request / External Trigger</w:t>
            </w:r>
          </w:p>
        </w:tc>
      </w:tr>
      <w:tr>
        <w:tc>
          <w:tcPr>
            <w:tcW w:type="dxa" w:w="10800"/>
            <w:tcBorders>
              <w:top w:val="none" w:color="FFFFFF" w:sz="0"/>
              <w:left w:val="none" w:color="FFFFFF" w:sz="0"/>
              <w:bottom w:val="none" w:color="FFFFFF" w:sz="0"/>
              <w:right w:val="none" w:color="FFFFFF" w:sz="0"/>
            </w:tcBorders>
            <w:shd w:fill="FFFFFF" w:val="clear"/>
            <w:tcMar>
              <w:top w:type="dxa" w:w="30"/>
              <w:left w:type="dxa" w:w="200"/>
              <w:bottom w:type="dxa" w:w="30"/>
              <w:right w:type="dxa" w:w="200"/>
            </w:tcMar>
          </w:tcPr>
          <w:p>
            <w:pPr>
              <w:jc w:val="center"/>
            </w:pPr>
            <w:r>
              <w:rPr>
                <w:rFonts w:ascii="Arial" w:cs="Arial" w:eastAsia="Arial" w:hAnsi="Arial"/>
                <w:b/>
                <w:bCs/>
                <w:color w:val="0A7EA4"/>
                <w:sz w:val="20"/>
                <w:szCs w:val="20"/>
              </w:rPr>
              <w:t xml:space="preserve">▼</w:t>
            </w:r>
          </w:p>
        </w:tc>
      </w:tr>
      <w:tr>
        <w:tc>
          <w:tcPr>
            <w:tcW w:type="dxa" w:w="10800"/>
            <w:tcBorders>
              <w:top w:val="single" w:color="0A7EA4" w:sz="1"/>
              <w:left w:val="single" w:color="0A7EA4" w:sz="1"/>
              <w:bottom w:val="single" w:color="0A7EA4" w:sz="1"/>
              <w:right w:val="single" w:color="0A7EA4" w:sz="1"/>
            </w:tcBorders>
            <w:shd w:fill="F3EEF6" w:val="clear"/>
            <w:tcMar>
              <w:top w:type="dxa" w:w="90"/>
              <w:left w:type="dxa" w:w="200"/>
              <w:bottom w:type="dxa" w:w="90"/>
              <w:right w:type="dxa" w:w="200"/>
            </w:tcMar>
          </w:tcPr>
          <w:p>
            <w:pPr>
              <w:jc w:val="center"/>
            </w:pPr>
            <w:r>
              <w:rPr>
                <w:rFonts w:ascii="Arial" w:cs="Arial" w:eastAsia="Arial" w:hAnsi="Arial"/>
                <w:b/>
                <w:bCs/>
                <w:color w:val="4A235A"/>
                <w:sz w:val="20"/>
                <w:szCs w:val="20"/>
              </w:rPr>
              <w:t xml:space="preserve">Orchestrator Agent  —  Queries KG for task decomposition &amp; agent assignment</w:t>
            </w:r>
          </w:p>
        </w:tc>
      </w:tr>
      <w:tr>
        <w:tc>
          <w:tcPr>
            <w:tcW w:type="dxa" w:w="10800"/>
            <w:tcBorders>
              <w:top w:val="none" w:color="FFFFFF" w:sz="0"/>
              <w:left w:val="none" w:color="FFFFFF" w:sz="0"/>
              <w:bottom w:val="none" w:color="FFFFFF" w:sz="0"/>
              <w:right w:val="none" w:color="FFFFFF" w:sz="0"/>
            </w:tcBorders>
            <w:shd w:fill="FFFFFF" w:val="clear"/>
            <w:tcMar>
              <w:top w:type="dxa" w:w="30"/>
              <w:left w:type="dxa" w:w="200"/>
              <w:bottom w:type="dxa" w:w="30"/>
              <w:right w:type="dxa" w:w="200"/>
            </w:tcMar>
          </w:tcPr>
          <w:p>
            <w:pPr>
              <w:jc w:val="center"/>
            </w:pPr>
            <w:r>
              <w:rPr>
                <w:rFonts w:ascii="Arial" w:cs="Arial" w:eastAsia="Arial" w:hAnsi="Arial"/>
                <w:b/>
                <w:bCs/>
                <w:color w:val="0A7EA4"/>
                <w:sz w:val="20"/>
                <w:szCs w:val="20"/>
              </w:rPr>
              <w:t xml:space="preserve">▼</w:t>
            </w:r>
          </w:p>
        </w:tc>
      </w:tr>
      <w:tr>
        <w:tc>
          <w:tcPr>
            <w:tcW w:type="dxa" w:w="10800"/>
            <w:tcBorders>
              <w:top w:val="single" w:color="0A7EA4" w:sz="1"/>
              <w:left w:val="single" w:color="0A7EA4" w:sz="1"/>
              <w:bottom w:val="single" w:color="0A7EA4" w:sz="1"/>
              <w:right w:val="single" w:color="0A7EA4" w:sz="1"/>
            </w:tcBorders>
            <w:shd w:fill="E8F4F9" w:val="clear"/>
            <w:tcMar>
              <w:top w:type="dxa" w:w="90"/>
              <w:left w:type="dxa" w:w="200"/>
              <w:bottom w:type="dxa" w:w="90"/>
              <w:right w:type="dxa" w:w="200"/>
            </w:tcMar>
          </w:tcPr>
          <w:p>
            <w:pPr>
              <w:jc w:val="center"/>
            </w:pPr>
            <w:r>
              <w:rPr>
                <w:rFonts w:ascii="Arial" w:cs="Arial" w:eastAsia="Arial" w:hAnsi="Arial"/>
                <w:b/>
                <w:bCs/>
                <w:color w:val="0D2B4E"/>
                <w:sz w:val="20"/>
                <w:szCs w:val="20"/>
              </w:rPr>
              <w:t xml:space="preserve">Knowledge Graph  —  Shared semantic context, memory &amp; coordination state</w:t>
            </w:r>
          </w:p>
        </w:tc>
      </w:tr>
      <w:tr>
        <w:tc>
          <w:tcPr>
            <w:tcW w:type="dxa" w:w="10800"/>
            <w:tcBorders>
              <w:top w:val="none" w:color="FFFFFF" w:sz="0"/>
              <w:left w:val="none" w:color="FFFFFF" w:sz="0"/>
              <w:bottom w:val="none" w:color="FFFFFF" w:sz="0"/>
              <w:right w:val="none" w:color="FFFFFF" w:sz="0"/>
            </w:tcBorders>
            <w:shd w:fill="FFFFFF" w:val="clear"/>
            <w:tcMar>
              <w:top w:type="dxa" w:w="30"/>
              <w:left w:type="dxa" w:w="200"/>
              <w:bottom w:type="dxa" w:w="30"/>
              <w:right w:type="dxa" w:w="200"/>
            </w:tcMar>
          </w:tcPr>
          <w:p>
            <w:pPr>
              <w:jc w:val="center"/>
            </w:pPr>
            <w:r>
              <w:rPr>
                <w:rFonts w:ascii="Arial" w:cs="Arial" w:eastAsia="Arial" w:hAnsi="Arial"/>
                <w:b/>
                <w:bCs/>
                <w:color w:val="0A7EA4"/>
                <w:sz w:val="20"/>
                <w:szCs w:val="20"/>
              </w:rPr>
              <w:t xml:space="preserve">▼</w:t>
            </w:r>
          </w:p>
        </w:tc>
      </w:tr>
      <w:tr>
        <w:tc>
          <w:tcPr>
            <w:tcW w:type="dxa" w:w="10800"/>
            <w:tcBorders>
              <w:top w:val="single" w:color="0A7EA4" w:sz="1"/>
              <w:left w:val="single" w:color="0A7EA4" w:sz="1"/>
              <w:bottom w:val="single" w:color="0A7EA4" w:sz="1"/>
              <w:right w:val="single" w:color="0A7EA4" w:sz="1"/>
            </w:tcBorders>
            <w:shd w:fill="F3EEF6" w:val="clear"/>
            <w:tcMar>
              <w:top w:type="dxa" w:w="90"/>
              <w:left w:type="dxa" w:w="200"/>
              <w:bottom w:type="dxa" w:w="90"/>
              <w:right w:type="dxa" w:w="200"/>
            </w:tcMar>
          </w:tcPr>
          <w:p>
            <w:pPr>
              <w:jc w:val="center"/>
            </w:pPr>
            <w:r>
              <w:rPr>
                <w:rFonts w:ascii="Arial" w:cs="Arial" w:eastAsia="Arial" w:hAnsi="Arial"/>
                <w:b/>
                <w:bCs/>
                <w:color w:val="4A235A"/>
                <w:sz w:val="20"/>
                <w:szCs w:val="20"/>
              </w:rPr>
              <w:t xml:space="preserve">Specialist Agent Layer  —  Reasoner | Planner | Retriever | Executor | Validator</w:t>
            </w:r>
          </w:p>
        </w:tc>
      </w:tr>
      <w:tr>
        <w:tc>
          <w:tcPr>
            <w:tcW w:type="dxa" w:w="10800"/>
            <w:tcBorders>
              <w:top w:val="none" w:color="FFFFFF" w:sz="0"/>
              <w:left w:val="none" w:color="FFFFFF" w:sz="0"/>
              <w:bottom w:val="none" w:color="FFFFFF" w:sz="0"/>
              <w:right w:val="none" w:color="FFFFFF" w:sz="0"/>
            </w:tcBorders>
            <w:shd w:fill="FFFFFF" w:val="clear"/>
            <w:tcMar>
              <w:top w:type="dxa" w:w="30"/>
              <w:left w:type="dxa" w:w="200"/>
              <w:bottom w:type="dxa" w:w="30"/>
              <w:right w:type="dxa" w:w="200"/>
            </w:tcMar>
          </w:tcPr>
          <w:p>
            <w:pPr>
              <w:jc w:val="center"/>
            </w:pPr>
            <w:r>
              <w:rPr>
                <w:rFonts w:ascii="Arial" w:cs="Arial" w:eastAsia="Arial" w:hAnsi="Arial"/>
                <w:b/>
                <w:bCs/>
                <w:color w:val="0A7EA4"/>
                <w:sz w:val="20"/>
                <w:szCs w:val="20"/>
              </w:rPr>
              <w:t xml:space="preserve">▼</w:t>
            </w:r>
          </w:p>
        </w:tc>
      </w:tr>
      <w:tr>
        <w:tc>
          <w:tcPr>
            <w:tcW w:type="dxa" w:w="10800"/>
            <w:tcBorders>
              <w:top w:val="single" w:color="0A7EA4" w:sz="1"/>
              <w:left w:val="single" w:color="0A7EA4" w:sz="1"/>
              <w:bottom w:val="single" w:color="0A7EA4" w:sz="1"/>
              <w:right w:val="single" w:color="0A7EA4" w:sz="1"/>
            </w:tcBorders>
            <w:shd w:fill="E8F4F9" w:val="clear"/>
            <w:tcMar>
              <w:top w:type="dxa" w:w="90"/>
              <w:left w:type="dxa" w:w="200"/>
              <w:bottom w:type="dxa" w:w="90"/>
              <w:right w:type="dxa" w:w="200"/>
            </w:tcMar>
          </w:tcPr>
          <w:p>
            <w:pPr>
              <w:jc w:val="center"/>
            </w:pPr>
            <w:r>
              <w:rPr>
                <w:rFonts w:ascii="Arial" w:cs="Arial" w:eastAsia="Arial" w:hAnsi="Arial"/>
                <w:b/>
                <w:bCs/>
                <w:color w:val="0D2B4E"/>
                <w:sz w:val="20"/>
                <w:szCs w:val="20"/>
              </w:rPr>
              <w:t xml:space="preserve">Ontology Inference Engine  —  Consistency checking, constraint validation, new fact derivation</w:t>
            </w:r>
          </w:p>
        </w:tc>
      </w:tr>
      <w:tr>
        <w:tc>
          <w:tcPr>
            <w:tcW w:type="dxa" w:w="10800"/>
            <w:tcBorders>
              <w:top w:val="none" w:color="FFFFFF" w:sz="0"/>
              <w:left w:val="none" w:color="FFFFFF" w:sz="0"/>
              <w:bottom w:val="none" w:color="FFFFFF" w:sz="0"/>
              <w:right w:val="none" w:color="FFFFFF" w:sz="0"/>
            </w:tcBorders>
            <w:shd w:fill="FFFFFF" w:val="clear"/>
            <w:tcMar>
              <w:top w:type="dxa" w:w="30"/>
              <w:left w:type="dxa" w:w="200"/>
              <w:bottom w:type="dxa" w:w="30"/>
              <w:right w:type="dxa" w:w="200"/>
            </w:tcMar>
          </w:tcPr>
          <w:p>
            <w:pPr>
              <w:jc w:val="center"/>
            </w:pPr>
            <w:r>
              <w:rPr>
                <w:rFonts w:ascii="Arial" w:cs="Arial" w:eastAsia="Arial" w:hAnsi="Arial"/>
                <w:b/>
                <w:bCs/>
                <w:color w:val="0A7EA4"/>
                <w:sz w:val="20"/>
                <w:szCs w:val="20"/>
              </w:rPr>
              <w:t xml:space="preserve">▼</w:t>
            </w:r>
          </w:p>
        </w:tc>
      </w:tr>
      <w:tr>
        <w:tc>
          <w:tcPr>
            <w:tcW w:type="dxa" w:w="10800"/>
            <w:tcBorders>
              <w:top w:val="single" w:color="0A7EA4" w:sz="1"/>
              <w:left w:val="single" w:color="0A7EA4" w:sz="1"/>
              <w:bottom w:val="single" w:color="0A7EA4" w:sz="1"/>
              <w:right w:val="single" w:color="0A7EA4" w:sz="1"/>
            </w:tcBorders>
            <w:shd w:fill="F3EEF6" w:val="clear"/>
            <w:tcMar>
              <w:top w:type="dxa" w:w="90"/>
              <w:left w:type="dxa" w:w="200"/>
              <w:bottom w:type="dxa" w:w="90"/>
              <w:right w:type="dxa" w:w="200"/>
            </w:tcMar>
          </w:tcPr>
          <w:p>
            <w:pPr>
              <w:jc w:val="center"/>
            </w:pPr>
            <w:r>
              <w:rPr>
                <w:rFonts w:ascii="Arial" w:cs="Arial" w:eastAsia="Arial" w:hAnsi="Arial"/>
                <w:b/>
                <w:bCs/>
                <w:color w:val="4A235A"/>
                <w:sz w:val="20"/>
                <w:szCs w:val="20"/>
              </w:rPr>
              <w:t xml:space="preserve">Knowledge Graph Update  —  Agents write outputs, reasoning provenance &amp; confidence scores</w:t>
            </w:r>
          </w:p>
        </w:tc>
      </w:tr>
      <w:tr>
        <w:tc>
          <w:tcPr>
            <w:tcW w:type="dxa" w:w="10800"/>
            <w:tcBorders>
              <w:top w:val="none" w:color="FFFFFF" w:sz="0"/>
              <w:left w:val="none" w:color="FFFFFF" w:sz="0"/>
              <w:bottom w:val="none" w:color="FFFFFF" w:sz="0"/>
              <w:right w:val="none" w:color="FFFFFF" w:sz="0"/>
            </w:tcBorders>
            <w:shd w:fill="FFFFFF" w:val="clear"/>
            <w:tcMar>
              <w:top w:type="dxa" w:w="30"/>
              <w:left w:type="dxa" w:w="200"/>
              <w:bottom w:type="dxa" w:w="30"/>
              <w:right w:type="dxa" w:w="200"/>
            </w:tcMar>
          </w:tcPr>
          <w:p>
            <w:pPr>
              <w:jc w:val="center"/>
            </w:pPr>
            <w:r>
              <w:rPr>
                <w:rFonts w:ascii="Arial" w:cs="Arial" w:eastAsia="Arial" w:hAnsi="Arial"/>
                <w:b/>
                <w:bCs/>
                <w:color w:val="0A7EA4"/>
                <w:sz w:val="20"/>
                <w:szCs w:val="20"/>
              </w:rPr>
              <w:t xml:space="preserve">▼</w:t>
            </w:r>
          </w:p>
        </w:tc>
      </w:tr>
      <w:tr>
        <w:tc>
          <w:tcPr>
            <w:tcW w:type="dxa" w:w="10800"/>
            <w:tcBorders>
              <w:top w:val="single" w:color="0A7EA4" w:sz="1"/>
              <w:left w:val="single" w:color="0A7EA4" w:sz="1"/>
              <w:bottom w:val="single" w:color="0A7EA4" w:sz="1"/>
              <w:right w:val="single" w:color="0A7EA4" w:sz="1"/>
            </w:tcBorders>
            <w:shd w:fill="E8F4F9" w:val="clear"/>
            <w:tcMar>
              <w:top w:type="dxa" w:w="90"/>
              <w:left w:type="dxa" w:w="200"/>
              <w:bottom w:type="dxa" w:w="90"/>
              <w:right w:type="dxa" w:w="200"/>
            </w:tcMar>
          </w:tcPr>
          <w:p>
            <w:pPr>
              <w:jc w:val="center"/>
            </w:pPr>
            <w:r>
              <w:rPr>
                <w:rFonts w:ascii="Arial" w:cs="Arial" w:eastAsia="Arial" w:hAnsi="Arial"/>
                <w:b/>
                <w:bCs/>
                <w:color w:val="0D2B4E"/>
                <w:sz w:val="20"/>
                <w:szCs w:val="20"/>
              </w:rPr>
              <w:t xml:space="preserve">Insight / Response Synthesis Agent  —  Assembles final output from KG state</w:t>
            </w:r>
          </w:p>
        </w:tc>
      </w:tr>
      <w:tr>
        <w:tc>
          <w:tcPr>
            <w:tcW w:type="dxa" w:w="10800"/>
            <w:tcBorders>
              <w:top w:val="none" w:color="FFFFFF" w:sz="0"/>
              <w:left w:val="none" w:color="FFFFFF" w:sz="0"/>
              <w:bottom w:val="none" w:color="FFFFFF" w:sz="0"/>
              <w:right w:val="none" w:color="FFFFFF" w:sz="0"/>
            </w:tcBorders>
            <w:shd w:fill="FFFFFF" w:val="clear"/>
            <w:tcMar>
              <w:top w:type="dxa" w:w="30"/>
              <w:left w:type="dxa" w:w="200"/>
              <w:bottom w:type="dxa" w:w="30"/>
              <w:right w:type="dxa" w:w="200"/>
            </w:tcMar>
          </w:tcPr>
          <w:p>
            <w:pPr>
              <w:jc w:val="center"/>
            </w:pPr>
            <w:r>
              <w:rPr>
                <w:rFonts w:ascii="Arial" w:cs="Arial" w:eastAsia="Arial" w:hAnsi="Arial"/>
                <w:b/>
                <w:bCs/>
                <w:color w:val="0A7EA4"/>
                <w:sz w:val="20"/>
                <w:szCs w:val="20"/>
              </w:rPr>
              <w:t xml:space="preserve">▼</w:t>
            </w:r>
          </w:p>
        </w:tc>
      </w:tr>
      <w:tr>
        <w:tc>
          <w:tcPr>
            <w:tcW w:type="dxa" w:w="10800"/>
            <w:tcBorders>
              <w:top w:val="single" w:color="0A7EA4" w:sz="1"/>
              <w:left w:val="single" w:color="0A7EA4" w:sz="1"/>
              <w:bottom w:val="single" w:color="0A7EA4" w:sz="1"/>
              <w:right w:val="single" w:color="0A7EA4" w:sz="1"/>
            </w:tcBorders>
            <w:shd w:fill="F3EEF6" w:val="clear"/>
            <w:tcMar>
              <w:top w:type="dxa" w:w="90"/>
              <w:left w:type="dxa" w:w="200"/>
              <w:bottom w:type="dxa" w:w="90"/>
              <w:right w:type="dxa" w:w="200"/>
            </w:tcMar>
          </w:tcPr>
          <w:p>
            <w:pPr>
              <w:jc w:val="center"/>
            </w:pPr>
            <w:r>
              <w:rPr>
                <w:rFonts w:ascii="Arial" w:cs="Arial" w:eastAsia="Arial" w:hAnsi="Arial"/>
                <w:b/>
                <w:bCs/>
                <w:color w:val="4A235A"/>
                <w:sz w:val="20"/>
                <w:szCs w:val="20"/>
              </w:rPr>
              <w:t xml:space="preserve">Response with Explainability Trail  —  Answer + reasoning path + evidence sources</w:t>
            </w:r>
          </w:p>
        </w:tc>
      </w:tr>
    </w:tbl>
    <w:p>
      <w:pPr>
        <w:spacing w:after="0" w:before="200"/>
      </w:pPr>
      <w:r>
        <w:t xml:space="preserve"/>
      </w:r>
    </w:p>
    <w:p>
      <w:pPr>
        <w:pStyle w:val="Heading1"/>
        <w:spacing w:after="120" w:before="380"/>
      </w:pPr>
      <w:r>
        <w:rPr>
          <w:rFonts w:ascii="Arial" w:cs="Arial" w:eastAsia="Arial" w:hAnsi="Arial"/>
          <w:b/>
          <w:bCs/>
          <w:color w:val="0D2B4E"/>
          <w:sz w:val="36"/>
          <w:szCs w:val="36"/>
        </w:rPr>
        <w:t xml:space="preserve">7. Agent Design Patterns in an Ontology-Driven System</w:t>
      </w:r>
    </w:p>
    <w:p>
      <w:pPr>
        <w:pBdr>
          <w:bottom w:val="single" w:color="0A7EA4" w:sz="4" w:space="1"/>
        </w:pBdr>
        <w:spacing w:after="80" w:before="80"/>
      </w:pPr>
      <w:r>
        <w:t xml:space="preserve"/>
      </w:r>
    </w:p>
    <w:p>
      <w:pPr>
        <w:spacing w:after="100" w:before="60"/>
      </w:pPr>
      <w:r>
        <w:rPr>
          <w:rFonts w:ascii="Arial" w:cs="Arial" w:eastAsia="Arial" w:hAnsi="Arial"/>
          <w:b w:val="false"/>
          <w:bCs w:val="false"/>
          <w:i w:val="false"/>
          <w:iCs w:val="false"/>
          <w:color w:val="2C2C2C"/>
          <w:sz w:val="21"/>
          <w:szCs w:val="21"/>
        </w:rPr>
        <w:t xml:space="preserve">Each agent in the Agentic Mesh is not defined by its prompt — it is defined by its ontological role. The ontology specifies what an agent of a given type is capable of, what inputs it expects, what outputs it produces, what constraints it operates under, and how it interacts with the knowledge graph. This separation of agent identity from agent implementation is what makes the mesh extensible.</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04"/>
        <w:gridCol w:w="2160"/>
        <w:gridCol w:w="6336"/>
      </w:tblGrid>
      <w:tr>
        <w:tc>
          <w:tcPr>
            <w:tcW w:type="dxa" w:w="2304"/>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Agent Role</w:t>
            </w:r>
          </w:p>
        </w:tc>
        <w:tc>
          <w:tcPr>
            <w:tcW w:type="dxa" w:w="2160"/>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Ontological Class</w:t>
            </w:r>
          </w:p>
        </w:tc>
        <w:tc>
          <w:tcPr>
            <w:tcW w:type="dxa" w:w="6336"/>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Core Responsibility in the Mesh</w:t>
            </w:r>
          </w:p>
        </w:tc>
      </w:tr>
      <w:tr>
        <w:tc>
          <w:tcPr>
            <w:tcW w:type="dxa" w:w="2304"/>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b/>
                <w:bCs/>
                <w:color w:val="0D2B4E"/>
                <w:sz w:val="20"/>
                <w:szCs w:val="20"/>
              </w:rPr>
              <w:t xml:space="preserve">Orchestrator</w:t>
            </w:r>
          </w:p>
        </w:tc>
        <w:tc>
          <w:tcPr>
            <w:tcW w:type="dxa" w:w="216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i/>
                <w:iCs/>
                <w:color w:val="4A235A"/>
                <w:sz w:val="19"/>
                <w:szCs w:val="19"/>
              </w:rPr>
              <w:t xml:space="preserve">aai:OrchestratorAgent</w:t>
            </w:r>
          </w:p>
        </w:tc>
        <w:tc>
          <w:tcPr>
            <w:tcW w:type="dxa" w:w="6336"/>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color w:val="2C2C2C"/>
                <w:sz w:val="20"/>
                <w:szCs w:val="20"/>
              </w:rPr>
              <w:t xml:space="preserve">Decomposes goals into tasks; assigns tasks to agents via KG capability queries; monitors execution state; handles escalations and replanning.</w:t>
            </w:r>
          </w:p>
        </w:tc>
      </w:tr>
      <w:tr>
        <w:tc>
          <w:tcPr>
            <w:tcW w:type="dxa" w:w="23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Reasoner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A235A"/>
                <w:sz w:val="19"/>
                <w:szCs w:val="19"/>
              </w:rPr>
              <w:t xml:space="preserve">aai:ReasonerAgent</w:t>
            </w:r>
          </w:p>
        </w:tc>
        <w:tc>
          <w:tcPr>
            <w:tcW w:type="dxa" w:w="63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Applies ontological inference to derive new facts, validate consistency, and resolve semantic ambiguities. The logical conscience of the mesh.</w:t>
            </w:r>
          </w:p>
        </w:tc>
      </w:tr>
      <w:tr>
        <w:tc>
          <w:tcPr>
            <w:tcW w:type="dxa" w:w="2304"/>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b/>
                <w:bCs/>
                <w:color w:val="0D2B4E"/>
                <w:sz w:val="20"/>
                <w:szCs w:val="20"/>
              </w:rPr>
              <w:t xml:space="preserve">Planner</w:t>
            </w:r>
          </w:p>
        </w:tc>
        <w:tc>
          <w:tcPr>
            <w:tcW w:type="dxa" w:w="216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i/>
                <w:iCs/>
                <w:color w:val="4A235A"/>
                <w:sz w:val="19"/>
                <w:szCs w:val="19"/>
              </w:rPr>
              <w:t xml:space="preserve">aai:PlannerAgent</w:t>
            </w:r>
          </w:p>
        </w:tc>
        <w:tc>
          <w:tcPr>
            <w:tcW w:type="dxa" w:w="6336"/>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color w:val="2C2C2C"/>
                <w:sz w:val="20"/>
                <w:szCs w:val="20"/>
              </w:rPr>
              <w:t xml:space="preserve">Generates multi-step execution plans grounded in ontological task models. Plans are written to the KG as versioned, executable graph structures.</w:t>
            </w:r>
          </w:p>
        </w:tc>
      </w:tr>
      <w:tr>
        <w:tc>
          <w:tcPr>
            <w:tcW w:type="dxa" w:w="23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Retriever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A235A"/>
                <w:sz w:val="19"/>
                <w:szCs w:val="19"/>
              </w:rPr>
              <w:t xml:space="preserve">aai:RetrieverAgent</w:t>
            </w:r>
          </w:p>
        </w:tc>
        <w:tc>
          <w:tcPr>
            <w:tcW w:type="dxa" w:w="63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Executes hybrid retrieval: ontology-guided graph traversal, vector similarity search, and metadata enrichment. Surfaces ranked, contextually relevant knowledge.</w:t>
            </w:r>
          </w:p>
        </w:tc>
      </w:tr>
      <w:tr>
        <w:tc>
          <w:tcPr>
            <w:tcW w:type="dxa" w:w="2304"/>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b/>
                <w:bCs/>
                <w:color w:val="0D2B4E"/>
                <w:sz w:val="20"/>
                <w:szCs w:val="20"/>
              </w:rPr>
              <w:t xml:space="preserve">Executor</w:t>
            </w:r>
          </w:p>
        </w:tc>
        <w:tc>
          <w:tcPr>
            <w:tcW w:type="dxa" w:w="216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i/>
                <w:iCs/>
                <w:color w:val="4A235A"/>
                <w:sz w:val="19"/>
                <w:szCs w:val="19"/>
              </w:rPr>
              <w:t xml:space="preserve">aai:ExecutorAgent</w:t>
            </w:r>
          </w:p>
        </w:tc>
        <w:tc>
          <w:tcPr>
            <w:tcW w:type="dxa" w:w="6336"/>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color w:val="2C2C2C"/>
                <w:sz w:val="20"/>
                <w:szCs w:val="20"/>
              </w:rPr>
              <w:t xml:space="preserve">Carries out concrete actions: API calls, database queries, code execution, external service interactions. Writes results and provenance to the KG.</w:t>
            </w:r>
          </w:p>
        </w:tc>
      </w:tr>
      <w:tr>
        <w:tc>
          <w:tcPr>
            <w:tcW w:type="dxa" w:w="23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Validator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A235A"/>
                <w:sz w:val="19"/>
                <w:szCs w:val="19"/>
              </w:rPr>
              <w:t xml:space="preserve">aai:ValidatorAgent</w:t>
            </w:r>
          </w:p>
        </w:tc>
        <w:tc>
          <w:tcPr>
            <w:tcW w:type="dxa" w:w="63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Checks outputs of other agents against ontological constraints, factual consistency, and quality thresholds. Triggers correction cycles or escalation.</w:t>
            </w:r>
          </w:p>
        </w:tc>
      </w:tr>
      <w:tr>
        <w:tc>
          <w:tcPr>
            <w:tcW w:type="dxa" w:w="2304"/>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b/>
                <w:bCs/>
                <w:color w:val="0D2B4E"/>
                <w:sz w:val="20"/>
                <w:szCs w:val="20"/>
              </w:rPr>
              <w:t xml:space="preserve">Memory Manager</w:t>
            </w:r>
          </w:p>
        </w:tc>
        <w:tc>
          <w:tcPr>
            <w:tcW w:type="dxa" w:w="216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i/>
                <w:iCs/>
                <w:color w:val="4A235A"/>
                <w:sz w:val="19"/>
                <w:szCs w:val="19"/>
              </w:rPr>
              <w:t xml:space="preserve">aai:MemoryAgent</w:t>
            </w:r>
          </w:p>
        </w:tc>
        <w:tc>
          <w:tcPr>
            <w:tcW w:type="dxa" w:w="6336"/>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color w:val="2C2C2C"/>
                <w:sz w:val="20"/>
                <w:szCs w:val="20"/>
              </w:rPr>
              <w:t xml:space="preserve">Manages the lifecycle of knowledge graph entries: creation, versioning, relevance scoring, archival, and retrieval optimisation.</w:t>
            </w:r>
          </w:p>
        </w:tc>
      </w:tr>
      <w:tr>
        <w:tc>
          <w:tcPr>
            <w:tcW w:type="dxa" w:w="23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Synthesiser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A235A"/>
                <w:sz w:val="19"/>
                <w:szCs w:val="19"/>
              </w:rPr>
              <w:t xml:space="preserve">aai:SynthesiserAgent</w:t>
            </w:r>
          </w:p>
        </w:tc>
        <w:tc>
          <w:tcPr>
            <w:tcW w:type="dxa" w:w="63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Assembles final responses from KG state; generates explainability narratives citing the reasoning path and evidence sources used.</w:t>
            </w:r>
          </w:p>
        </w:tc>
      </w:tr>
    </w:tbl>
    <w:p>
      <w:pPr>
        <w:spacing w:after="0" w:before="200"/>
      </w:pPr>
      <w:r>
        <w:t xml:space="preserve"/>
      </w:r>
    </w:p>
    <w:p>
      <w:pPr>
        <w:pStyle w:val="Heading1"/>
        <w:spacing w:after="120" w:before="380"/>
      </w:pPr>
      <w:r>
        <w:rPr>
          <w:rFonts w:ascii="Arial" w:cs="Arial" w:eastAsia="Arial" w:hAnsi="Arial"/>
          <w:b/>
          <w:bCs/>
          <w:color w:val="0D2B4E"/>
          <w:sz w:val="36"/>
          <w:szCs w:val="36"/>
        </w:rPr>
        <w:t xml:space="preserve">8. Semantic Reasoning &amp; Inference Engine</w:t>
      </w:r>
    </w:p>
    <w:p>
      <w:pPr>
        <w:pBdr>
          <w:bottom w:val="single" w:color="0A7EA4" w:sz="4" w:space="1"/>
        </w:pBdr>
        <w:spacing w:after="80" w:before="80"/>
      </w:pPr>
      <w:r>
        <w:t xml:space="preserve"/>
      </w:r>
    </w:p>
    <w:p>
      <w:pPr>
        <w:spacing w:after="100" w:before="60"/>
      </w:pPr>
      <w:r>
        <w:rPr>
          <w:rFonts w:ascii="Arial" w:cs="Arial" w:eastAsia="Arial" w:hAnsi="Arial"/>
          <w:b w:val="false"/>
          <w:bCs w:val="false"/>
          <w:i w:val="false"/>
          <w:iCs w:val="false"/>
          <w:color w:val="2C2C2C"/>
          <w:sz w:val="21"/>
          <w:szCs w:val="21"/>
        </w:rPr>
        <w:t xml:space="preserve">The inference engine is what elevates the system from a knowledge retrieval tool to a reasoning system. Ontological reasoners — software components that apply formal logic to derive new facts from existing knowledge — operate continuously over the knowledge graph, enriching it with inferred relationships and validating its consistency.</w:t>
      </w:r>
    </w:p>
    <w:p>
      <w:pPr>
        <w:spacing w:after="0" w:before="80"/>
      </w:pPr>
      <w:r>
        <w:t xml:space="preserve"/>
      </w:r>
    </w:p>
    <w:p>
      <w:pPr>
        <w:pStyle w:val="Heading2"/>
        <w:spacing w:after="80" w:before="280"/>
      </w:pPr>
      <w:r>
        <w:rPr>
          <w:rFonts w:ascii="Arial" w:cs="Arial" w:eastAsia="Arial" w:hAnsi="Arial"/>
          <w:b/>
          <w:bCs/>
          <w:color w:val="0A7EA4"/>
          <w:sz w:val="26"/>
          <w:szCs w:val="26"/>
        </w:rPr>
        <w:t xml:space="preserve">8.1  What the Inference Engine Enables</w:t>
      </w:r>
    </w:p>
    <w:p>
      <w:pPr>
        <w:spacing w:after="0" w:before="60"/>
      </w:pPr>
      <w:r>
        <w:t xml:space="preserve"/>
      </w:r>
    </w:p>
    <w:p>
      <w:pPr>
        <w:pStyle w:val="ListParagraph"/>
        <w:numPr>
          <w:ilvl w:val="0"/>
          <w:numId w:val="2"/>
        </w:numPr>
        <w:spacing w:after="40" w:before="40"/>
      </w:pPr>
      <w:r>
        <w:rPr>
          <w:rFonts w:ascii="Arial" w:cs="Arial" w:eastAsia="Arial" w:hAnsi="Arial"/>
          <w:color w:val="2C2C2C"/>
          <w:sz w:val="21"/>
          <w:szCs w:val="21"/>
        </w:rPr>
        <w:t xml:space="preserve">Automated Classification: New entities added to the knowledge graph are automatically classified into the correct ontological categories based on their properties — without requiring explicit labelling by agents.</w:t>
      </w:r>
    </w:p>
    <w:p>
      <w:pPr>
        <w:pStyle w:val="ListParagraph"/>
        <w:numPr>
          <w:ilvl w:val="0"/>
          <w:numId w:val="2"/>
        </w:numPr>
        <w:spacing w:after="40" w:before="40"/>
      </w:pPr>
      <w:r>
        <w:rPr>
          <w:rFonts w:ascii="Arial" w:cs="Arial" w:eastAsia="Arial" w:hAnsi="Arial"/>
          <w:color w:val="2C2C2C"/>
          <w:sz w:val="21"/>
          <w:szCs w:val="21"/>
        </w:rPr>
        <w:t xml:space="preserve">Constraint Validation: SHACL shapes define the structural and semantic constraints that knowledge graph data must satisfy. Violations are detected and flagged before propagating through the agent mesh.</w:t>
      </w:r>
    </w:p>
    <w:p>
      <w:pPr>
        <w:pStyle w:val="ListParagraph"/>
        <w:numPr>
          <w:ilvl w:val="0"/>
          <w:numId w:val="2"/>
        </w:numPr>
        <w:spacing w:after="40" w:before="40"/>
      </w:pPr>
      <w:r>
        <w:rPr>
          <w:rFonts w:ascii="Arial" w:cs="Arial" w:eastAsia="Arial" w:hAnsi="Arial"/>
          <w:color w:val="2C2C2C"/>
          <w:sz w:val="21"/>
          <w:szCs w:val="21"/>
        </w:rPr>
        <w:t xml:space="preserve">Transitive Reasoning: The reasoner follows chains of relationships to derive facts that are not explicitly stated. For example: if Agent A depends on Task B, and Task B depends on Resource C, then Agent A transitively requires Resource C — and the planner accounts for this automatically.</w:t>
      </w:r>
    </w:p>
    <w:p>
      <w:pPr>
        <w:pStyle w:val="ListParagraph"/>
        <w:numPr>
          <w:ilvl w:val="0"/>
          <w:numId w:val="2"/>
        </w:numPr>
        <w:spacing w:after="40" w:before="40"/>
      </w:pPr>
      <w:r>
        <w:rPr>
          <w:rFonts w:ascii="Arial" w:cs="Arial" w:eastAsia="Arial" w:hAnsi="Arial"/>
          <w:color w:val="2C2C2C"/>
          <w:sz w:val="21"/>
          <w:szCs w:val="21"/>
        </w:rPr>
        <w:t xml:space="preserve">Consistency Checking: When two agents produce contradictory assertions about the same entity, the reasoner detects the inconsistency and triggers resolution — either automatic (via priority rules) or escalated (to a human checkpoint).</w:t>
      </w:r>
    </w:p>
    <w:p>
      <w:pPr>
        <w:pStyle w:val="ListParagraph"/>
        <w:numPr>
          <w:ilvl w:val="0"/>
          <w:numId w:val="2"/>
        </w:numPr>
        <w:spacing w:after="40" w:before="40"/>
      </w:pPr>
      <w:r>
        <w:rPr>
          <w:rFonts w:ascii="Arial" w:cs="Arial" w:eastAsia="Arial" w:hAnsi="Arial"/>
          <w:color w:val="2C2C2C"/>
          <w:sz w:val="21"/>
          <w:szCs w:val="21"/>
        </w:rPr>
        <w:t xml:space="preserve">Knowledge Enrichment: As agents interact with the system, the reasoner continuously derives new relationships and facts, progressively enriching the knowledge graph's density and utility.</w:t>
      </w:r>
    </w:p>
    <w:p>
      <w:pPr>
        <w:spacing w:after="0" w:before="100"/>
      </w:pPr>
      <w:r>
        <w:t xml:space="preserve"/>
      </w:r>
    </w:p>
    <w:p>
      <w:pPr>
        <w:pStyle w:val="Heading2"/>
        <w:spacing w:after="80" w:before="280"/>
      </w:pPr>
      <w:r>
        <w:rPr>
          <w:rFonts w:ascii="Arial" w:cs="Arial" w:eastAsia="Arial" w:hAnsi="Arial"/>
          <w:b/>
          <w:bCs/>
          <w:color w:val="0A7EA4"/>
          <w:sz w:val="26"/>
          <w:szCs w:val="26"/>
        </w:rPr>
        <w:t xml:space="preserve">8.2  Reasoning Transparency</w:t>
      </w:r>
    </w:p>
    <w:p>
      <w:pPr>
        <w:spacing w:after="100" w:before="60"/>
      </w:pPr>
      <w:r>
        <w:rPr>
          <w:rFonts w:ascii="Arial" w:cs="Arial" w:eastAsia="Arial" w:hAnsi="Arial"/>
          <w:b w:val="false"/>
          <w:bCs w:val="false"/>
          <w:i w:val="false"/>
          <w:iCs w:val="false"/>
          <w:color w:val="2C2C2C"/>
          <w:sz w:val="21"/>
          <w:szCs w:val="21"/>
        </w:rPr>
        <w:t xml:space="preserve">A critical property of ontological reasoning is that it is fully explainable. Every inferred fact carries a derivation trace — the chain of axioms, rules, and source facts that produced it. This means that when an agent makes a decision based on inferred knowledge, the system can explain exactly how that knowledge was derived, satisfying enterprise requirements for AI explainability and audit.</w:t>
      </w:r>
    </w:p>
    <w:p>
      <w:pPr>
        <w:spacing w:after="0" w:before="200"/>
      </w:pPr>
      <w:r>
        <w:t xml:space="preserve"/>
      </w:r>
    </w:p>
    <w:p>
      <w:pPr>
        <w:pStyle w:val="Heading1"/>
        <w:spacing w:after="120" w:before="380"/>
      </w:pPr>
      <w:r>
        <w:rPr>
          <w:rFonts w:ascii="Arial" w:cs="Arial" w:eastAsia="Arial" w:hAnsi="Arial"/>
          <w:b/>
          <w:bCs/>
          <w:color w:val="0D2B4E"/>
          <w:sz w:val="36"/>
          <w:szCs w:val="36"/>
        </w:rPr>
        <w:t xml:space="preserve">9. Context Management at Scale</w:t>
      </w:r>
    </w:p>
    <w:p>
      <w:pPr>
        <w:pBdr>
          <w:bottom w:val="single" w:color="0A7EA4" w:sz="4" w:space="1"/>
        </w:pBdr>
        <w:spacing w:after="80" w:before="80"/>
      </w:pPr>
      <w:r>
        <w:t xml:space="preserve"/>
      </w:r>
    </w:p>
    <w:p>
      <w:pPr>
        <w:spacing w:after="100" w:before="60"/>
      </w:pPr>
      <w:r>
        <w:rPr>
          <w:rFonts w:ascii="Arial" w:cs="Arial" w:eastAsia="Arial" w:hAnsi="Arial"/>
          <w:b w:val="false"/>
          <w:bCs w:val="false"/>
          <w:i w:val="false"/>
          <w:iCs w:val="false"/>
          <w:color w:val="2C2C2C"/>
          <w:sz w:val="21"/>
          <w:szCs w:val="21"/>
        </w:rPr>
        <w:t xml:space="preserve">One of the most practical challenges in enterprise agentic AI is context management: how does a system maintain coherent, relevant, and accurate context across multiple agents, multiple users, multiple sessions, and extended time horizons — without overwhelming each agent's processing capacity with irrelevant information?</w:t>
      </w:r>
    </w:p>
    <w:p>
      <w:pPr>
        <w:spacing w:after="0" w:before="80"/>
      </w:pPr>
      <w:r>
        <w:t xml:space="preserve"/>
      </w:r>
    </w:p>
    <w:p>
      <w:pPr>
        <w:spacing w:after="100" w:before="60"/>
      </w:pPr>
      <w:r>
        <w:rPr>
          <w:rFonts w:ascii="Arial" w:cs="Arial" w:eastAsia="Arial" w:hAnsi="Arial"/>
          <w:b w:val="false"/>
          <w:bCs w:val="false"/>
          <w:i w:val="false"/>
          <w:iCs w:val="false"/>
          <w:color w:val="2C2C2C"/>
          <w:sz w:val="21"/>
          <w:szCs w:val="21"/>
        </w:rPr>
        <w:t xml:space="preserve">The knowledge graph architecture provides a principled answer to each dimension of this challenge:</w:t>
      </w:r>
    </w:p>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80"/>
        <w:gridCol w:w="7920"/>
      </w:tblGrid>
      <w:tr>
        <w:tc>
          <w:tcPr>
            <w:tcW w:type="dxa" w:w="2880"/>
            <w:tcBorders>
              <w:top w:val="single" w:color="0A7EA4" w:sz="1"/>
              <w:left w:val="single" w:color="0A7EA4" w:sz="1"/>
              <w:bottom w:val="single" w:color="0A7EA4" w:sz="1"/>
              <w:right w:val="single" w:color="0A7EA4" w:sz="1"/>
            </w:tcBorders>
            <w:shd w:fill="0A7EA4" w:val="clear"/>
            <w:tcMar>
              <w:top w:type="dxa" w:w="80"/>
              <w:left w:type="dxa" w:w="120"/>
              <w:bottom w:type="dxa" w:w="80"/>
              <w:right w:type="dxa" w:w="120"/>
            </w:tcMar>
          </w:tcPr>
          <w:p>
            <w:r>
              <w:rPr>
                <w:rFonts w:ascii="Arial" w:cs="Arial" w:eastAsia="Arial" w:hAnsi="Arial"/>
                <w:b/>
                <w:bCs/>
                <w:color w:val="0D2B4E"/>
                <w:sz w:val="20"/>
                <w:szCs w:val="20"/>
              </w:rPr>
              <w:t xml:space="preserve">Context Dimension</w:t>
            </w:r>
          </w:p>
        </w:tc>
        <w:tc>
          <w:tcPr>
            <w:tcW w:type="dxa" w:w="7920"/>
            <w:tcBorders>
              <w:top w:val="single" w:color="0A7EA4" w:sz="1"/>
              <w:left w:val="single" w:color="0A7EA4" w:sz="1"/>
              <w:bottom w:val="single" w:color="0A7EA4" w:sz="1"/>
              <w:right w:val="single" w:color="0A7EA4" w:sz="1"/>
            </w:tcBorders>
            <w:shd w:fill="0A7EA4" w:val="clear"/>
            <w:tcMar>
              <w:top w:type="dxa" w:w="80"/>
              <w:left w:type="dxa" w:w="120"/>
              <w:bottom w:type="dxa" w:w="80"/>
              <w:right w:type="dxa" w:w="120"/>
            </w:tcMar>
          </w:tcPr>
          <w:p>
            <w:r>
              <w:rPr>
                <w:rFonts w:ascii="Arial" w:cs="Arial" w:eastAsia="Arial" w:hAnsi="Arial"/>
                <w:b/>
                <w:bCs/>
                <w:color w:val="0D2B4E"/>
                <w:sz w:val="20"/>
                <w:szCs w:val="20"/>
              </w:rPr>
              <w:t xml:space="preserve">How the Architecture Addresses It</w:t>
            </w:r>
          </w:p>
        </w:tc>
      </w:tr>
      <w:tr>
        <w:tc>
          <w:tcPr>
            <w:tcW w:type="dxa" w:w="288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b/>
                <w:bCs/>
                <w:color w:val="0D2B4E"/>
                <w:sz w:val="20"/>
                <w:szCs w:val="20"/>
              </w:rPr>
              <w:t xml:space="preserve">Multi-Agent Context</w:t>
            </w:r>
          </w:p>
        </w:tc>
        <w:tc>
          <w:tcPr>
            <w:tcW w:type="dxa" w:w="792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b w:val="false"/>
                <w:bCs w:val="false"/>
                <w:color w:val="2C2C2C"/>
                <w:sz w:val="20"/>
                <w:szCs w:val="20"/>
              </w:rPr>
              <w:t xml:space="preserve">All agents read from and write to the same knowledge graph. Context is not duplicated across agents — it is shared as a single graph state, eliminating inconsistency.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Multi-Session Continuity</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Session context is persisted as a named subgraph in the knowledge graph. Returning users or agents resume from the precise graph state where they left off.</w:t>
            </w:r>
          </w:p>
        </w:tc>
      </w:tr>
      <w:tr>
        <w:tc>
          <w:tcPr>
            <w:tcW w:type="dxa" w:w="288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b/>
                <w:bCs/>
                <w:color w:val="0D2B4E"/>
                <w:sz w:val="20"/>
                <w:szCs w:val="20"/>
              </w:rPr>
              <w:t xml:space="preserve">Multi-User Isolation</w:t>
            </w:r>
          </w:p>
        </w:tc>
        <w:tc>
          <w:tcPr>
            <w:tcW w:type="dxa" w:w="792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b w:val="false"/>
                <w:bCs w:val="false"/>
                <w:color w:val="2C2C2C"/>
                <w:sz w:val="20"/>
                <w:szCs w:val="20"/>
              </w:rPr>
              <w:t xml:space="preserve">User-scoped subgraphs provide isolation between users while sharing common enterprise knowledge. Access control is modelled as ontological policy constraints.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Long-Horizon Tasks</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Tasks that span days or weeks are represented as persistent graph structures with checkpointed state. Agents can resume execution at any node in the task graph.</w:t>
            </w:r>
          </w:p>
        </w:tc>
      </w:tr>
      <w:tr>
        <w:tc>
          <w:tcPr>
            <w:tcW w:type="dxa" w:w="288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b/>
                <w:bCs/>
                <w:color w:val="0D2B4E"/>
                <w:sz w:val="20"/>
                <w:szCs w:val="20"/>
              </w:rPr>
              <w:t xml:space="preserve">Relevance-Ranked Injection</w:t>
            </w:r>
          </w:p>
        </w:tc>
        <w:tc>
          <w:tcPr>
            <w:tcW w:type="dxa" w:w="792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b w:val="false"/>
                <w:bCs w:val="false"/>
                <w:color w:val="2C2C2C"/>
                <w:sz w:val="20"/>
                <w:szCs w:val="20"/>
              </w:rPr>
              <w:t xml:space="preserve">Rather than injecting all context into a prompt, agents query the graph for the most relevant subgraph neighbourhood using ontology-guided traversal with relevance scoring.</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Context Decay &amp; Archival</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The Memory Manager agent applies configurable relevance decay to episodic memory, archiving low-relevance context to cold storage while keeping the active graph lean and fast.</w:t>
            </w:r>
          </w:p>
        </w:tc>
      </w:tr>
    </w:tbl>
    <w:p>
      <w:pPr>
        <w:spacing w:after="0" w:before="200"/>
      </w:pPr>
      <w:r>
        <w:t xml:space="preserve"/>
      </w:r>
    </w:p>
    <w:p>
      <w:pPr>
        <w:pStyle w:val="Heading1"/>
        <w:spacing w:after="120" w:before="380"/>
      </w:pPr>
      <w:r>
        <w:rPr>
          <w:rFonts w:ascii="Arial" w:cs="Arial" w:eastAsia="Arial" w:hAnsi="Arial"/>
          <w:b/>
          <w:bCs/>
          <w:color w:val="0D2B4E"/>
          <w:sz w:val="36"/>
          <w:szCs w:val="36"/>
        </w:rPr>
        <w:t xml:space="preserve">10. Ontology-Grounded Hybrid RAG</w:t>
      </w:r>
    </w:p>
    <w:p>
      <w:pPr>
        <w:pBdr>
          <w:bottom w:val="single" w:color="0A7EA4" w:sz="4" w:space="1"/>
        </w:pBdr>
        <w:spacing w:after="80" w:before="80"/>
      </w:pPr>
      <w:r>
        <w:t xml:space="preserve"/>
      </w:r>
    </w:p>
    <w:p>
      <w:pPr>
        <w:spacing w:after="100" w:before="60"/>
      </w:pPr>
      <w:r>
        <w:rPr>
          <w:rFonts w:ascii="Arial" w:cs="Arial" w:eastAsia="Arial" w:hAnsi="Arial"/>
          <w:b w:val="false"/>
          <w:bCs w:val="false"/>
          <w:i w:val="false"/>
          <w:iCs w:val="false"/>
          <w:color w:val="2C2C2C"/>
          <w:sz w:val="21"/>
          <w:szCs w:val="21"/>
        </w:rPr>
        <w:t xml:space="preserve">Retrieval-Augmented Generation (RAG) has become the standard approach for grounding LLM responses in enterprise data. However, standard RAG — chunk text, embed as vectors, retrieve by cosine similarity — has a fundamental limitation: it retrieves text that looks similar to the query, not knowledge that is semantically relevant to the intent.</w:t>
      </w:r>
    </w:p>
    <w:p>
      <w:pPr>
        <w:spacing w:after="0" w:before="80"/>
      </w:pPr>
      <w:r>
        <w:t xml:space="preserve"/>
      </w:r>
    </w:p>
    <w:p>
      <w:pPr>
        <w:spacing w:after="100" w:before="60"/>
      </w:pPr>
      <w:r>
        <w:rPr>
          <w:rFonts w:ascii="Arial" w:cs="Arial" w:eastAsia="Arial" w:hAnsi="Arial"/>
          <w:b w:val="false"/>
          <w:bCs w:val="false"/>
          <w:i w:val="false"/>
          <w:iCs w:val="false"/>
          <w:color w:val="2C2C2C"/>
          <w:sz w:val="21"/>
          <w:szCs w:val="21"/>
        </w:rPr>
        <w:t xml:space="preserve">The Abhigya AI Lab architecture replaces standard RAG with an ontology-grounded hybrid retrieval strategy that combines three complementary retrieval modalities:</w:t>
      </w:r>
    </w:p>
    <w:p>
      <w:pPr>
        <w:spacing w:after="0" w:before="100"/>
      </w:pPr>
      <w:r>
        <w:t xml:space="preserve"/>
      </w:r>
    </w:p>
    <w:p>
      <w:pPr>
        <w:pStyle w:val="Heading2"/>
        <w:spacing w:after="80" w:before="280"/>
      </w:pPr>
      <w:r>
        <w:rPr>
          <w:rFonts w:ascii="Arial" w:cs="Arial" w:eastAsia="Arial" w:hAnsi="Arial"/>
          <w:b/>
          <w:bCs/>
          <w:color w:val="0A7EA4"/>
          <w:sz w:val="26"/>
          <w:szCs w:val="26"/>
        </w:rPr>
        <w:t xml:space="preserve">10.1  Three-Modality Retrieval</w:t>
      </w:r>
    </w:p>
    <w:p>
      <w:pPr>
        <w:spacing w:after="0" w:before="80"/>
      </w:pPr>
      <w:r>
        <w:t xml:space="preserve"/>
      </w:r>
    </w:p>
    <w:p>
      <w:pPr>
        <w:pStyle w:val="ListParagraph"/>
        <w:numPr>
          <w:ilvl w:val="0"/>
          <w:numId w:val="2"/>
        </w:numPr>
        <w:spacing w:after="40" w:before="40"/>
      </w:pPr>
      <w:r>
        <w:rPr>
          <w:rFonts w:ascii="Arial" w:cs="Arial" w:eastAsia="Arial" w:hAnsi="Arial"/>
          <w:color w:val="2C2C2C"/>
          <w:sz w:val="21"/>
          <w:szCs w:val="21"/>
        </w:rPr>
        <w:t xml:space="preserve">Modality 1 — Ontology-Guided Graph Traversal: The query is first resolved against the ontology to identify the relevant entity classes, properties, and relationships. Cypher or SPARQL queries are generated to traverse the knowledge graph and extract the semantically relevant entity neighbourhood. This captures structured relationships that vector similarity cannot represent.</w:t>
      </w:r>
    </w:p>
    <w:p>
      <w:pPr>
        <w:pStyle w:val="ListParagraph"/>
        <w:numPr>
          <w:ilvl w:val="0"/>
          <w:numId w:val="2"/>
        </w:numPr>
        <w:spacing w:after="40" w:before="40"/>
      </w:pPr>
      <w:r>
        <w:rPr>
          <w:rFonts w:ascii="Arial" w:cs="Arial" w:eastAsia="Arial" w:hAnsi="Arial"/>
          <w:color w:val="2C2C2C"/>
          <w:sz w:val="21"/>
          <w:szCs w:val="21"/>
        </w:rPr>
        <w:t xml:space="preserve">Modality 2 — Semantic Vector Search: Embeddings of the query are compared against a vector index of knowledge assets — documents, past reasoning chains, validated facts — to surface content that is semantically proximate to the query. PGVector or equivalent vector stores support this layer.</w:t>
      </w:r>
    </w:p>
    <w:p>
      <w:pPr>
        <w:pStyle w:val="ListParagraph"/>
        <w:numPr>
          <w:ilvl w:val="0"/>
          <w:numId w:val="2"/>
        </w:numPr>
        <w:spacing w:after="40" w:before="40"/>
      </w:pPr>
      <w:r>
        <w:rPr>
          <w:rFonts w:ascii="Arial" w:cs="Arial" w:eastAsia="Arial" w:hAnsi="Arial"/>
          <w:color w:val="2C2C2C"/>
          <w:sz w:val="21"/>
          <w:szCs w:val="21"/>
        </w:rPr>
        <w:t xml:space="preserve">Modality 3 — Metadata-Enriched Retrieval: The knowledge graph's metadata catalog — entity descriptions, relationship annotations, confidence scores, provenance records — is queried to provide structural context that neither graph traversal nor vector search alone captures.</w:t>
      </w:r>
    </w:p>
    <w:p>
      <w:pPr>
        <w:spacing w:after="0" w:before="100"/>
      </w:pPr>
      <w:r>
        <w:t xml:space="preserve"/>
      </w:r>
    </w:p>
    <w:p>
      <w:pPr>
        <w:pStyle w:val="Heading2"/>
        <w:spacing w:after="80" w:before="280"/>
      </w:pPr>
      <w:r>
        <w:rPr>
          <w:rFonts w:ascii="Arial" w:cs="Arial" w:eastAsia="Arial" w:hAnsi="Arial"/>
          <w:b/>
          <w:bCs/>
          <w:color w:val="0A7EA4"/>
          <w:sz w:val="26"/>
          <w:szCs w:val="26"/>
        </w:rPr>
        <w:t xml:space="preserve">10.2  Retrieval Fusion</w:t>
      </w:r>
    </w:p>
    <w:p>
      <w:pPr>
        <w:spacing w:after="100" w:before="60"/>
      </w:pPr>
      <w:r>
        <w:rPr>
          <w:rFonts w:ascii="Arial" w:cs="Arial" w:eastAsia="Arial" w:hAnsi="Arial"/>
          <w:b w:val="false"/>
          <w:bCs w:val="false"/>
          <w:i w:val="false"/>
          <w:iCs w:val="false"/>
          <w:color w:val="2C2C2C"/>
          <w:sz w:val="21"/>
          <w:szCs w:val="21"/>
        </w:rPr>
        <w:t xml:space="preserve">Outputs from the three retrieval modalities are merged and ranked by a Relevance Fusion layer that applies ontological relevance weights — reflecting the semantic distance of each retrieved item from the query's resolved intent. Only the top-ranked context is injected into the agent's reasoning prompt, ensuring precision over recall and minimising noise.</w:t>
      </w:r>
    </w:p>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
        <w:gridCol w:w="10584"/>
      </w:tblGrid>
      <w:tr>
        <w:tc>
          <w:tcPr>
            <w:tcW w:type="dxa" w:w="216"/>
            <w:tcBorders>
              <w:top w:val="none" w:color="FFFFFF" w:sz="0"/>
              <w:left w:val="none" w:color="FFFFFF" w:sz="0"/>
              <w:bottom w:val="none" w:color="FFFFFF" w:sz="0"/>
              <w:right w:val="none" w:color="FFFFFF" w:sz="0"/>
            </w:tcBorders>
            <w:shd w:fill="0A7EA4" w:val="clear"/>
          </w:tcPr>
          <w:p>
            <w:r>
              <w:t xml:space="preserve"/>
            </w:r>
          </w:p>
        </w:tc>
        <w:tc>
          <w:tcPr>
            <w:tcW w:type="dxa" w:w="10584"/>
            <w:tcBorders>
              <w:top w:val="none" w:color="FFFFFF" w:sz="0"/>
              <w:left w:val="none" w:color="FFFFFF" w:sz="0"/>
              <w:bottom w:val="none" w:color="FFFFFF" w:sz="0"/>
              <w:right w:val="none" w:color="FFFFFF" w:sz="0"/>
            </w:tcBorders>
            <w:shd w:fill="E8F4F9" w:val="clear"/>
            <w:tcMar>
              <w:top w:type="dxa" w:w="100"/>
              <w:left w:type="dxa" w:w="180"/>
              <w:bottom w:type="dxa" w:w="100"/>
              <w:right w:type="dxa" w:w="180"/>
            </w:tcMar>
          </w:tcPr>
          <w:p>
            <w:r>
              <w:rPr>
                <w:rFonts w:ascii="Arial" w:cs="Arial" w:eastAsia="Arial" w:hAnsi="Arial"/>
                <w:b/>
                <w:bCs/>
                <w:color w:val="0A7EA4"/>
                <w:sz w:val="20"/>
                <w:szCs w:val="20"/>
              </w:rPr>
              <w:t xml:space="preserve">WHY THIS MATTERS</w:t>
            </w:r>
          </w:p>
          <w:p>
            <w:pPr>
              <w:spacing w:before="40"/>
            </w:pPr>
            <w:r>
              <w:rPr>
                <w:rFonts w:ascii="Arial" w:cs="Arial" w:eastAsia="Arial" w:hAnsi="Arial"/>
                <w:color w:val="2C2C2C"/>
                <w:sz w:val="20"/>
                <w:szCs w:val="20"/>
              </w:rPr>
              <w:t xml:space="preserve">Ontology-grounded hybrid RAG consistently outperforms standard vector RAG on structured enterprise queries because it retrieves by semantic meaning and relationship — not by surface-level text similarity. The result is more accurate, more relevant, and less prone to hallucination.</w:t>
            </w:r>
          </w:p>
        </w:tc>
      </w:tr>
    </w:tbl>
    <w:p>
      <w:pPr>
        <w:spacing w:after="0" w:before="200"/>
      </w:pPr>
      <w:r>
        <w:t xml:space="preserve"/>
      </w:r>
    </w:p>
    <w:p>
      <w:pPr>
        <w:pStyle w:val="Heading1"/>
        <w:spacing w:after="120" w:before="380"/>
      </w:pPr>
      <w:r>
        <w:rPr>
          <w:rFonts w:ascii="Arial" w:cs="Arial" w:eastAsia="Arial" w:hAnsi="Arial"/>
          <w:b/>
          <w:bCs/>
          <w:color w:val="0D2B4E"/>
          <w:sz w:val="36"/>
          <w:szCs w:val="36"/>
        </w:rPr>
        <w:t xml:space="preserve">11. Implementation Architecture &amp; Technology Stack</w:t>
      </w:r>
    </w:p>
    <w:p>
      <w:pPr>
        <w:pBdr>
          <w:bottom w:val="single" w:color="0A7EA4" w:sz="4" w:space="1"/>
        </w:pBdr>
        <w:spacing w:after="80" w:before="80"/>
      </w:pPr>
      <w:r>
        <w:t xml:space="preserve"/>
      </w:r>
    </w:p>
    <w:p>
      <w:pPr>
        <w:spacing w:after="100" w:before="60"/>
      </w:pPr>
      <w:r>
        <w:rPr>
          <w:rFonts w:ascii="Arial" w:cs="Arial" w:eastAsia="Arial" w:hAnsi="Arial"/>
          <w:b w:val="false"/>
          <w:bCs w:val="false"/>
          <w:i w:val="false"/>
          <w:iCs w:val="false"/>
          <w:color w:val="2C2C2C"/>
          <w:sz w:val="21"/>
          <w:szCs w:val="21"/>
        </w:rPr>
        <w:t xml:space="preserve">The reference architecture is implemented as a modular, containerised system with clearly defined component boundaries. Each component is independently deployable, testable, and replaceable — a design principle that allows organisations to adopt the architecture incrementally and substitute technology components as their stack evolves.</w:t>
      </w:r>
    </w:p>
    <w:p>
      <w:pPr>
        <w:spacing w:after="0" w:before="100"/>
      </w:pPr>
      <w:r>
        <w:t xml:space="preserve"/>
      </w:r>
    </w:p>
    <w:p>
      <w:pPr>
        <w:pStyle w:val="Heading2"/>
        <w:spacing w:after="80" w:before="280"/>
      </w:pPr>
      <w:r>
        <w:rPr>
          <w:rFonts w:ascii="Arial" w:cs="Arial" w:eastAsia="Arial" w:hAnsi="Arial"/>
          <w:b/>
          <w:bCs/>
          <w:color w:val="0A7EA4"/>
          <w:sz w:val="26"/>
          <w:szCs w:val="26"/>
        </w:rPr>
        <w:t xml:space="preserve">11.1  Component Architecture</w:t>
      </w:r>
    </w:p>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0A7EA4" w:sz="1"/>
              <w:left w:val="single" w:color="0A7EA4" w:sz="1"/>
              <w:bottom w:val="single" w:color="0A7EA4" w:sz="1"/>
              <w:right w:val="single" w:color="0A7EA4" w:sz="1"/>
            </w:tcBorders>
            <w:shd w:fill="E8F4F9" w:val="clear"/>
            <w:tcMar>
              <w:top w:type="dxa" w:w="90"/>
              <w:left w:type="dxa" w:w="200"/>
              <w:bottom w:type="dxa" w:w="90"/>
              <w:right w:type="dxa" w:w="200"/>
            </w:tcMar>
          </w:tcPr>
          <w:p>
            <w:pPr>
              <w:jc w:val="center"/>
            </w:pPr>
            <w:r>
              <w:rPr>
                <w:rFonts w:ascii="Arial" w:cs="Arial" w:eastAsia="Arial" w:hAnsi="Arial"/>
                <w:b/>
                <w:bCs/>
                <w:color w:val="0D2B4E"/>
                <w:sz w:val="20"/>
                <w:szCs w:val="20"/>
              </w:rPr>
              <w:t xml:space="preserve">API Gateway &amp; Interaction Layer  —  FastAPI  |  REST / WebSocket  |  Auth &amp; Rate Limiting</w:t>
            </w:r>
          </w:p>
        </w:tc>
      </w:tr>
      <w:tr>
        <w:tc>
          <w:tcPr>
            <w:tcW w:type="dxa" w:w="10800"/>
            <w:tcBorders>
              <w:top w:val="none" w:color="FFFFFF" w:sz="0"/>
              <w:left w:val="none" w:color="FFFFFF" w:sz="0"/>
              <w:bottom w:val="none" w:color="FFFFFF" w:sz="0"/>
              <w:right w:val="none" w:color="FFFFFF" w:sz="0"/>
            </w:tcBorders>
            <w:shd w:fill="FFFFFF" w:val="clear"/>
            <w:tcMar>
              <w:top w:type="dxa" w:w="30"/>
              <w:left w:type="dxa" w:w="200"/>
              <w:bottom w:type="dxa" w:w="30"/>
              <w:right w:type="dxa" w:w="200"/>
            </w:tcMar>
          </w:tcPr>
          <w:p>
            <w:pPr>
              <w:jc w:val="center"/>
            </w:pPr>
            <w:r>
              <w:rPr>
                <w:rFonts w:ascii="Arial" w:cs="Arial" w:eastAsia="Arial" w:hAnsi="Arial"/>
                <w:b/>
                <w:bCs/>
                <w:color w:val="0A7EA4"/>
                <w:sz w:val="20"/>
                <w:szCs w:val="20"/>
              </w:rPr>
              <w:t xml:space="preserve">▼</w:t>
            </w:r>
          </w:p>
        </w:tc>
      </w:tr>
      <w:tr>
        <w:tc>
          <w:tcPr>
            <w:tcW w:type="dxa" w:w="10800"/>
            <w:tcBorders>
              <w:top w:val="single" w:color="0A7EA4" w:sz="1"/>
              <w:left w:val="single" w:color="0A7EA4" w:sz="1"/>
              <w:bottom w:val="single" w:color="0A7EA4" w:sz="1"/>
              <w:right w:val="single" w:color="0A7EA4" w:sz="1"/>
            </w:tcBorders>
            <w:shd w:fill="F3EEF6" w:val="clear"/>
            <w:tcMar>
              <w:top w:type="dxa" w:w="90"/>
              <w:left w:type="dxa" w:w="200"/>
              <w:bottom w:type="dxa" w:w="90"/>
              <w:right w:type="dxa" w:w="200"/>
            </w:tcMar>
          </w:tcPr>
          <w:p>
            <w:pPr>
              <w:jc w:val="center"/>
            </w:pPr>
            <w:r>
              <w:rPr>
                <w:rFonts w:ascii="Arial" w:cs="Arial" w:eastAsia="Arial" w:hAnsi="Arial"/>
                <w:b/>
                <w:bCs/>
                <w:color w:val="4A235A"/>
                <w:sz w:val="20"/>
                <w:szCs w:val="20"/>
              </w:rPr>
              <w:t xml:space="preserve">Agent Orchestration Layer  —  LangGraph StateGraph  |  Dynamic Agent Routing  |  Task Queue</w:t>
            </w:r>
          </w:p>
        </w:tc>
      </w:tr>
      <w:tr>
        <w:tc>
          <w:tcPr>
            <w:tcW w:type="dxa" w:w="10800"/>
            <w:tcBorders>
              <w:top w:val="none" w:color="FFFFFF" w:sz="0"/>
              <w:left w:val="none" w:color="FFFFFF" w:sz="0"/>
              <w:bottom w:val="none" w:color="FFFFFF" w:sz="0"/>
              <w:right w:val="none" w:color="FFFFFF" w:sz="0"/>
            </w:tcBorders>
            <w:shd w:fill="FFFFFF" w:val="clear"/>
            <w:tcMar>
              <w:top w:type="dxa" w:w="30"/>
              <w:left w:type="dxa" w:w="200"/>
              <w:bottom w:type="dxa" w:w="30"/>
              <w:right w:type="dxa" w:w="200"/>
            </w:tcMar>
          </w:tcPr>
          <w:p>
            <w:pPr>
              <w:jc w:val="center"/>
            </w:pPr>
            <w:r>
              <w:rPr>
                <w:rFonts w:ascii="Arial" w:cs="Arial" w:eastAsia="Arial" w:hAnsi="Arial"/>
                <w:b/>
                <w:bCs/>
                <w:color w:val="0A7EA4"/>
                <w:sz w:val="20"/>
                <w:szCs w:val="20"/>
              </w:rPr>
              <w:t xml:space="preserve">▼</w:t>
            </w:r>
          </w:p>
        </w:tc>
      </w:tr>
      <w:tr>
        <w:tc>
          <w:tcPr>
            <w:tcW w:type="dxa" w:w="10800"/>
            <w:tcBorders>
              <w:top w:val="single" w:color="0A7EA4" w:sz="1"/>
              <w:left w:val="single" w:color="0A7EA4" w:sz="1"/>
              <w:bottom w:val="single" w:color="0A7EA4" w:sz="1"/>
              <w:right w:val="single" w:color="0A7EA4" w:sz="1"/>
            </w:tcBorders>
            <w:shd w:fill="E8F4F9" w:val="clear"/>
            <w:tcMar>
              <w:top w:type="dxa" w:w="90"/>
              <w:left w:type="dxa" w:w="200"/>
              <w:bottom w:type="dxa" w:w="90"/>
              <w:right w:type="dxa" w:w="200"/>
            </w:tcMar>
          </w:tcPr>
          <w:p>
            <w:pPr>
              <w:jc w:val="center"/>
            </w:pPr>
            <w:r>
              <w:rPr>
                <w:rFonts w:ascii="Arial" w:cs="Arial" w:eastAsia="Arial" w:hAnsi="Arial"/>
                <w:b/>
                <w:bCs/>
                <w:color w:val="0D2B4E"/>
                <w:sz w:val="20"/>
                <w:szCs w:val="20"/>
              </w:rPr>
              <w:t xml:space="preserve">Ontology &amp; Inference Engine  —  OWL 2 / Protégé  |  SWRL Rules  |  SHACL Validation</w:t>
            </w:r>
          </w:p>
        </w:tc>
      </w:tr>
      <w:tr>
        <w:tc>
          <w:tcPr>
            <w:tcW w:type="dxa" w:w="10800"/>
            <w:tcBorders>
              <w:top w:val="none" w:color="FFFFFF" w:sz="0"/>
              <w:left w:val="none" w:color="FFFFFF" w:sz="0"/>
              <w:bottom w:val="none" w:color="FFFFFF" w:sz="0"/>
              <w:right w:val="none" w:color="FFFFFF" w:sz="0"/>
            </w:tcBorders>
            <w:shd w:fill="FFFFFF" w:val="clear"/>
            <w:tcMar>
              <w:top w:type="dxa" w:w="30"/>
              <w:left w:type="dxa" w:w="200"/>
              <w:bottom w:type="dxa" w:w="30"/>
              <w:right w:type="dxa" w:w="200"/>
            </w:tcMar>
          </w:tcPr>
          <w:p>
            <w:pPr>
              <w:jc w:val="center"/>
            </w:pPr>
            <w:r>
              <w:rPr>
                <w:rFonts w:ascii="Arial" w:cs="Arial" w:eastAsia="Arial" w:hAnsi="Arial"/>
                <w:b/>
                <w:bCs/>
                <w:color w:val="0A7EA4"/>
                <w:sz w:val="20"/>
                <w:szCs w:val="20"/>
              </w:rPr>
              <w:t xml:space="preserve">▼</w:t>
            </w:r>
          </w:p>
        </w:tc>
      </w:tr>
      <w:tr>
        <w:tc>
          <w:tcPr>
            <w:tcW w:type="dxa" w:w="10800"/>
            <w:tcBorders>
              <w:top w:val="single" w:color="0A7EA4" w:sz="1"/>
              <w:left w:val="single" w:color="0A7EA4" w:sz="1"/>
              <w:bottom w:val="single" w:color="0A7EA4" w:sz="1"/>
              <w:right w:val="single" w:color="0A7EA4" w:sz="1"/>
            </w:tcBorders>
            <w:shd w:fill="F3EEF6" w:val="clear"/>
            <w:tcMar>
              <w:top w:type="dxa" w:w="90"/>
              <w:left w:type="dxa" w:w="200"/>
              <w:bottom w:type="dxa" w:w="90"/>
              <w:right w:type="dxa" w:w="200"/>
            </w:tcMar>
          </w:tcPr>
          <w:p>
            <w:pPr>
              <w:jc w:val="center"/>
            </w:pPr>
            <w:r>
              <w:rPr>
                <w:rFonts w:ascii="Arial" w:cs="Arial" w:eastAsia="Arial" w:hAnsi="Arial"/>
                <w:b/>
                <w:bCs/>
                <w:color w:val="4A235A"/>
                <w:sz w:val="20"/>
                <w:szCs w:val="20"/>
              </w:rPr>
              <w:t xml:space="preserve">Knowledge Graph Engine  —  Neo4j  |  RDF Triple Store  |  Cypher / SPARQL Query Interface</w:t>
            </w:r>
          </w:p>
        </w:tc>
      </w:tr>
      <w:tr>
        <w:tc>
          <w:tcPr>
            <w:tcW w:type="dxa" w:w="10800"/>
            <w:tcBorders>
              <w:top w:val="none" w:color="FFFFFF" w:sz="0"/>
              <w:left w:val="none" w:color="FFFFFF" w:sz="0"/>
              <w:bottom w:val="none" w:color="FFFFFF" w:sz="0"/>
              <w:right w:val="none" w:color="FFFFFF" w:sz="0"/>
            </w:tcBorders>
            <w:shd w:fill="FFFFFF" w:val="clear"/>
            <w:tcMar>
              <w:top w:type="dxa" w:w="30"/>
              <w:left w:type="dxa" w:w="200"/>
              <w:bottom w:type="dxa" w:w="30"/>
              <w:right w:type="dxa" w:w="200"/>
            </w:tcMar>
          </w:tcPr>
          <w:p>
            <w:pPr>
              <w:jc w:val="center"/>
            </w:pPr>
            <w:r>
              <w:rPr>
                <w:rFonts w:ascii="Arial" w:cs="Arial" w:eastAsia="Arial" w:hAnsi="Arial"/>
                <w:b/>
                <w:bCs/>
                <w:color w:val="0A7EA4"/>
                <w:sz w:val="20"/>
                <w:szCs w:val="20"/>
              </w:rPr>
              <w:t xml:space="preserve">▼</w:t>
            </w:r>
          </w:p>
        </w:tc>
      </w:tr>
      <w:tr>
        <w:tc>
          <w:tcPr>
            <w:tcW w:type="dxa" w:w="10800"/>
            <w:tcBorders>
              <w:top w:val="single" w:color="0A7EA4" w:sz="1"/>
              <w:left w:val="single" w:color="0A7EA4" w:sz="1"/>
              <w:bottom w:val="single" w:color="0A7EA4" w:sz="1"/>
              <w:right w:val="single" w:color="0A7EA4" w:sz="1"/>
            </w:tcBorders>
            <w:shd w:fill="E8F4F9" w:val="clear"/>
            <w:tcMar>
              <w:top w:type="dxa" w:w="90"/>
              <w:left w:type="dxa" w:w="200"/>
              <w:bottom w:type="dxa" w:w="90"/>
              <w:right w:type="dxa" w:w="200"/>
            </w:tcMar>
          </w:tcPr>
          <w:p>
            <w:pPr>
              <w:jc w:val="center"/>
            </w:pPr>
            <w:r>
              <w:rPr>
                <w:rFonts w:ascii="Arial" w:cs="Arial" w:eastAsia="Arial" w:hAnsi="Arial"/>
                <w:b/>
                <w:bCs/>
                <w:color w:val="0D2B4E"/>
                <w:sz w:val="20"/>
                <w:szCs w:val="20"/>
              </w:rPr>
              <w:t xml:space="preserve">Hybrid RAG Engine  —  Graph Traversal  |  PGVector Similarity  |  Metadata Enrichment  |  Relevance Fusion</w:t>
            </w:r>
          </w:p>
        </w:tc>
      </w:tr>
      <w:tr>
        <w:tc>
          <w:tcPr>
            <w:tcW w:type="dxa" w:w="10800"/>
            <w:tcBorders>
              <w:top w:val="none" w:color="FFFFFF" w:sz="0"/>
              <w:left w:val="none" w:color="FFFFFF" w:sz="0"/>
              <w:bottom w:val="none" w:color="FFFFFF" w:sz="0"/>
              <w:right w:val="none" w:color="FFFFFF" w:sz="0"/>
            </w:tcBorders>
            <w:shd w:fill="FFFFFF" w:val="clear"/>
            <w:tcMar>
              <w:top w:type="dxa" w:w="30"/>
              <w:left w:type="dxa" w:w="200"/>
              <w:bottom w:type="dxa" w:w="30"/>
              <w:right w:type="dxa" w:w="200"/>
            </w:tcMar>
          </w:tcPr>
          <w:p>
            <w:pPr>
              <w:jc w:val="center"/>
            </w:pPr>
            <w:r>
              <w:rPr>
                <w:rFonts w:ascii="Arial" w:cs="Arial" w:eastAsia="Arial" w:hAnsi="Arial"/>
                <w:b/>
                <w:bCs/>
                <w:color w:val="0A7EA4"/>
                <w:sz w:val="20"/>
                <w:szCs w:val="20"/>
              </w:rPr>
              <w:t xml:space="preserve">▼</w:t>
            </w:r>
          </w:p>
        </w:tc>
      </w:tr>
      <w:tr>
        <w:tc>
          <w:tcPr>
            <w:tcW w:type="dxa" w:w="10800"/>
            <w:tcBorders>
              <w:top w:val="single" w:color="0A7EA4" w:sz="1"/>
              <w:left w:val="single" w:color="0A7EA4" w:sz="1"/>
              <w:bottom w:val="single" w:color="0A7EA4" w:sz="1"/>
              <w:right w:val="single" w:color="0A7EA4" w:sz="1"/>
            </w:tcBorders>
            <w:shd w:fill="F3EEF6" w:val="clear"/>
            <w:tcMar>
              <w:top w:type="dxa" w:w="90"/>
              <w:left w:type="dxa" w:w="200"/>
              <w:bottom w:type="dxa" w:w="90"/>
              <w:right w:type="dxa" w:w="200"/>
            </w:tcMar>
          </w:tcPr>
          <w:p>
            <w:pPr>
              <w:jc w:val="center"/>
            </w:pPr>
            <w:r>
              <w:rPr>
                <w:rFonts w:ascii="Arial" w:cs="Arial" w:eastAsia="Arial" w:hAnsi="Arial"/>
                <w:b/>
                <w:bCs/>
                <w:color w:val="4A235A"/>
                <w:sz w:val="20"/>
                <w:szCs w:val="20"/>
              </w:rPr>
              <w:t xml:space="preserve">Foundation Model Layer  —  LLM Router  |  GPT-4o  |  Gemini Pro  |  Local Models via Ollama</w:t>
            </w:r>
          </w:p>
        </w:tc>
      </w:tr>
      <w:tr>
        <w:tc>
          <w:tcPr>
            <w:tcW w:type="dxa" w:w="10800"/>
            <w:tcBorders>
              <w:top w:val="none" w:color="FFFFFF" w:sz="0"/>
              <w:left w:val="none" w:color="FFFFFF" w:sz="0"/>
              <w:bottom w:val="none" w:color="FFFFFF" w:sz="0"/>
              <w:right w:val="none" w:color="FFFFFF" w:sz="0"/>
            </w:tcBorders>
            <w:shd w:fill="FFFFFF" w:val="clear"/>
            <w:tcMar>
              <w:top w:type="dxa" w:w="30"/>
              <w:left w:type="dxa" w:w="200"/>
              <w:bottom w:type="dxa" w:w="30"/>
              <w:right w:type="dxa" w:w="200"/>
            </w:tcMar>
          </w:tcPr>
          <w:p>
            <w:pPr>
              <w:jc w:val="center"/>
            </w:pPr>
            <w:r>
              <w:rPr>
                <w:rFonts w:ascii="Arial" w:cs="Arial" w:eastAsia="Arial" w:hAnsi="Arial"/>
                <w:b/>
                <w:bCs/>
                <w:color w:val="0A7EA4"/>
                <w:sz w:val="20"/>
                <w:szCs w:val="20"/>
              </w:rPr>
              <w:t xml:space="preserve">▼</w:t>
            </w:r>
          </w:p>
        </w:tc>
      </w:tr>
      <w:tr>
        <w:tc>
          <w:tcPr>
            <w:tcW w:type="dxa" w:w="10800"/>
            <w:tcBorders>
              <w:top w:val="single" w:color="0A7EA4" w:sz="1"/>
              <w:left w:val="single" w:color="0A7EA4" w:sz="1"/>
              <w:bottom w:val="single" w:color="0A7EA4" w:sz="1"/>
              <w:right w:val="single" w:color="0A7EA4" w:sz="1"/>
            </w:tcBorders>
            <w:shd w:fill="E8F4F9" w:val="clear"/>
            <w:tcMar>
              <w:top w:type="dxa" w:w="90"/>
              <w:left w:type="dxa" w:w="200"/>
              <w:bottom w:type="dxa" w:w="90"/>
              <w:right w:type="dxa" w:w="200"/>
            </w:tcMar>
          </w:tcPr>
          <w:p>
            <w:pPr>
              <w:jc w:val="center"/>
            </w:pPr>
            <w:r>
              <w:rPr>
                <w:rFonts w:ascii="Arial" w:cs="Arial" w:eastAsia="Arial" w:hAnsi="Arial"/>
                <w:b/>
                <w:bCs/>
                <w:color w:val="0D2B4E"/>
                <w:sz w:val="20"/>
                <w:szCs w:val="20"/>
              </w:rPr>
              <w:t xml:space="preserve">Memory Management Layer  —  Episodic  |  Semantic  |  Procedural  |  Context Decay &amp; Archival</w:t>
            </w:r>
          </w:p>
        </w:tc>
      </w:tr>
      <w:tr>
        <w:tc>
          <w:tcPr>
            <w:tcW w:type="dxa" w:w="10800"/>
            <w:tcBorders>
              <w:top w:val="none" w:color="FFFFFF" w:sz="0"/>
              <w:left w:val="none" w:color="FFFFFF" w:sz="0"/>
              <w:bottom w:val="none" w:color="FFFFFF" w:sz="0"/>
              <w:right w:val="none" w:color="FFFFFF" w:sz="0"/>
            </w:tcBorders>
            <w:shd w:fill="FFFFFF" w:val="clear"/>
            <w:tcMar>
              <w:top w:type="dxa" w:w="30"/>
              <w:left w:type="dxa" w:w="200"/>
              <w:bottom w:type="dxa" w:w="30"/>
              <w:right w:type="dxa" w:w="200"/>
            </w:tcMar>
          </w:tcPr>
          <w:p>
            <w:pPr>
              <w:jc w:val="center"/>
            </w:pPr>
            <w:r>
              <w:rPr>
                <w:rFonts w:ascii="Arial" w:cs="Arial" w:eastAsia="Arial" w:hAnsi="Arial"/>
                <w:b/>
                <w:bCs/>
                <w:color w:val="0A7EA4"/>
                <w:sz w:val="20"/>
                <w:szCs w:val="20"/>
              </w:rPr>
              <w:t xml:space="preserve">▼</w:t>
            </w:r>
          </w:p>
        </w:tc>
      </w:tr>
      <w:tr>
        <w:tc>
          <w:tcPr>
            <w:tcW w:type="dxa" w:w="10800"/>
            <w:tcBorders>
              <w:top w:val="single" w:color="0A7EA4" w:sz="1"/>
              <w:left w:val="single" w:color="0A7EA4" w:sz="1"/>
              <w:bottom w:val="single" w:color="0A7EA4" w:sz="1"/>
              <w:right w:val="single" w:color="0A7EA4" w:sz="1"/>
            </w:tcBorders>
            <w:shd w:fill="F3EEF6" w:val="clear"/>
            <w:tcMar>
              <w:top w:type="dxa" w:w="90"/>
              <w:left w:type="dxa" w:w="200"/>
              <w:bottom w:type="dxa" w:w="90"/>
              <w:right w:type="dxa" w:w="200"/>
            </w:tcMar>
          </w:tcPr>
          <w:p>
            <w:pPr>
              <w:jc w:val="center"/>
            </w:pPr>
            <w:r>
              <w:rPr>
                <w:rFonts w:ascii="Arial" w:cs="Arial" w:eastAsia="Arial" w:hAnsi="Arial"/>
                <w:b/>
                <w:bCs/>
                <w:color w:val="4A235A"/>
                <w:sz w:val="20"/>
                <w:szCs w:val="20"/>
              </w:rPr>
              <w:t xml:space="preserve">Data &amp; Persistence Layer  —  Neo4j  |  PostgreSQL  |  Apache Iceberg  |  Object Storage</w:t>
            </w:r>
          </w:p>
        </w:tc>
      </w:tr>
      <w:tr>
        <w:tc>
          <w:tcPr>
            <w:tcW w:type="dxa" w:w="10800"/>
            <w:tcBorders>
              <w:top w:val="none" w:color="FFFFFF" w:sz="0"/>
              <w:left w:val="none" w:color="FFFFFF" w:sz="0"/>
              <w:bottom w:val="none" w:color="FFFFFF" w:sz="0"/>
              <w:right w:val="none" w:color="FFFFFF" w:sz="0"/>
            </w:tcBorders>
            <w:shd w:fill="FFFFFF" w:val="clear"/>
            <w:tcMar>
              <w:top w:type="dxa" w:w="30"/>
              <w:left w:type="dxa" w:w="200"/>
              <w:bottom w:type="dxa" w:w="30"/>
              <w:right w:type="dxa" w:w="200"/>
            </w:tcMar>
          </w:tcPr>
          <w:p>
            <w:pPr>
              <w:jc w:val="center"/>
            </w:pPr>
            <w:r>
              <w:rPr>
                <w:rFonts w:ascii="Arial" w:cs="Arial" w:eastAsia="Arial" w:hAnsi="Arial"/>
                <w:b/>
                <w:bCs/>
                <w:color w:val="0A7EA4"/>
                <w:sz w:val="20"/>
                <w:szCs w:val="20"/>
              </w:rPr>
              <w:t xml:space="preserve">▼</w:t>
            </w:r>
          </w:p>
        </w:tc>
      </w:tr>
      <w:tr>
        <w:tc>
          <w:tcPr>
            <w:tcW w:type="dxa" w:w="10800"/>
            <w:tcBorders>
              <w:top w:val="single" w:color="0A7EA4" w:sz="1"/>
              <w:left w:val="single" w:color="0A7EA4" w:sz="1"/>
              <w:bottom w:val="single" w:color="0A7EA4" w:sz="1"/>
              <w:right w:val="single" w:color="0A7EA4" w:sz="1"/>
            </w:tcBorders>
            <w:shd w:fill="E8F4F9" w:val="clear"/>
            <w:tcMar>
              <w:top w:type="dxa" w:w="90"/>
              <w:left w:type="dxa" w:w="200"/>
              <w:bottom w:type="dxa" w:w="90"/>
              <w:right w:type="dxa" w:w="200"/>
            </w:tcMar>
          </w:tcPr>
          <w:p>
            <w:pPr>
              <w:jc w:val="center"/>
            </w:pPr>
            <w:r>
              <w:rPr>
                <w:rFonts w:ascii="Arial" w:cs="Arial" w:eastAsia="Arial" w:hAnsi="Arial"/>
                <w:b/>
                <w:bCs/>
                <w:color w:val="0D2B4E"/>
                <w:sz w:val="20"/>
                <w:szCs w:val="20"/>
              </w:rPr>
              <w:t xml:space="preserve">Observability Layer  —  Agent Execution Traces  |  KG Audit Log  |  Reasoning Provenance</w:t>
            </w:r>
          </w:p>
        </w:tc>
      </w:tr>
    </w:tbl>
    <w:p>
      <w:pPr>
        <w:spacing w:after="0" w:before="120"/>
      </w:pPr>
      <w:r>
        <w:t xml:space="preserve"/>
      </w:r>
    </w:p>
    <w:p>
      <w:pPr>
        <w:pStyle w:val="Heading2"/>
        <w:spacing w:after="80" w:before="280"/>
      </w:pPr>
      <w:r>
        <w:rPr>
          <w:rFonts w:ascii="Arial" w:cs="Arial" w:eastAsia="Arial" w:hAnsi="Arial"/>
          <w:b/>
          <w:bCs/>
          <w:color w:val="0A7EA4"/>
          <w:sz w:val="26"/>
          <w:szCs w:val="26"/>
        </w:rPr>
        <w:t xml:space="preserve">11.2  Technology Stack</w:t>
      </w:r>
    </w:p>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92"/>
        <w:gridCol w:w="8208"/>
      </w:tblGrid>
      <w:tr>
        <w:tc>
          <w:tcPr>
            <w:tcW w:type="dxa" w:w="2592"/>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vAlign w:val="center"/>
          </w:tcPr>
          <w:p>
            <w:r>
              <w:rPr>
                <w:rFonts w:ascii="Arial" w:cs="Arial" w:eastAsia="Arial" w:hAnsi="Arial"/>
                <w:b/>
                <w:bCs/>
                <w:color w:val="FFFFFF"/>
                <w:sz w:val="19"/>
                <w:szCs w:val="19"/>
              </w:rPr>
              <w:t xml:space="preserve">Backend Runtime</w:t>
            </w:r>
          </w:p>
        </w:tc>
        <w:tc>
          <w:tcPr>
            <w:tcW w:type="dxa" w:w="8208"/>
            <w:tcBorders>
              <w:top w:val="single" w:color="0A7EA4" w:sz="1"/>
              <w:left w:val="single" w:color="0A7EA4" w:sz="1"/>
              <w:bottom w:val="single" w:color="0A7EA4" w:sz="1"/>
              <w:right w:val="single" w:color="0A7EA4" w:sz="1"/>
            </w:tcBorders>
            <w:shd w:fill="E8F4F9" w:val="clear"/>
            <w:tcMar>
              <w:top w:type="dxa" w:w="80"/>
              <w:left w:type="dxa" w:w="120"/>
              <w:bottom w:type="dxa" w:w="80"/>
              <w:right w:type="dxa" w:w="120"/>
            </w:tcMar>
          </w:tcPr>
          <w:p>
            <w:r>
              <w:rPr>
                <w:rFonts w:ascii="Arial" w:cs="Arial" w:eastAsia="Arial" w:hAnsi="Arial"/>
                <w:color w:val="0D2B4E"/>
                <w:sz w:val="20"/>
                <w:szCs w:val="20"/>
              </w:rPr>
              <w:t xml:space="preserve">Python 3.11+</w:t>
            </w:r>
            <w:r>
              <w:rPr>
                <w:rFonts w:ascii="Arial" w:cs="Arial" w:eastAsia="Arial" w:hAnsi="Arial"/>
                <w:color w:val="0D2B4E"/>
                <w:sz w:val="20"/>
                <w:szCs w:val="20"/>
              </w:rPr>
              <w:t xml:space="preserve">   |   FastAPI</w:t>
            </w:r>
            <w:r>
              <w:rPr>
                <w:rFonts w:ascii="Arial" w:cs="Arial" w:eastAsia="Arial" w:hAnsi="Arial"/>
                <w:color w:val="0D2B4E"/>
                <w:sz w:val="20"/>
                <w:szCs w:val="20"/>
              </w:rPr>
              <w:t xml:space="preserve">   |   Pydantic v2</w:t>
            </w:r>
            <w:r>
              <w:rPr>
                <w:rFonts w:ascii="Arial" w:cs="Arial" w:eastAsia="Arial" w:hAnsi="Arial"/>
                <w:color w:val="0D2B4E"/>
                <w:sz w:val="20"/>
                <w:szCs w:val="20"/>
              </w:rPr>
              <w:t xml:space="preserve">   |   Asyncio</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92"/>
        <w:gridCol w:w="8208"/>
      </w:tblGrid>
      <w:tr>
        <w:tc>
          <w:tcPr>
            <w:tcW w:type="dxa" w:w="2592"/>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vAlign w:val="center"/>
          </w:tcPr>
          <w:p>
            <w:r>
              <w:rPr>
                <w:rFonts w:ascii="Arial" w:cs="Arial" w:eastAsia="Arial" w:hAnsi="Arial"/>
                <w:b/>
                <w:bCs/>
                <w:color w:val="FFFFFF"/>
                <w:sz w:val="19"/>
                <w:szCs w:val="19"/>
              </w:rPr>
              <w:t xml:space="preserve">Agent Orchestration</w:t>
            </w:r>
          </w:p>
        </w:tc>
        <w:tc>
          <w:tcPr>
            <w:tcW w:type="dxa" w:w="8208"/>
            <w:tcBorders>
              <w:top w:val="single" w:color="0A7EA4" w:sz="1"/>
              <w:left w:val="single" w:color="0A7EA4" w:sz="1"/>
              <w:bottom w:val="single" w:color="0A7EA4" w:sz="1"/>
              <w:right w:val="single" w:color="0A7EA4" w:sz="1"/>
            </w:tcBorders>
            <w:shd w:fill="E8F4F9" w:val="clear"/>
            <w:tcMar>
              <w:top w:type="dxa" w:w="80"/>
              <w:left w:type="dxa" w:w="120"/>
              <w:bottom w:type="dxa" w:w="80"/>
              <w:right w:type="dxa" w:w="120"/>
            </w:tcMar>
          </w:tcPr>
          <w:p>
            <w:r>
              <w:rPr>
                <w:rFonts w:ascii="Arial" w:cs="Arial" w:eastAsia="Arial" w:hAnsi="Arial"/>
                <w:color w:val="0D2B4E"/>
                <w:sz w:val="20"/>
                <w:szCs w:val="20"/>
              </w:rPr>
              <w:t xml:space="preserve">LangGraph</w:t>
            </w:r>
            <w:r>
              <w:rPr>
                <w:rFonts w:ascii="Arial" w:cs="Arial" w:eastAsia="Arial" w:hAnsi="Arial"/>
                <w:color w:val="0D2B4E"/>
                <w:sz w:val="20"/>
                <w:szCs w:val="20"/>
              </w:rPr>
              <w:t xml:space="preserve">   |   LangChain</w:t>
            </w:r>
            <w:r>
              <w:rPr>
                <w:rFonts w:ascii="Arial" w:cs="Arial" w:eastAsia="Arial" w:hAnsi="Arial"/>
                <w:color w:val="0D2B4E"/>
                <w:sz w:val="20"/>
                <w:szCs w:val="20"/>
              </w:rPr>
              <w:t xml:space="preserve">   |   Custom Mesh Router</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92"/>
        <w:gridCol w:w="8208"/>
      </w:tblGrid>
      <w:tr>
        <w:tc>
          <w:tcPr>
            <w:tcW w:type="dxa" w:w="2592"/>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vAlign w:val="center"/>
          </w:tcPr>
          <w:p>
            <w:r>
              <w:rPr>
                <w:rFonts w:ascii="Arial" w:cs="Arial" w:eastAsia="Arial" w:hAnsi="Arial"/>
                <w:b/>
                <w:bCs/>
                <w:color w:val="FFFFFF"/>
                <w:sz w:val="19"/>
                <w:szCs w:val="19"/>
              </w:rPr>
              <w:t xml:space="preserve">Foundation Models</w:t>
            </w:r>
          </w:p>
        </w:tc>
        <w:tc>
          <w:tcPr>
            <w:tcW w:type="dxa" w:w="8208"/>
            <w:tcBorders>
              <w:top w:val="single" w:color="0A7EA4" w:sz="1"/>
              <w:left w:val="single" w:color="0A7EA4" w:sz="1"/>
              <w:bottom w:val="single" w:color="0A7EA4" w:sz="1"/>
              <w:right w:val="single" w:color="0A7EA4" w:sz="1"/>
            </w:tcBorders>
            <w:shd w:fill="E8F4F9" w:val="clear"/>
            <w:tcMar>
              <w:top w:type="dxa" w:w="80"/>
              <w:left w:type="dxa" w:w="120"/>
              <w:bottom w:type="dxa" w:w="80"/>
              <w:right w:type="dxa" w:w="120"/>
            </w:tcMar>
          </w:tcPr>
          <w:p>
            <w:r>
              <w:rPr>
                <w:rFonts w:ascii="Arial" w:cs="Arial" w:eastAsia="Arial" w:hAnsi="Arial"/>
                <w:color w:val="0D2B4E"/>
                <w:sz w:val="20"/>
                <w:szCs w:val="20"/>
              </w:rPr>
              <w:t xml:space="preserve">GPT-4o (OpenAI)</w:t>
            </w:r>
            <w:r>
              <w:rPr>
                <w:rFonts w:ascii="Arial" w:cs="Arial" w:eastAsia="Arial" w:hAnsi="Arial"/>
                <w:color w:val="0D2B4E"/>
                <w:sz w:val="20"/>
                <w:szCs w:val="20"/>
              </w:rPr>
              <w:t xml:space="preserve">   |   Gemini 1.5 Pro</w:t>
            </w:r>
            <w:r>
              <w:rPr>
                <w:rFonts w:ascii="Arial" w:cs="Arial" w:eastAsia="Arial" w:hAnsi="Arial"/>
                <w:color w:val="0D2B4E"/>
                <w:sz w:val="20"/>
                <w:szCs w:val="20"/>
              </w:rPr>
              <w:t xml:space="preserve">   |   Llama 3 via Ollama</w:t>
            </w:r>
            <w:r>
              <w:rPr>
                <w:rFonts w:ascii="Arial" w:cs="Arial" w:eastAsia="Arial" w:hAnsi="Arial"/>
                <w:color w:val="0D2B4E"/>
                <w:sz w:val="20"/>
                <w:szCs w:val="20"/>
              </w:rPr>
              <w:t xml:space="preserve">   |   LLM Router</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92"/>
        <w:gridCol w:w="8208"/>
      </w:tblGrid>
      <w:tr>
        <w:tc>
          <w:tcPr>
            <w:tcW w:type="dxa" w:w="2592"/>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vAlign w:val="center"/>
          </w:tcPr>
          <w:p>
            <w:r>
              <w:rPr>
                <w:rFonts w:ascii="Arial" w:cs="Arial" w:eastAsia="Arial" w:hAnsi="Arial"/>
                <w:b/>
                <w:bCs/>
                <w:color w:val="FFFFFF"/>
                <w:sz w:val="19"/>
                <w:szCs w:val="19"/>
              </w:rPr>
              <w:t xml:space="preserve">Knowledge Graph</w:t>
            </w:r>
          </w:p>
        </w:tc>
        <w:tc>
          <w:tcPr>
            <w:tcW w:type="dxa" w:w="8208"/>
            <w:tcBorders>
              <w:top w:val="single" w:color="0A7EA4" w:sz="1"/>
              <w:left w:val="single" w:color="0A7EA4" w:sz="1"/>
              <w:bottom w:val="single" w:color="0A7EA4" w:sz="1"/>
              <w:right w:val="single" w:color="0A7EA4" w:sz="1"/>
            </w:tcBorders>
            <w:shd w:fill="E8F4F9" w:val="clear"/>
            <w:tcMar>
              <w:top w:type="dxa" w:w="80"/>
              <w:left w:type="dxa" w:w="120"/>
              <w:bottom w:type="dxa" w:w="80"/>
              <w:right w:type="dxa" w:w="120"/>
            </w:tcMar>
          </w:tcPr>
          <w:p>
            <w:r>
              <w:rPr>
                <w:rFonts w:ascii="Arial" w:cs="Arial" w:eastAsia="Arial" w:hAnsi="Arial"/>
                <w:color w:val="0D2B4E"/>
                <w:sz w:val="20"/>
                <w:szCs w:val="20"/>
              </w:rPr>
              <w:t xml:space="preserve">Neo4j</w:t>
            </w:r>
            <w:r>
              <w:rPr>
                <w:rFonts w:ascii="Arial" w:cs="Arial" w:eastAsia="Arial" w:hAnsi="Arial"/>
                <w:color w:val="0D2B4E"/>
                <w:sz w:val="20"/>
                <w:szCs w:val="20"/>
              </w:rPr>
              <w:t xml:space="preserve">   |   Apache Jena (RDF)</w:t>
            </w:r>
            <w:r>
              <w:rPr>
                <w:rFonts w:ascii="Arial" w:cs="Arial" w:eastAsia="Arial" w:hAnsi="Arial"/>
                <w:color w:val="0D2B4E"/>
                <w:sz w:val="20"/>
                <w:szCs w:val="20"/>
              </w:rPr>
              <w:t xml:space="preserve">   |   Cypher</w:t>
            </w:r>
            <w:r>
              <w:rPr>
                <w:rFonts w:ascii="Arial" w:cs="Arial" w:eastAsia="Arial" w:hAnsi="Arial"/>
                <w:color w:val="0D2B4E"/>
                <w:sz w:val="20"/>
                <w:szCs w:val="20"/>
              </w:rPr>
              <w:t xml:space="preserve">   |   SPARQL</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92"/>
        <w:gridCol w:w="8208"/>
      </w:tblGrid>
      <w:tr>
        <w:tc>
          <w:tcPr>
            <w:tcW w:type="dxa" w:w="2592"/>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vAlign w:val="center"/>
          </w:tcPr>
          <w:p>
            <w:r>
              <w:rPr>
                <w:rFonts w:ascii="Arial" w:cs="Arial" w:eastAsia="Arial" w:hAnsi="Arial"/>
                <w:b/>
                <w:bCs/>
                <w:color w:val="FFFFFF"/>
                <w:sz w:val="19"/>
                <w:szCs w:val="19"/>
              </w:rPr>
              <w:t xml:space="preserve">Ontology Engineering</w:t>
            </w:r>
          </w:p>
        </w:tc>
        <w:tc>
          <w:tcPr>
            <w:tcW w:type="dxa" w:w="8208"/>
            <w:tcBorders>
              <w:top w:val="single" w:color="0A7EA4" w:sz="1"/>
              <w:left w:val="single" w:color="0A7EA4" w:sz="1"/>
              <w:bottom w:val="single" w:color="0A7EA4" w:sz="1"/>
              <w:right w:val="single" w:color="0A7EA4" w:sz="1"/>
            </w:tcBorders>
            <w:shd w:fill="E8F4F9" w:val="clear"/>
            <w:tcMar>
              <w:top w:type="dxa" w:w="80"/>
              <w:left w:type="dxa" w:w="120"/>
              <w:bottom w:type="dxa" w:w="80"/>
              <w:right w:type="dxa" w:w="120"/>
            </w:tcMar>
          </w:tcPr>
          <w:p>
            <w:r>
              <w:rPr>
                <w:rFonts w:ascii="Arial" w:cs="Arial" w:eastAsia="Arial" w:hAnsi="Arial"/>
                <w:color w:val="0D2B4E"/>
                <w:sz w:val="20"/>
                <w:szCs w:val="20"/>
              </w:rPr>
              <w:t xml:space="preserve">OWL 2</w:t>
            </w:r>
            <w:r>
              <w:rPr>
                <w:rFonts w:ascii="Arial" w:cs="Arial" w:eastAsia="Arial" w:hAnsi="Arial"/>
                <w:color w:val="0D2B4E"/>
                <w:sz w:val="20"/>
                <w:szCs w:val="20"/>
              </w:rPr>
              <w:t xml:space="preserve">   |   Protégé</w:t>
            </w:r>
            <w:r>
              <w:rPr>
                <w:rFonts w:ascii="Arial" w:cs="Arial" w:eastAsia="Arial" w:hAnsi="Arial"/>
                <w:color w:val="0D2B4E"/>
                <w:sz w:val="20"/>
                <w:szCs w:val="20"/>
              </w:rPr>
              <w:t xml:space="preserve">   |   SWRL</w:t>
            </w:r>
            <w:r>
              <w:rPr>
                <w:rFonts w:ascii="Arial" w:cs="Arial" w:eastAsia="Arial" w:hAnsi="Arial"/>
                <w:color w:val="0D2B4E"/>
                <w:sz w:val="20"/>
                <w:szCs w:val="20"/>
              </w:rPr>
              <w:t xml:space="preserve">   |   SHACL</w:t>
            </w:r>
            <w:r>
              <w:rPr>
                <w:rFonts w:ascii="Arial" w:cs="Arial" w:eastAsia="Arial" w:hAnsi="Arial"/>
                <w:color w:val="0D2B4E"/>
                <w:sz w:val="20"/>
                <w:szCs w:val="20"/>
              </w:rPr>
              <w:t xml:space="preserve">   |   RDF/RDFS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92"/>
        <w:gridCol w:w="8208"/>
      </w:tblGrid>
      <w:tr>
        <w:tc>
          <w:tcPr>
            <w:tcW w:type="dxa" w:w="2592"/>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vAlign w:val="center"/>
          </w:tcPr>
          <w:p>
            <w:r>
              <w:rPr>
                <w:rFonts w:ascii="Arial" w:cs="Arial" w:eastAsia="Arial" w:hAnsi="Arial"/>
                <w:b/>
                <w:bCs/>
                <w:color w:val="FFFFFF"/>
                <w:sz w:val="19"/>
                <w:szCs w:val="19"/>
              </w:rPr>
              <w:t xml:space="preserve">Vector &amp; Search</w:t>
            </w:r>
          </w:p>
        </w:tc>
        <w:tc>
          <w:tcPr>
            <w:tcW w:type="dxa" w:w="8208"/>
            <w:tcBorders>
              <w:top w:val="single" w:color="0A7EA4" w:sz="1"/>
              <w:left w:val="single" w:color="0A7EA4" w:sz="1"/>
              <w:bottom w:val="single" w:color="0A7EA4" w:sz="1"/>
              <w:right w:val="single" w:color="0A7EA4" w:sz="1"/>
            </w:tcBorders>
            <w:shd w:fill="E8F4F9" w:val="clear"/>
            <w:tcMar>
              <w:top w:type="dxa" w:w="80"/>
              <w:left w:type="dxa" w:w="120"/>
              <w:bottom w:type="dxa" w:w="80"/>
              <w:right w:type="dxa" w:w="120"/>
            </w:tcMar>
          </w:tcPr>
          <w:p>
            <w:r>
              <w:rPr>
                <w:rFonts w:ascii="Arial" w:cs="Arial" w:eastAsia="Arial" w:hAnsi="Arial"/>
                <w:color w:val="0D2B4E"/>
                <w:sz w:val="20"/>
                <w:szCs w:val="20"/>
              </w:rPr>
              <w:t xml:space="preserve">PGVector</w:t>
            </w:r>
            <w:r>
              <w:rPr>
                <w:rFonts w:ascii="Arial" w:cs="Arial" w:eastAsia="Arial" w:hAnsi="Arial"/>
                <w:color w:val="0D2B4E"/>
                <w:sz w:val="20"/>
                <w:szCs w:val="20"/>
              </w:rPr>
              <w:t xml:space="preserve">   |   FAISS</w:t>
            </w:r>
            <w:r>
              <w:rPr>
                <w:rFonts w:ascii="Arial" w:cs="Arial" w:eastAsia="Arial" w:hAnsi="Arial"/>
                <w:color w:val="0D2B4E"/>
                <w:sz w:val="20"/>
                <w:szCs w:val="20"/>
              </w:rPr>
              <w:t xml:space="preserve">   |   Embedding Models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92"/>
        <w:gridCol w:w="8208"/>
      </w:tblGrid>
      <w:tr>
        <w:tc>
          <w:tcPr>
            <w:tcW w:type="dxa" w:w="2592"/>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vAlign w:val="center"/>
          </w:tcPr>
          <w:p>
            <w:r>
              <w:rPr>
                <w:rFonts w:ascii="Arial" w:cs="Arial" w:eastAsia="Arial" w:hAnsi="Arial"/>
                <w:b/>
                <w:bCs/>
                <w:color w:val="FFFFFF"/>
                <w:sz w:val="19"/>
                <w:szCs w:val="19"/>
              </w:rPr>
              <w:t xml:space="preserve">Data Layer</w:t>
            </w:r>
          </w:p>
        </w:tc>
        <w:tc>
          <w:tcPr>
            <w:tcW w:type="dxa" w:w="8208"/>
            <w:tcBorders>
              <w:top w:val="single" w:color="0A7EA4" w:sz="1"/>
              <w:left w:val="single" w:color="0A7EA4" w:sz="1"/>
              <w:bottom w:val="single" w:color="0A7EA4" w:sz="1"/>
              <w:right w:val="single" w:color="0A7EA4" w:sz="1"/>
            </w:tcBorders>
            <w:shd w:fill="E8F4F9" w:val="clear"/>
            <w:tcMar>
              <w:top w:type="dxa" w:w="80"/>
              <w:left w:type="dxa" w:w="120"/>
              <w:bottom w:type="dxa" w:w="80"/>
              <w:right w:type="dxa" w:w="120"/>
            </w:tcMar>
          </w:tcPr>
          <w:p>
            <w:r>
              <w:rPr>
                <w:rFonts w:ascii="Arial" w:cs="Arial" w:eastAsia="Arial" w:hAnsi="Arial"/>
                <w:color w:val="0D2B4E"/>
                <w:sz w:val="20"/>
                <w:szCs w:val="20"/>
              </w:rPr>
              <w:t xml:space="preserve">PostgreSQL</w:t>
            </w:r>
            <w:r>
              <w:rPr>
                <w:rFonts w:ascii="Arial" w:cs="Arial" w:eastAsia="Arial" w:hAnsi="Arial"/>
                <w:color w:val="0D2B4E"/>
                <w:sz w:val="20"/>
                <w:szCs w:val="20"/>
              </w:rPr>
              <w:t xml:space="preserve">   |   Apache Iceberg</w:t>
            </w:r>
            <w:r>
              <w:rPr>
                <w:rFonts w:ascii="Arial" w:cs="Arial" w:eastAsia="Arial" w:hAnsi="Arial"/>
                <w:color w:val="0D2B4E"/>
                <w:sz w:val="20"/>
                <w:szCs w:val="20"/>
              </w:rPr>
              <w:t xml:space="preserve">   |   S3-compatible Object Store</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92"/>
        <w:gridCol w:w="8208"/>
      </w:tblGrid>
      <w:tr>
        <w:tc>
          <w:tcPr>
            <w:tcW w:type="dxa" w:w="2592"/>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vAlign w:val="center"/>
          </w:tcPr>
          <w:p>
            <w:r>
              <w:rPr>
                <w:rFonts w:ascii="Arial" w:cs="Arial" w:eastAsia="Arial" w:hAnsi="Arial"/>
                <w:b/>
                <w:bCs/>
                <w:color w:val="FFFFFF"/>
                <w:sz w:val="19"/>
                <w:szCs w:val="19"/>
              </w:rPr>
              <w:t xml:space="preserve">Observability</w:t>
            </w:r>
          </w:p>
        </w:tc>
        <w:tc>
          <w:tcPr>
            <w:tcW w:type="dxa" w:w="8208"/>
            <w:tcBorders>
              <w:top w:val="single" w:color="0A7EA4" w:sz="1"/>
              <w:left w:val="single" w:color="0A7EA4" w:sz="1"/>
              <w:bottom w:val="single" w:color="0A7EA4" w:sz="1"/>
              <w:right w:val="single" w:color="0A7EA4" w:sz="1"/>
            </w:tcBorders>
            <w:shd w:fill="E8F4F9" w:val="clear"/>
            <w:tcMar>
              <w:top w:type="dxa" w:w="80"/>
              <w:left w:type="dxa" w:w="120"/>
              <w:bottom w:type="dxa" w:w="80"/>
              <w:right w:type="dxa" w:w="120"/>
            </w:tcMar>
          </w:tcPr>
          <w:p>
            <w:r>
              <w:rPr>
                <w:rFonts w:ascii="Arial" w:cs="Arial" w:eastAsia="Arial" w:hAnsi="Arial"/>
                <w:color w:val="0D2B4E"/>
                <w:sz w:val="20"/>
                <w:szCs w:val="20"/>
              </w:rPr>
              <w:t xml:space="preserve">Structured Logging</w:t>
            </w:r>
            <w:r>
              <w:rPr>
                <w:rFonts w:ascii="Arial" w:cs="Arial" w:eastAsia="Arial" w:hAnsi="Arial"/>
                <w:color w:val="0D2B4E"/>
                <w:sz w:val="20"/>
                <w:szCs w:val="20"/>
              </w:rPr>
              <w:t xml:space="preserve">   |   OpenTelemetry</w:t>
            </w:r>
            <w:r>
              <w:rPr>
                <w:rFonts w:ascii="Arial" w:cs="Arial" w:eastAsia="Arial" w:hAnsi="Arial"/>
                <w:color w:val="0D2B4E"/>
                <w:sz w:val="20"/>
                <w:szCs w:val="20"/>
              </w:rPr>
              <w:t xml:space="preserve">   |   Provenance Graph</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92"/>
        <w:gridCol w:w="8208"/>
      </w:tblGrid>
      <w:tr>
        <w:tc>
          <w:tcPr>
            <w:tcW w:type="dxa" w:w="2592"/>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vAlign w:val="center"/>
          </w:tcPr>
          <w:p>
            <w:r>
              <w:rPr>
                <w:rFonts w:ascii="Arial" w:cs="Arial" w:eastAsia="Arial" w:hAnsi="Arial"/>
                <w:b/>
                <w:bCs/>
                <w:color w:val="FFFFFF"/>
                <w:sz w:val="19"/>
                <w:szCs w:val="19"/>
              </w:rPr>
              <w:t xml:space="preserve">Infrastructure</w:t>
            </w:r>
          </w:p>
        </w:tc>
        <w:tc>
          <w:tcPr>
            <w:tcW w:type="dxa" w:w="8208"/>
            <w:tcBorders>
              <w:top w:val="single" w:color="0A7EA4" w:sz="1"/>
              <w:left w:val="single" w:color="0A7EA4" w:sz="1"/>
              <w:bottom w:val="single" w:color="0A7EA4" w:sz="1"/>
              <w:right w:val="single" w:color="0A7EA4" w:sz="1"/>
            </w:tcBorders>
            <w:shd w:fill="E8F4F9" w:val="clear"/>
            <w:tcMar>
              <w:top w:type="dxa" w:w="80"/>
              <w:left w:type="dxa" w:w="120"/>
              <w:bottom w:type="dxa" w:w="80"/>
              <w:right w:type="dxa" w:w="120"/>
            </w:tcMar>
          </w:tcPr>
          <w:p>
            <w:r>
              <w:rPr>
                <w:rFonts w:ascii="Arial" w:cs="Arial" w:eastAsia="Arial" w:hAnsi="Arial"/>
                <w:color w:val="0D2B4E"/>
                <w:sz w:val="20"/>
                <w:szCs w:val="20"/>
              </w:rPr>
              <w:t xml:space="preserve">Docker</w:t>
            </w:r>
            <w:r>
              <w:rPr>
                <w:rFonts w:ascii="Arial" w:cs="Arial" w:eastAsia="Arial" w:hAnsi="Arial"/>
                <w:color w:val="0D2B4E"/>
                <w:sz w:val="20"/>
                <w:szCs w:val="20"/>
              </w:rPr>
              <w:t xml:space="preserve">   |   Docker Compose</w:t>
            </w:r>
            <w:r>
              <w:rPr>
                <w:rFonts w:ascii="Arial" w:cs="Arial" w:eastAsia="Arial" w:hAnsi="Arial"/>
                <w:color w:val="0D2B4E"/>
                <w:sz w:val="20"/>
                <w:szCs w:val="20"/>
              </w:rPr>
              <w:t xml:space="preserve">   |   GitHub Actions</w:t>
            </w:r>
            <w:r>
              <w:rPr>
                <w:rFonts w:ascii="Arial" w:cs="Arial" w:eastAsia="Arial" w:hAnsi="Arial"/>
                <w:color w:val="0D2B4E"/>
                <w:sz w:val="20"/>
                <w:szCs w:val="20"/>
              </w:rPr>
              <w:t xml:space="preserve">   |   Cloud-agnostic deployment</w:t>
            </w:r>
          </w:p>
        </w:tc>
      </w:tr>
    </w:tbl>
    <w:p>
      <w:pPr>
        <w:spacing w:after="0" w:before="100"/>
      </w:pPr>
      <w:r>
        <w:t xml:space="preserve"/>
      </w:r>
    </w:p>
    <w:p>
      <w:pPr>
        <w:spacing w:after="100" w:before="60"/>
      </w:pPr>
      <w:r>
        <w:rPr>
          <w:rFonts w:ascii="Arial" w:cs="Arial" w:eastAsia="Arial" w:hAnsi="Arial"/>
          <w:b w:val="false"/>
          <w:bCs w:val="false"/>
          <w:i/>
          <w:iCs/>
          <w:color w:val="5A6370"/>
          <w:sz w:val="21"/>
          <w:szCs w:val="21"/>
        </w:rPr>
        <w:t xml:space="preserve">Note: Specific agent coordination protocols, ontology schemas, LLM routing logic, and inference rule implementations are maintained as internal Abhigya AI Lab intellectual property and are not disclosed in this reference architecture.</w:t>
      </w:r>
    </w:p>
    <w:p>
      <w:pPr>
        <w:spacing w:after="0" w:before="200"/>
      </w:pPr>
      <w:r>
        <w:t xml:space="preserve"/>
      </w:r>
    </w:p>
    <w:p>
      <w:pPr>
        <w:pStyle w:val="Heading1"/>
        <w:spacing w:after="120" w:before="380"/>
      </w:pPr>
      <w:r>
        <w:rPr>
          <w:rFonts w:ascii="Arial" w:cs="Arial" w:eastAsia="Arial" w:hAnsi="Arial"/>
          <w:b/>
          <w:bCs/>
          <w:color w:val="0D2B4E"/>
          <w:sz w:val="36"/>
          <w:szCs w:val="36"/>
        </w:rPr>
        <w:t xml:space="preserve">12. Engineering Challenges &amp; Solutions</w:t>
      </w:r>
    </w:p>
    <w:p>
      <w:pPr>
        <w:pBdr>
          <w:bottom w:val="single" w:color="0A7EA4" w:sz="4" w:space="1"/>
        </w:pBdr>
        <w:spacing w:after="80" w:before="80"/>
      </w:pPr>
      <w:r>
        <w:t xml:space="preserve"/>
      </w:r>
    </w:p>
    <w:p>
      <w:pPr>
        <w:pStyle w:val="Heading3"/>
        <w:spacing w:after="60" w:before="200"/>
      </w:pPr>
      <w:r>
        <w:rPr>
          <w:rFonts w:ascii="Arial" w:cs="Arial" w:eastAsia="Arial" w:hAnsi="Arial"/>
          <w:b/>
          <w:bCs/>
          <w:color w:val="4A235A"/>
          <w:sz w:val="22"/>
          <w:szCs w:val="22"/>
        </w:rPr>
        <w:t xml:space="preserve">Challenge 1: Ontology Versioning in a Live System</w:t>
      </w:r>
    </w:p>
    <w:p>
      <w:pPr>
        <w:spacing w:after="100" w:before="60"/>
      </w:pPr>
      <w:r>
        <w:rPr>
          <w:rFonts w:ascii="Arial" w:cs="Arial" w:eastAsia="Arial" w:hAnsi="Arial"/>
          <w:b w:val="false"/>
          <w:bCs w:val="false"/>
          <w:i w:val="false"/>
          <w:iCs w:val="false"/>
          <w:color w:val="2C2C2C"/>
          <w:sz w:val="21"/>
          <w:szCs w:val="21"/>
        </w:rPr>
        <w:t xml:space="preserve">Enterprise ontologies evolve. New entities, relationships, and rules are added as the domain understanding matures. But agents operating on the live system cannot tolerate breaking changes to the ontology mid-session.</w:t>
      </w:r>
    </w:p>
    <w:p>
      <w:pPr>
        <w:spacing w:after="0" w:before="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
        <w:gridCol w:w="10584"/>
      </w:tblGrid>
      <w:tr>
        <w:tc>
          <w:tcPr>
            <w:tcW w:type="dxa" w:w="216"/>
            <w:tcBorders>
              <w:top w:val="none" w:color="FFFFFF" w:sz="0"/>
              <w:left w:val="none" w:color="FFFFFF" w:sz="0"/>
              <w:bottom w:val="none" w:color="FFFFFF" w:sz="0"/>
              <w:right w:val="none" w:color="FFFFFF" w:sz="0"/>
            </w:tcBorders>
            <w:shd w:fill="0A7EA4" w:val="clear"/>
          </w:tcPr>
          <w:p>
            <w:r>
              <w:t xml:space="preserve"/>
            </w:r>
          </w:p>
        </w:tc>
        <w:tc>
          <w:tcPr>
            <w:tcW w:type="dxa" w:w="10584"/>
            <w:tcBorders>
              <w:top w:val="none" w:color="FFFFFF" w:sz="0"/>
              <w:left w:val="none" w:color="FFFFFF" w:sz="0"/>
              <w:bottom w:val="none" w:color="FFFFFF" w:sz="0"/>
              <w:right w:val="none" w:color="FFFFFF" w:sz="0"/>
            </w:tcBorders>
            <w:shd w:fill="E8F4F9" w:val="clear"/>
            <w:tcMar>
              <w:top w:type="dxa" w:w="100"/>
              <w:left w:type="dxa" w:w="180"/>
              <w:bottom w:type="dxa" w:w="100"/>
              <w:right w:type="dxa" w:w="180"/>
            </w:tcMar>
          </w:tcPr>
          <w:p>
            <w:r>
              <w:rPr>
                <w:rFonts w:ascii="Arial" w:cs="Arial" w:eastAsia="Arial" w:hAnsi="Arial"/>
                <w:b/>
                <w:bCs/>
                <w:color w:val="0A7EA4"/>
                <w:sz w:val="20"/>
                <w:szCs w:val="20"/>
              </w:rPr>
              <w:t xml:space="preserve">SOLUTION</w:t>
            </w:r>
          </w:p>
          <w:p>
            <w:pPr>
              <w:spacing w:before="40"/>
            </w:pPr>
            <w:r>
              <w:rPr>
                <w:rFonts w:ascii="Arial" w:cs="Arial" w:eastAsia="Arial" w:hAnsi="Arial"/>
                <w:color w:val="2C2C2C"/>
                <w:sz w:val="20"/>
                <w:szCs w:val="20"/>
              </w:rPr>
              <w:t xml:space="preserve">Implemented a versioned ontology management layer that maintains multiple active ontology versions simultaneously. Agents declare the ontology version they were initialised with; the knowledge graph maintains version-tagged subgraphs aligned to each version. Schema migrations are executed as non-breaking graph transformations during low-traffic windows.</w:t>
            </w:r>
          </w:p>
        </w:tc>
      </w:tr>
    </w:tbl>
    <w:p>
      <w:pPr>
        <w:spacing w:after="0" w:before="120"/>
      </w:pPr>
      <w:r>
        <w:t xml:space="preserve"/>
      </w:r>
    </w:p>
    <w:p>
      <w:pPr>
        <w:pStyle w:val="Heading3"/>
        <w:spacing w:after="60" w:before="200"/>
      </w:pPr>
      <w:r>
        <w:rPr>
          <w:rFonts w:ascii="Arial" w:cs="Arial" w:eastAsia="Arial" w:hAnsi="Arial"/>
          <w:b/>
          <w:bCs/>
          <w:color w:val="4A235A"/>
          <w:sz w:val="22"/>
          <w:szCs w:val="22"/>
        </w:rPr>
        <w:t xml:space="preserve">Challenge 2: Reasoning Latency at Query Time</w:t>
      </w:r>
    </w:p>
    <w:p>
      <w:pPr>
        <w:spacing w:after="100" w:before="60"/>
      </w:pPr>
      <w:r>
        <w:rPr>
          <w:rFonts w:ascii="Arial" w:cs="Arial" w:eastAsia="Arial" w:hAnsi="Arial"/>
          <w:b w:val="false"/>
          <w:bCs w:val="false"/>
          <w:i w:val="false"/>
          <w:iCs w:val="false"/>
          <w:color w:val="2C2C2C"/>
          <w:sz w:val="21"/>
          <w:szCs w:val="21"/>
        </w:rPr>
        <w:t xml:space="preserve">Full OWL 2 reasoning over a large knowledge graph is computationally expensive. Invoking a complete reasoner on every agent query is impractical for interactive response times.</w:t>
      </w:r>
    </w:p>
    <w:p>
      <w:pPr>
        <w:spacing w:after="0" w:before="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
        <w:gridCol w:w="10584"/>
      </w:tblGrid>
      <w:tr>
        <w:tc>
          <w:tcPr>
            <w:tcW w:type="dxa" w:w="216"/>
            <w:tcBorders>
              <w:top w:val="none" w:color="FFFFFF" w:sz="0"/>
              <w:left w:val="none" w:color="FFFFFF" w:sz="0"/>
              <w:bottom w:val="none" w:color="FFFFFF" w:sz="0"/>
              <w:right w:val="none" w:color="FFFFFF" w:sz="0"/>
            </w:tcBorders>
            <w:shd w:fill="0A7EA4" w:val="clear"/>
          </w:tcPr>
          <w:p>
            <w:r>
              <w:t xml:space="preserve"/>
            </w:r>
          </w:p>
        </w:tc>
        <w:tc>
          <w:tcPr>
            <w:tcW w:type="dxa" w:w="10584"/>
            <w:tcBorders>
              <w:top w:val="none" w:color="FFFFFF" w:sz="0"/>
              <w:left w:val="none" w:color="FFFFFF" w:sz="0"/>
              <w:bottom w:val="none" w:color="FFFFFF" w:sz="0"/>
              <w:right w:val="none" w:color="FFFFFF" w:sz="0"/>
            </w:tcBorders>
            <w:shd w:fill="E8F4F9" w:val="clear"/>
            <w:tcMar>
              <w:top w:type="dxa" w:w="100"/>
              <w:left w:type="dxa" w:w="180"/>
              <w:bottom w:type="dxa" w:w="100"/>
              <w:right w:type="dxa" w:w="180"/>
            </w:tcMar>
          </w:tcPr>
          <w:p>
            <w:r>
              <w:rPr>
                <w:rFonts w:ascii="Arial" w:cs="Arial" w:eastAsia="Arial" w:hAnsi="Arial"/>
                <w:b/>
                <w:bCs/>
                <w:color w:val="0A7EA4"/>
                <w:sz w:val="20"/>
                <w:szCs w:val="20"/>
              </w:rPr>
              <w:t xml:space="preserve">SOLUTION</w:t>
            </w:r>
          </w:p>
          <w:p>
            <w:pPr>
              <w:spacing w:before="40"/>
            </w:pPr>
            <w:r>
              <w:rPr>
                <w:rFonts w:ascii="Arial" w:cs="Arial" w:eastAsia="Arial" w:hAnsi="Arial"/>
                <w:color w:val="2C2C2C"/>
                <w:sz w:val="20"/>
                <w:szCs w:val="20"/>
              </w:rPr>
              <w:t xml:space="preserve">Adopted a materialisation strategy: the inference engine runs continuously as a background process, pre-computing and storing inferred facts in the knowledge graph. Agent queries retrieve materialised inferences rather than computing them on-demand. Incremental reasoning — applied only to graph changes since the last materialisation cycle — keeps the background process lightweight.</w:t>
            </w:r>
          </w:p>
        </w:tc>
      </w:tr>
    </w:tbl>
    <w:p>
      <w:pPr>
        <w:spacing w:after="0" w:before="120"/>
      </w:pPr>
      <w:r>
        <w:t xml:space="preserve"/>
      </w:r>
    </w:p>
    <w:p>
      <w:pPr>
        <w:pStyle w:val="Heading3"/>
        <w:spacing w:after="60" w:before="200"/>
      </w:pPr>
      <w:r>
        <w:rPr>
          <w:rFonts w:ascii="Arial" w:cs="Arial" w:eastAsia="Arial" w:hAnsi="Arial"/>
          <w:b/>
          <w:bCs/>
          <w:color w:val="4A235A"/>
          <w:sz w:val="22"/>
          <w:szCs w:val="22"/>
        </w:rPr>
        <w:t xml:space="preserve">Challenge 3: Knowledge Graph Scale &amp; Query Performance</w:t>
      </w:r>
    </w:p>
    <w:p>
      <w:pPr>
        <w:spacing w:after="100" w:before="60"/>
      </w:pPr>
      <w:r>
        <w:rPr>
          <w:rFonts w:ascii="Arial" w:cs="Arial" w:eastAsia="Arial" w:hAnsi="Arial"/>
          <w:b w:val="false"/>
          <w:bCs w:val="false"/>
          <w:i w:val="false"/>
          <w:iCs w:val="false"/>
          <w:color w:val="2C2C2C"/>
          <w:sz w:val="21"/>
          <w:szCs w:val="21"/>
        </w:rPr>
        <w:t xml:space="preserve">Enterprise knowledge graphs grow rapidly. Naive graph traversal queries can exhibit exponential time complexity as graph density increases.</w:t>
      </w:r>
    </w:p>
    <w:p>
      <w:pPr>
        <w:spacing w:after="0" w:before="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
        <w:gridCol w:w="10584"/>
      </w:tblGrid>
      <w:tr>
        <w:tc>
          <w:tcPr>
            <w:tcW w:type="dxa" w:w="216"/>
            <w:tcBorders>
              <w:top w:val="none" w:color="FFFFFF" w:sz="0"/>
              <w:left w:val="none" w:color="FFFFFF" w:sz="0"/>
              <w:bottom w:val="none" w:color="FFFFFF" w:sz="0"/>
              <w:right w:val="none" w:color="FFFFFF" w:sz="0"/>
            </w:tcBorders>
            <w:shd w:fill="0A7EA4" w:val="clear"/>
          </w:tcPr>
          <w:p>
            <w:r>
              <w:t xml:space="preserve"/>
            </w:r>
          </w:p>
        </w:tc>
        <w:tc>
          <w:tcPr>
            <w:tcW w:type="dxa" w:w="10584"/>
            <w:tcBorders>
              <w:top w:val="none" w:color="FFFFFF" w:sz="0"/>
              <w:left w:val="none" w:color="FFFFFF" w:sz="0"/>
              <w:bottom w:val="none" w:color="FFFFFF" w:sz="0"/>
              <w:right w:val="none" w:color="FFFFFF" w:sz="0"/>
            </w:tcBorders>
            <w:shd w:fill="E8F4F9" w:val="clear"/>
            <w:tcMar>
              <w:top w:type="dxa" w:w="100"/>
              <w:left w:type="dxa" w:w="180"/>
              <w:bottom w:type="dxa" w:w="100"/>
              <w:right w:type="dxa" w:w="180"/>
            </w:tcMar>
          </w:tcPr>
          <w:p>
            <w:r>
              <w:rPr>
                <w:rFonts w:ascii="Arial" w:cs="Arial" w:eastAsia="Arial" w:hAnsi="Arial"/>
                <w:b/>
                <w:bCs/>
                <w:color w:val="0A7EA4"/>
                <w:sz w:val="20"/>
                <w:szCs w:val="20"/>
              </w:rPr>
              <w:t xml:space="preserve">SOLUTION</w:t>
            </w:r>
          </w:p>
          <w:p>
            <w:pPr>
              <w:spacing w:before="40"/>
            </w:pPr>
            <w:r>
              <w:rPr>
                <w:rFonts w:ascii="Arial" w:cs="Arial" w:eastAsia="Arial" w:hAnsi="Arial"/>
                <w:color w:val="2C2C2C"/>
                <w:sz w:val="20"/>
                <w:szCs w:val="20"/>
              </w:rPr>
              <w:t xml:space="preserve">Applied ontology-aware query optimisation: the Retriever agent uses ontological class hierarchy knowledge to target queries at specific subgraphs, avoiding full-graph traversals. Frequently accessed subgraphs are cached with configurable TTLs. Graph partitioning strategies align data locality with the most common query patterns.</w:t>
            </w:r>
          </w:p>
        </w:tc>
      </w:tr>
    </w:tbl>
    <w:p>
      <w:pPr>
        <w:spacing w:after="0" w:before="120"/>
      </w:pPr>
      <w:r>
        <w:t xml:space="preserve"/>
      </w:r>
    </w:p>
    <w:p>
      <w:pPr>
        <w:pStyle w:val="Heading3"/>
        <w:spacing w:after="60" w:before="200"/>
      </w:pPr>
      <w:r>
        <w:rPr>
          <w:rFonts w:ascii="Arial" w:cs="Arial" w:eastAsia="Arial" w:hAnsi="Arial"/>
          <w:b/>
          <w:bCs/>
          <w:color w:val="4A235A"/>
          <w:sz w:val="22"/>
          <w:szCs w:val="22"/>
        </w:rPr>
        <w:t xml:space="preserve">Challenge 4: Agent Coordination Conflicts</w:t>
      </w:r>
    </w:p>
    <w:p>
      <w:pPr>
        <w:spacing w:after="100" w:before="60"/>
      </w:pPr>
      <w:r>
        <w:rPr>
          <w:rFonts w:ascii="Arial" w:cs="Arial" w:eastAsia="Arial" w:hAnsi="Arial"/>
          <w:b w:val="false"/>
          <w:bCs w:val="false"/>
          <w:i w:val="false"/>
          <w:iCs w:val="false"/>
          <w:color w:val="2C2C2C"/>
          <w:sz w:val="21"/>
          <w:szCs w:val="21"/>
        </w:rPr>
        <w:t xml:space="preserve">In a mesh topology, multiple agents may concurrently modify the same knowledge graph entities, creating write conflicts or inconsistent intermediate states.</w:t>
      </w:r>
    </w:p>
    <w:p>
      <w:pPr>
        <w:spacing w:after="0" w:before="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
        <w:gridCol w:w="10584"/>
      </w:tblGrid>
      <w:tr>
        <w:tc>
          <w:tcPr>
            <w:tcW w:type="dxa" w:w="216"/>
            <w:tcBorders>
              <w:top w:val="none" w:color="FFFFFF" w:sz="0"/>
              <w:left w:val="none" w:color="FFFFFF" w:sz="0"/>
              <w:bottom w:val="none" w:color="FFFFFF" w:sz="0"/>
              <w:right w:val="none" w:color="FFFFFF" w:sz="0"/>
            </w:tcBorders>
            <w:shd w:fill="0A7EA4" w:val="clear"/>
          </w:tcPr>
          <w:p>
            <w:r>
              <w:t xml:space="preserve"/>
            </w:r>
          </w:p>
        </w:tc>
        <w:tc>
          <w:tcPr>
            <w:tcW w:type="dxa" w:w="10584"/>
            <w:tcBorders>
              <w:top w:val="none" w:color="FFFFFF" w:sz="0"/>
              <w:left w:val="none" w:color="FFFFFF" w:sz="0"/>
              <w:bottom w:val="none" w:color="FFFFFF" w:sz="0"/>
              <w:right w:val="none" w:color="FFFFFF" w:sz="0"/>
            </w:tcBorders>
            <w:shd w:fill="E8F4F9" w:val="clear"/>
            <w:tcMar>
              <w:top w:type="dxa" w:w="100"/>
              <w:left w:type="dxa" w:w="180"/>
              <w:bottom w:type="dxa" w:w="100"/>
              <w:right w:type="dxa" w:w="180"/>
            </w:tcMar>
          </w:tcPr>
          <w:p>
            <w:r>
              <w:rPr>
                <w:rFonts w:ascii="Arial" w:cs="Arial" w:eastAsia="Arial" w:hAnsi="Arial"/>
                <w:b/>
                <w:bCs/>
                <w:color w:val="0A7EA4"/>
                <w:sz w:val="20"/>
                <w:szCs w:val="20"/>
              </w:rPr>
              <w:t xml:space="preserve">SOLUTION</w:t>
            </w:r>
          </w:p>
          <w:p>
            <w:pPr>
              <w:spacing w:before="40"/>
            </w:pPr>
            <w:r>
              <w:rPr>
                <w:rFonts w:ascii="Arial" w:cs="Arial" w:eastAsia="Arial" w:hAnsi="Arial"/>
                <w:color w:val="2C2C2C"/>
                <w:sz w:val="20"/>
                <w:szCs w:val="20"/>
              </w:rPr>
              <w:t xml:space="preserve">Implemented an optimistic concurrency control layer on knowledge graph writes, with ontological consistency checking applied before each commit. Conflicting writes are detected and routed to the Validator agent for resolution. High-contention entities are managed through a queued write protocol governed by priority rules encoded in the ontology.</w:t>
            </w:r>
          </w:p>
        </w:tc>
      </w:tr>
    </w:tbl>
    <w:p>
      <w:pPr>
        <w:spacing w:after="0" w:before="120"/>
      </w:pPr>
      <w:r>
        <w:t xml:space="preserve"/>
      </w:r>
    </w:p>
    <w:p>
      <w:pPr>
        <w:pStyle w:val="Heading3"/>
        <w:spacing w:after="60" w:before="200"/>
      </w:pPr>
      <w:r>
        <w:rPr>
          <w:rFonts w:ascii="Arial" w:cs="Arial" w:eastAsia="Arial" w:hAnsi="Arial"/>
          <w:b/>
          <w:bCs/>
          <w:color w:val="4A235A"/>
          <w:sz w:val="22"/>
          <w:szCs w:val="22"/>
        </w:rPr>
        <w:t xml:space="preserve">Challenge 5: Foundation Model Hallucination Containment</w:t>
      </w:r>
    </w:p>
    <w:p>
      <w:pPr>
        <w:spacing w:after="100" w:before="60"/>
      </w:pPr>
      <w:r>
        <w:rPr>
          <w:rFonts w:ascii="Arial" w:cs="Arial" w:eastAsia="Arial" w:hAnsi="Arial"/>
          <w:b w:val="false"/>
          <w:bCs w:val="false"/>
          <w:i w:val="false"/>
          <w:iCs w:val="false"/>
          <w:color w:val="2C2C2C"/>
          <w:sz w:val="21"/>
          <w:szCs w:val="21"/>
        </w:rPr>
        <w:t xml:space="preserve">Foundation models will occasionally produce outputs that contradict established facts in the knowledge graph, particularly when operating at the edge of their training distribution.</w:t>
      </w:r>
    </w:p>
    <w:p>
      <w:pPr>
        <w:spacing w:after="0" w:before="4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
        <w:gridCol w:w="10584"/>
      </w:tblGrid>
      <w:tr>
        <w:tc>
          <w:tcPr>
            <w:tcW w:type="dxa" w:w="216"/>
            <w:tcBorders>
              <w:top w:val="none" w:color="FFFFFF" w:sz="0"/>
              <w:left w:val="none" w:color="FFFFFF" w:sz="0"/>
              <w:bottom w:val="none" w:color="FFFFFF" w:sz="0"/>
              <w:right w:val="none" w:color="FFFFFF" w:sz="0"/>
            </w:tcBorders>
            <w:shd w:fill="0A7EA4" w:val="clear"/>
          </w:tcPr>
          <w:p>
            <w:r>
              <w:t xml:space="preserve"/>
            </w:r>
          </w:p>
        </w:tc>
        <w:tc>
          <w:tcPr>
            <w:tcW w:type="dxa" w:w="10584"/>
            <w:tcBorders>
              <w:top w:val="none" w:color="FFFFFF" w:sz="0"/>
              <w:left w:val="none" w:color="FFFFFF" w:sz="0"/>
              <w:bottom w:val="none" w:color="FFFFFF" w:sz="0"/>
              <w:right w:val="none" w:color="FFFFFF" w:sz="0"/>
            </w:tcBorders>
            <w:shd w:fill="E8F4F9" w:val="clear"/>
            <w:tcMar>
              <w:top w:type="dxa" w:w="100"/>
              <w:left w:type="dxa" w:w="180"/>
              <w:bottom w:type="dxa" w:w="100"/>
              <w:right w:type="dxa" w:w="180"/>
            </w:tcMar>
          </w:tcPr>
          <w:p>
            <w:r>
              <w:rPr>
                <w:rFonts w:ascii="Arial" w:cs="Arial" w:eastAsia="Arial" w:hAnsi="Arial"/>
                <w:b/>
                <w:bCs/>
                <w:color w:val="0A7EA4"/>
                <w:sz w:val="20"/>
                <w:szCs w:val="20"/>
              </w:rPr>
              <w:t xml:space="preserve">SOLUTION</w:t>
            </w:r>
          </w:p>
          <w:p>
            <w:pPr>
              <w:spacing w:before="40"/>
            </w:pPr>
            <w:r>
              <w:rPr>
                <w:rFonts w:ascii="Arial" w:cs="Arial" w:eastAsia="Arial" w:hAnsi="Arial"/>
                <w:color w:val="2C2C2C"/>
                <w:sz w:val="20"/>
                <w:szCs w:val="20"/>
              </w:rPr>
              <w:t xml:space="preserve">Every agent output that asserts a fact about the domain is validated by the Validator agent against the knowledge graph before being persisted. Assertions that contradict existing ontological constraints or established graph facts are rejected, and the producing agent is re-invoked with an explicit correction prompt citing the contradicted constraint. Persistent contradiction patterns trigger human review.</w:t>
            </w:r>
          </w:p>
        </w:tc>
      </w:tr>
    </w:tbl>
    <w:p>
      <w:pPr>
        <w:spacing w:after="0" w:before="200"/>
      </w:pPr>
      <w:r>
        <w:t xml:space="preserve"/>
      </w:r>
    </w:p>
    <w:p>
      <w:pPr>
        <w:pStyle w:val="Heading1"/>
        <w:spacing w:after="120" w:before="380"/>
      </w:pPr>
      <w:r>
        <w:rPr>
          <w:rFonts w:ascii="Arial" w:cs="Arial" w:eastAsia="Arial" w:hAnsi="Arial"/>
          <w:b/>
          <w:bCs/>
          <w:color w:val="0D2B4E"/>
          <w:sz w:val="36"/>
          <w:szCs w:val="36"/>
        </w:rPr>
        <w:t xml:space="preserve">13. Results, Capabilities &amp; Business Value</w:t>
      </w:r>
    </w:p>
    <w:p>
      <w:pPr>
        <w:pBdr>
          <w:bottom w:val="single" w:color="0A7EA4" w:sz="4" w:space="1"/>
        </w:pBdr>
        <w:spacing w:after="80" w:before="80"/>
      </w:pPr>
      <w:r>
        <w:t xml:space="preserve"/>
      </w:r>
    </w:p>
    <w:p>
      <w:pPr>
        <w:spacing w:after="100" w:before="60"/>
      </w:pPr>
      <w:r>
        <w:rPr>
          <w:rFonts w:ascii="Arial" w:cs="Arial" w:eastAsia="Arial" w:hAnsi="Arial"/>
          <w:b w:val="false"/>
          <w:bCs w:val="false"/>
          <w:i w:val="false"/>
          <w:iCs w:val="false"/>
          <w:color w:val="2C2C2C"/>
          <w:sz w:val="21"/>
          <w:szCs w:val="21"/>
        </w:rPr>
        <w:t xml:space="preserve">The Ontology-Driven Agentic AI architecture delivers a qualitatively different class of capability compared to conventional agentic implementations. The following capability comparison illustrates the practical business value of the architectural choices described in this whitepaper.</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c>
          <w:tcPr>
            <w:tcW w:type="dxa" w:w="3600"/>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600"/>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Conventional Agentic AI</w:t>
            </w:r>
          </w:p>
        </w:tc>
        <w:tc>
          <w:tcPr>
            <w:tcW w:type="dxa" w:w="3600"/>
            <w:tcBorders>
              <w:top w:val="single" w:color="0A7EA4" w:sz="1"/>
              <w:left w:val="single" w:color="0A7EA4" w:sz="1"/>
              <w:bottom w:val="single" w:color="0A7EA4" w:sz="1"/>
              <w:right w:val="single" w:color="0A7EA4" w:sz="1"/>
            </w:tcBorders>
            <w:shd w:fill="4A235A" w:val="clear"/>
            <w:tcMar>
              <w:top w:type="dxa" w:w="80"/>
              <w:left w:type="dxa" w:w="120"/>
              <w:bottom w:type="dxa" w:w="80"/>
              <w:right w:type="dxa" w:w="120"/>
            </w:tcMar>
          </w:tcPr>
          <w:p>
            <w:r>
              <w:rPr>
                <w:rFonts w:ascii="Arial" w:cs="Arial" w:eastAsia="Arial" w:hAnsi="Arial"/>
                <w:b/>
                <w:bCs/>
                <w:color w:val="FFFFFF"/>
                <w:sz w:val="20"/>
                <w:szCs w:val="20"/>
              </w:rPr>
              <w:t xml:space="preserve">Ontology-Driven Architecture</w:t>
            </w:r>
          </w:p>
        </w:tc>
      </w:tr>
      <w:tr>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Context retention across sessions</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i/>
                <w:iCs/>
                <w:color w:val="5A6370"/>
                <w:sz w:val="20"/>
                <w:szCs w:val="20"/>
              </w:rPr>
              <w:t xml:space="preserve">Lost on session end</w:t>
            </w:r>
          </w:p>
        </w:tc>
        <w:tc>
          <w:tcPr>
            <w:tcW w:type="dxa" w:w="3600"/>
            <w:tcBorders>
              <w:top w:val="single" w:color="CCCCCC" w:sz="1"/>
              <w:left w:val="single" w:color="CCCCCC" w:sz="1"/>
              <w:bottom w:val="single" w:color="CCCCCC" w:sz="1"/>
              <w:right w:val="single" w:color="CCCCCC" w:sz="1"/>
            </w:tcBorders>
            <w:shd w:fill="F3EEF6" w:val="clear"/>
            <w:tcMar>
              <w:top w:type="dxa" w:w="80"/>
              <w:left w:type="dxa" w:w="120"/>
              <w:bottom w:type="dxa" w:w="80"/>
              <w:right w:type="dxa" w:w="120"/>
            </w:tcMar>
          </w:tcPr>
          <w:p>
            <w:r>
              <w:rPr>
                <w:rFonts w:ascii="Arial" w:cs="Arial" w:eastAsia="Arial" w:hAnsi="Arial"/>
                <w:b/>
                <w:bCs/>
                <w:color w:val="4A235A"/>
                <w:sz w:val="20"/>
                <w:szCs w:val="20"/>
              </w:rPr>
              <w:t xml:space="preserve">Persistent — graph-stored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Multi-agent consistency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A6370"/>
                <w:sz w:val="20"/>
                <w:szCs w:val="20"/>
              </w:rPr>
              <w:t xml:space="preserve">Inconsistent — independent histories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235A"/>
                <w:sz w:val="20"/>
                <w:szCs w:val="20"/>
              </w:rPr>
              <w:t xml:space="preserve">Guaranteed — shared KG state</w:t>
            </w:r>
          </w:p>
        </w:tc>
      </w:tr>
      <w:tr>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Long-horizon task execution</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i/>
                <w:iCs/>
                <w:color w:val="5A6370"/>
                <w:sz w:val="20"/>
                <w:szCs w:val="20"/>
              </w:rPr>
              <w:t xml:space="preserve">Fails beyond short context window</w:t>
            </w:r>
          </w:p>
        </w:tc>
        <w:tc>
          <w:tcPr>
            <w:tcW w:type="dxa" w:w="3600"/>
            <w:tcBorders>
              <w:top w:val="single" w:color="CCCCCC" w:sz="1"/>
              <w:left w:val="single" w:color="CCCCCC" w:sz="1"/>
              <w:bottom w:val="single" w:color="CCCCCC" w:sz="1"/>
              <w:right w:val="single" w:color="CCCCCC" w:sz="1"/>
            </w:tcBorders>
            <w:shd w:fill="F3EEF6" w:val="clear"/>
            <w:tcMar>
              <w:top w:type="dxa" w:w="80"/>
              <w:left w:type="dxa" w:w="120"/>
              <w:bottom w:type="dxa" w:w="80"/>
              <w:right w:type="dxa" w:w="120"/>
            </w:tcMar>
          </w:tcPr>
          <w:p>
            <w:r>
              <w:rPr>
                <w:rFonts w:ascii="Arial" w:cs="Arial" w:eastAsia="Arial" w:hAnsi="Arial"/>
                <w:b/>
                <w:bCs/>
                <w:color w:val="4A235A"/>
                <w:sz w:val="20"/>
                <w:szCs w:val="20"/>
              </w:rPr>
              <w:t xml:space="preserve">Supported — graph-checkpointed tasks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Semantic ambiguity resolution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A6370"/>
                <w:sz w:val="20"/>
                <w:szCs w:val="20"/>
              </w:rPr>
              <w:t xml:space="preserve">Heuristic / guessing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235A"/>
                <w:sz w:val="20"/>
                <w:szCs w:val="20"/>
              </w:rPr>
              <w:t xml:space="preserve">Ontological inference</w:t>
            </w:r>
          </w:p>
        </w:tc>
      </w:tr>
      <w:tr>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Explainability of decisions</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i/>
                <w:iCs/>
                <w:color w:val="5A6370"/>
                <w:sz w:val="20"/>
                <w:szCs w:val="20"/>
              </w:rPr>
              <w:t xml:space="preserve">Not available</w:t>
            </w:r>
          </w:p>
        </w:tc>
        <w:tc>
          <w:tcPr>
            <w:tcW w:type="dxa" w:w="3600"/>
            <w:tcBorders>
              <w:top w:val="single" w:color="CCCCCC" w:sz="1"/>
              <w:left w:val="single" w:color="CCCCCC" w:sz="1"/>
              <w:bottom w:val="single" w:color="CCCCCC" w:sz="1"/>
              <w:right w:val="single" w:color="CCCCCC" w:sz="1"/>
            </w:tcBorders>
            <w:shd w:fill="F3EEF6" w:val="clear"/>
            <w:tcMar>
              <w:top w:type="dxa" w:w="80"/>
              <w:left w:type="dxa" w:w="120"/>
              <w:bottom w:type="dxa" w:w="80"/>
              <w:right w:type="dxa" w:w="120"/>
            </w:tcMar>
          </w:tcPr>
          <w:p>
            <w:r>
              <w:rPr>
                <w:rFonts w:ascii="Arial" w:cs="Arial" w:eastAsia="Arial" w:hAnsi="Arial"/>
                <w:b/>
                <w:bCs/>
                <w:color w:val="4A235A"/>
                <w:sz w:val="20"/>
                <w:szCs w:val="20"/>
              </w:rPr>
              <w:t xml:space="preserve">Full provenance trace from KG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Hallucination containment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A6370"/>
                <w:sz w:val="20"/>
                <w:szCs w:val="20"/>
              </w:rPr>
              <w:t xml:space="preserve">Post-hoc filtering only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235A"/>
                <w:sz w:val="20"/>
                <w:szCs w:val="20"/>
              </w:rPr>
              <w:t xml:space="preserve">Pre-persist validation against KG</w:t>
            </w:r>
          </w:p>
        </w:tc>
      </w:tr>
      <w:tr>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D2B4E"/>
                <w:sz w:val="20"/>
                <w:szCs w:val="20"/>
              </w:rPr>
              <w:t xml:space="preserve">Cross-domain knowledge reuse</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i/>
                <w:iCs/>
                <w:color w:val="5A6370"/>
                <w:sz w:val="20"/>
                <w:szCs w:val="20"/>
              </w:rPr>
              <w:t xml:space="preserve">Requires full re-engineering</w:t>
            </w:r>
          </w:p>
        </w:tc>
        <w:tc>
          <w:tcPr>
            <w:tcW w:type="dxa" w:w="3600"/>
            <w:tcBorders>
              <w:top w:val="single" w:color="CCCCCC" w:sz="1"/>
              <w:left w:val="single" w:color="CCCCCC" w:sz="1"/>
              <w:bottom w:val="single" w:color="CCCCCC" w:sz="1"/>
              <w:right w:val="single" w:color="CCCCCC" w:sz="1"/>
            </w:tcBorders>
            <w:shd w:fill="F3EEF6" w:val="clear"/>
            <w:tcMar>
              <w:top w:type="dxa" w:w="80"/>
              <w:left w:type="dxa" w:w="120"/>
              <w:bottom w:type="dxa" w:w="80"/>
              <w:right w:type="dxa" w:w="120"/>
            </w:tcMar>
          </w:tcPr>
          <w:p>
            <w:r>
              <w:rPr>
                <w:rFonts w:ascii="Arial" w:cs="Arial" w:eastAsia="Arial" w:hAnsi="Arial"/>
                <w:b/>
                <w:bCs/>
                <w:color w:val="4A235A"/>
                <w:sz w:val="20"/>
                <w:szCs w:val="20"/>
              </w:rPr>
              <w:t xml:space="preserve">Ontology module composition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Regulatory auditability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A6370"/>
                <w:sz w:val="20"/>
                <w:szCs w:val="20"/>
              </w:rPr>
              <w:t xml:space="preserve">Not supported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A235A"/>
                <w:sz w:val="20"/>
                <w:szCs w:val="20"/>
              </w:rPr>
              <w:t xml:space="preserve">Complete agent action audit log</w:t>
            </w:r>
          </w:p>
        </w:tc>
      </w:tr>
    </w:tbl>
    <w:p>
      <w:pPr>
        <w:spacing w:after="0" w:before="140"/>
      </w:pPr>
      <w:r>
        <w:t xml:space="preserve"/>
      </w:r>
    </w:p>
    <w:p>
      <w:pPr>
        <w:pStyle w:val="Heading2"/>
        <w:spacing w:after="80" w:before="280"/>
      </w:pPr>
      <w:r>
        <w:rPr>
          <w:rFonts w:ascii="Arial" w:cs="Arial" w:eastAsia="Arial" w:hAnsi="Arial"/>
          <w:b/>
          <w:bCs/>
          <w:color w:val="0A7EA4"/>
          <w:sz w:val="26"/>
          <w:szCs w:val="26"/>
        </w:rPr>
        <w:t xml:space="preserve">13.1  Strategic Business Value</w:t>
      </w:r>
    </w:p>
    <w:p>
      <w:pPr>
        <w:spacing w:after="0" w:before="60"/>
      </w:pPr>
      <w:r>
        <w:t xml:space="preserve"/>
      </w:r>
    </w:p>
    <w:p>
      <w:pPr>
        <w:pStyle w:val="ListParagraph"/>
        <w:numPr>
          <w:ilvl w:val="0"/>
          <w:numId w:val="2"/>
        </w:numPr>
        <w:spacing w:after="40" w:before="40"/>
      </w:pPr>
      <w:r>
        <w:rPr>
          <w:rFonts w:ascii="Arial" w:cs="Arial" w:eastAsia="Arial" w:hAnsi="Arial"/>
          <w:color w:val="2C2C2C"/>
          <w:sz w:val="21"/>
          <w:szCs w:val="21"/>
        </w:rPr>
        <w:t xml:space="preserve">Reduced AI Risk: Ontological constraints and validation guardrails reduce the probability of consequential hallucinations in production — a material risk reduction for regulated industries.</w:t>
      </w:r>
    </w:p>
    <w:p>
      <w:pPr>
        <w:pStyle w:val="ListParagraph"/>
        <w:numPr>
          <w:ilvl w:val="0"/>
          <w:numId w:val="2"/>
        </w:numPr>
        <w:spacing w:after="40" w:before="40"/>
      </w:pPr>
      <w:r>
        <w:rPr>
          <w:rFonts w:ascii="Arial" w:cs="Arial" w:eastAsia="Arial" w:hAnsi="Arial"/>
          <w:color w:val="2C2C2C"/>
          <w:sz w:val="21"/>
          <w:szCs w:val="21"/>
        </w:rPr>
        <w:t xml:space="preserve">Faster Domain Onboarding: Once the core ontology and knowledge graph infrastructure are in place, extending the system to a new domain, department, or use case requires ontology module composition rather than full re-engineering.</w:t>
      </w:r>
    </w:p>
    <w:p>
      <w:pPr>
        <w:pStyle w:val="ListParagraph"/>
        <w:numPr>
          <w:ilvl w:val="0"/>
          <w:numId w:val="2"/>
        </w:numPr>
        <w:spacing w:after="40" w:before="40"/>
      </w:pPr>
      <w:r>
        <w:rPr>
          <w:rFonts w:ascii="Arial" w:cs="Arial" w:eastAsia="Arial" w:hAnsi="Arial"/>
          <w:color w:val="2C2C2C"/>
          <w:sz w:val="21"/>
          <w:szCs w:val="21"/>
        </w:rPr>
        <w:t xml:space="preserve">Auditability as a Feature: Organisations facing AI governance and explainability requirements (EU AI Act, sector-specific regulations) benefit from an architecture that is auditable by design, not by retrofit.</w:t>
      </w:r>
    </w:p>
    <w:p>
      <w:pPr>
        <w:pStyle w:val="ListParagraph"/>
        <w:numPr>
          <w:ilvl w:val="0"/>
          <w:numId w:val="2"/>
        </w:numPr>
        <w:spacing w:after="40" w:before="40"/>
      </w:pPr>
      <w:r>
        <w:rPr>
          <w:rFonts w:ascii="Arial" w:cs="Arial" w:eastAsia="Arial" w:hAnsi="Arial"/>
          <w:color w:val="2C2C2C"/>
          <w:sz w:val="21"/>
          <w:szCs w:val="21"/>
        </w:rPr>
        <w:t xml:space="preserve">Compounding Knowledge Asset: Every agent interaction enriches the knowledge graph. Unlike prompt-based systems that retain nothing, this architecture continuously builds a proprietary enterprise knowledge asset with growing strategic value.</w:t>
      </w:r>
    </w:p>
    <w:p>
      <w:pPr>
        <w:spacing w:after="0" w:before="200"/>
      </w:pPr>
      <w:r>
        <w:t xml:space="preserve"/>
      </w:r>
    </w:p>
    <w:p>
      <w:pPr>
        <w:pStyle w:val="Heading1"/>
        <w:spacing w:after="120" w:before="380"/>
      </w:pPr>
      <w:r>
        <w:rPr>
          <w:rFonts w:ascii="Arial" w:cs="Arial" w:eastAsia="Arial" w:hAnsi="Arial"/>
          <w:b/>
          <w:bCs/>
          <w:color w:val="0D2B4E"/>
          <w:sz w:val="36"/>
          <w:szCs w:val="36"/>
        </w:rPr>
        <w:t xml:space="preserve">14. Future Roadmap &amp; Research Directions</w:t>
      </w:r>
    </w:p>
    <w:p>
      <w:pPr>
        <w:pBdr>
          <w:bottom w:val="single" w:color="0A7EA4" w:sz="4" w:space="1"/>
        </w:pBdr>
        <w:spacing w:after="80" w:before="80"/>
      </w:pPr>
      <w:r>
        <w:t xml:space="preserve"/>
      </w:r>
    </w:p>
    <w:p>
      <w:pPr>
        <w:spacing w:after="100" w:before="60"/>
      </w:pPr>
      <w:r>
        <w:rPr>
          <w:rFonts w:ascii="Arial" w:cs="Arial" w:eastAsia="Arial" w:hAnsi="Arial"/>
          <w:b w:val="false"/>
          <w:bCs w:val="false"/>
          <w:i w:val="false"/>
          <w:iCs w:val="false"/>
          <w:color w:val="2C2C2C"/>
          <w:sz w:val="21"/>
          <w:szCs w:val="21"/>
        </w:rPr>
        <w:t xml:space="preserve">The Ontology-Driven Agentic AI architecture represents a significant advance over current enterprise AI patterns. It is also a foundation — not a ceiling. The following research and engineering directions are planned as part of Abhigya AI Lab's ongoing development programme:</w:t>
      </w:r>
    </w:p>
    <w:p>
      <w:pPr>
        <w:spacing w:after="0" w:before="100"/>
      </w:pPr>
      <w:r>
        <w:t xml:space="preserve"/>
      </w:r>
    </w:p>
    <w:p>
      <w:pPr>
        <w:pStyle w:val="Heading2"/>
        <w:spacing w:after="80" w:before="280"/>
      </w:pPr>
      <w:r>
        <w:rPr>
          <w:rFonts w:ascii="Arial" w:cs="Arial" w:eastAsia="Arial" w:hAnsi="Arial"/>
          <w:b/>
          <w:bCs/>
          <w:color w:val="0A7EA4"/>
          <w:sz w:val="26"/>
          <w:szCs w:val="26"/>
        </w:rPr>
        <w:t xml:space="preserve">Self-Evolving Ontologies</w:t>
      </w:r>
    </w:p>
    <w:p>
      <w:pPr>
        <w:spacing w:after="100" w:before="60"/>
      </w:pPr>
      <w:r>
        <w:rPr>
          <w:rFonts w:ascii="Arial" w:cs="Arial" w:eastAsia="Arial" w:hAnsi="Arial"/>
          <w:b w:val="false"/>
          <w:bCs w:val="false"/>
          <w:i w:val="false"/>
          <w:iCs w:val="false"/>
          <w:color w:val="2C2C2C"/>
          <w:sz w:val="21"/>
          <w:szCs w:val="21"/>
        </w:rPr>
        <w:t xml:space="preserve">Current ontologies require human-supervised updates. Research is underway into mechanisms for ontology learning — where agents propose ontological extensions based on observed patterns in enterprise data, subject to human approval workflows. This would enable the knowledge model to grow with the organisation's evolving understanding of its domain.</w:t>
      </w:r>
    </w:p>
    <w:p>
      <w:pPr>
        <w:spacing w:after="0" w:before="80"/>
      </w:pPr>
      <w:r>
        <w:t xml:space="preserve"/>
      </w:r>
    </w:p>
    <w:p>
      <w:pPr>
        <w:pStyle w:val="Heading2"/>
        <w:spacing w:after="80" w:before="280"/>
      </w:pPr>
      <w:r>
        <w:rPr>
          <w:rFonts w:ascii="Arial" w:cs="Arial" w:eastAsia="Arial" w:hAnsi="Arial"/>
          <w:b/>
          <w:bCs/>
          <w:color w:val="0A7EA4"/>
          <w:sz w:val="26"/>
          <w:szCs w:val="26"/>
        </w:rPr>
        <w:t xml:space="preserve">Autonomous Knowledge Acquisition</w:t>
      </w:r>
    </w:p>
    <w:p>
      <w:pPr>
        <w:spacing w:after="100" w:before="60"/>
      </w:pPr>
      <w:r>
        <w:rPr>
          <w:rFonts w:ascii="Arial" w:cs="Arial" w:eastAsia="Arial" w:hAnsi="Arial"/>
          <w:b w:val="false"/>
          <w:bCs w:val="false"/>
          <w:i w:val="false"/>
          <w:iCs w:val="false"/>
          <w:color w:val="2C2C2C"/>
          <w:sz w:val="21"/>
          <w:szCs w:val="21"/>
        </w:rPr>
        <w:t xml:space="preserve">Extending the Retriever agent to autonomously identify knowledge gaps in the graph and initiate targeted knowledge acquisition — from internal documents, external knowledge bases, or direct domain expert consultation — without requiring human-specified queries.</w:t>
      </w:r>
    </w:p>
    <w:p>
      <w:pPr>
        <w:spacing w:after="0" w:before="80"/>
      </w:pPr>
      <w:r>
        <w:t xml:space="preserve"/>
      </w:r>
    </w:p>
    <w:p>
      <w:pPr>
        <w:pStyle w:val="Heading2"/>
        <w:spacing w:after="80" w:before="280"/>
      </w:pPr>
      <w:r>
        <w:rPr>
          <w:rFonts w:ascii="Arial" w:cs="Arial" w:eastAsia="Arial" w:hAnsi="Arial"/>
          <w:b/>
          <w:bCs/>
          <w:color w:val="0A7EA4"/>
          <w:sz w:val="26"/>
          <w:szCs w:val="26"/>
        </w:rPr>
        <w:t xml:space="preserve">Cross-Domain Agentic Mesh Federation</w:t>
      </w:r>
    </w:p>
    <w:p>
      <w:pPr>
        <w:spacing w:after="100" w:before="60"/>
      </w:pPr>
      <w:r>
        <w:rPr>
          <w:rFonts w:ascii="Arial" w:cs="Arial" w:eastAsia="Arial" w:hAnsi="Arial"/>
          <w:b w:val="false"/>
          <w:bCs w:val="false"/>
          <w:i w:val="false"/>
          <w:iCs w:val="false"/>
          <w:color w:val="2C2C2C"/>
          <w:sz w:val="21"/>
          <w:szCs w:val="21"/>
        </w:rPr>
        <w:t xml:space="preserve">Enabling multiple Agentic Mesh instances — each governing a different enterprise domain (finance, operations, HR, supply chain) — to federate through a shared upper ontology. This would allow cross-domain reasoning: an agent in the finance mesh requesting context from the supply chain mesh to assess cost impact of a procurement decision.</w:t>
      </w:r>
    </w:p>
    <w:p>
      <w:pPr>
        <w:spacing w:after="0" w:before="80"/>
      </w:pPr>
      <w:r>
        <w:t xml:space="preserve"/>
      </w:r>
    </w:p>
    <w:p>
      <w:pPr>
        <w:pStyle w:val="Heading2"/>
        <w:spacing w:after="80" w:before="280"/>
      </w:pPr>
      <w:r>
        <w:rPr>
          <w:rFonts w:ascii="Arial" w:cs="Arial" w:eastAsia="Arial" w:hAnsi="Arial"/>
          <w:b/>
          <w:bCs/>
          <w:color w:val="0A7EA4"/>
          <w:sz w:val="26"/>
          <w:szCs w:val="26"/>
        </w:rPr>
        <w:t xml:space="preserve">Neuro-Symbolic Integration</w:t>
      </w:r>
    </w:p>
    <w:p>
      <w:pPr>
        <w:spacing w:after="100" w:before="60"/>
      </w:pPr>
      <w:r>
        <w:rPr>
          <w:rFonts w:ascii="Arial" w:cs="Arial" w:eastAsia="Arial" w:hAnsi="Arial"/>
          <w:b w:val="false"/>
          <w:bCs w:val="false"/>
          <w:i w:val="false"/>
          <w:iCs w:val="false"/>
          <w:color w:val="2C2C2C"/>
          <w:sz w:val="21"/>
          <w:szCs w:val="21"/>
        </w:rPr>
        <w:t xml:space="preserve">Combining the formal reasoning of ontological inference with the pattern recognition capabilities of neural foundation models at a deeper architectural level — moving beyond the current pattern of LLM generation validated by ontological rules, toward hybrid neuro-symbolic reasoning models that operate on graph-structured representations natively.</w:t>
      </w:r>
    </w:p>
    <w:p>
      <w:pPr>
        <w:spacing w:after="0" w:before="80"/>
      </w:pPr>
      <w:r>
        <w:t xml:space="preserve"/>
      </w:r>
    </w:p>
    <w:p>
      <w:pPr>
        <w:pStyle w:val="Heading2"/>
        <w:spacing w:after="80" w:before="280"/>
      </w:pPr>
      <w:r>
        <w:rPr>
          <w:rFonts w:ascii="Arial" w:cs="Arial" w:eastAsia="Arial" w:hAnsi="Arial"/>
          <w:b/>
          <w:bCs/>
          <w:color w:val="0A7EA4"/>
          <w:sz w:val="26"/>
          <w:szCs w:val="26"/>
        </w:rPr>
        <w:t xml:space="preserve">Real-Time Knowledge Graph Streaming</w:t>
      </w:r>
    </w:p>
    <w:p>
      <w:pPr>
        <w:spacing w:after="100" w:before="60"/>
      </w:pPr>
      <w:r>
        <w:rPr>
          <w:rFonts w:ascii="Arial" w:cs="Arial" w:eastAsia="Arial" w:hAnsi="Arial"/>
          <w:b w:val="false"/>
          <w:bCs w:val="false"/>
          <w:i w:val="false"/>
          <w:iCs w:val="false"/>
          <w:color w:val="2C2C2C"/>
          <w:sz w:val="21"/>
          <w:szCs w:val="21"/>
        </w:rPr>
        <w:t xml:space="preserve">Integrating event stream processing (Apache Kafka, Flink) with the knowledge graph to enable real-time ontological reasoning over continuous enterprise data streams — extending the architecture from analytical to operational AI use cases.</w:t>
      </w:r>
    </w:p>
    <w:p>
      <w:pPr>
        <w:spacing w:after="0" w:before="200"/>
      </w:pPr>
      <w:r>
        <w:t xml:space="preserve"/>
      </w:r>
    </w:p>
    <w:p>
      <w:pPr>
        <w:pStyle w:val="Heading1"/>
        <w:spacing w:after="120" w:before="380"/>
      </w:pPr>
      <w:r>
        <w:rPr>
          <w:rFonts w:ascii="Arial" w:cs="Arial" w:eastAsia="Arial" w:hAnsi="Arial"/>
          <w:b/>
          <w:bCs/>
          <w:color w:val="0D2B4E"/>
          <w:sz w:val="36"/>
          <w:szCs w:val="36"/>
        </w:rPr>
        <w:t xml:space="preserve">About Abhigya AI Lab</w:t>
      </w:r>
    </w:p>
    <w:p>
      <w:pPr>
        <w:pBdr>
          <w:bottom w:val="single" w:color="0A7EA4" w:sz="4" w:space="1"/>
        </w:pBdr>
        <w:spacing w:after="80" w:before="80"/>
      </w:pPr>
      <w:r>
        <w:t xml:space="preserve"/>
      </w:r>
    </w:p>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A84B" w:sz="16"/>
              <w:bottom w:val="none" w:color="FFFFFF" w:sz="0"/>
              <w:right w:val="none" w:color="FFFFFF" w:sz="0"/>
            </w:tcBorders>
            <w:shd w:fill="FDF6E3" w:val="clear"/>
            <w:tcMar>
              <w:top w:type="dxa" w:w="200"/>
              <w:left w:type="dxa" w:w="240"/>
              <w:bottom w:type="dxa" w:w="200"/>
              <w:right w:type="dxa" w:w="240"/>
            </w:tcMar>
          </w:tcPr>
          <w:p>
            <w:r>
              <w:rPr>
                <w:rFonts w:ascii="Arial" w:cs="Arial" w:eastAsia="Arial" w:hAnsi="Arial"/>
                <w:b/>
                <w:bCs/>
                <w:color w:val="0D2B4E"/>
                <w:sz w:val="28"/>
                <w:szCs w:val="28"/>
              </w:rPr>
              <w:t xml:space="preserve">Abhigya AI Lab</w:t>
            </w:r>
          </w:p>
          <w:p>
            <w:pPr>
              <w:spacing w:after="0" w:before="60"/>
            </w:pPr>
            <w:r>
              <w:t xml:space="preserve"/>
            </w:r>
          </w:p>
          <w:p>
            <w:pPr>
              <w:spacing w:before="60"/>
            </w:pPr>
            <w:r>
              <w:rPr>
                <w:rFonts w:ascii="Arial" w:cs="Arial" w:eastAsia="Arial" w:hAnsi="Arial"/>
                <w:color w:val="2C2C2C"/>
                <w:sz w:val="21"/>
                <w:szCs w:val="21"/>
              </w:rPr>
              <w:t xml:space="preserve">Abhigya AI Lab is a specialist AI research and consulting practice focused on enterprise-grade AI architecture, knowledge engineering, and intelligent systems design. Our work advances the state of the art in Agentic AI, Ontology-Driven AI, Knowledge Graph Engineering, and AI/ML capability development.</w:t>
            </w:r>
          </w:p>
          <w:p>
            <w:pPr>
              <w:spacing w:after="0" w:before="60"/>
            </w:pPr>
            <w:r>
              <w:t xml:space="preserve"/>
            </w:r>
          </w:p>
          <w:p>
            <w:pPr>
              <w:spacing w:before="60"/>
            </w:pPr>
            <w:r>
              <w:rPr>
                <w:rFonts w:ascii="Arial" w:cs="Arial" w:eastAsia="Arial" w:hAnsi="Arial"/>
                <w:color w:val="2C2C2C"/>
                <w:sz w:val="21"/>
                <w:szCs w:val="21"/>
              </w:rPr>
              <w:t xml:space="preserve">We partner with technology executives, engineering leaders, and enterprise teams to design, deliver, and scale AI systems that are reliable, explainable, and strategically defensible — and to build the internal AI capability needed to sustain them.</w:t>
            </w:r>
          </w:p>
          <w:p>
            <w:pPr>
              <w:spacing w:after="0" w:before="80"/>
            </w:pPr>
            <w:r>
              <w:t xml:space="preserve"/>
            </w:r>
          </w:p>
          <w:p>
            <w:pPr>
              <w:spacing w:before="60"/>
            </w:pPr>
            <w:r>
              <w:rPr>
                <w:rFonts w:ascii="Arial" w:cs="Arial" w:eastAsia="Arial" w:hAnsi="Arial"/>
                <w:b/>
                <w:bCs/>
                <w:color w:val="0D2B4E"/>
                <w:sz w:val="21"/>
                <w:szCs w:val="21"/>
              </w:rPr>
              <w:t xml:space="preserve">Core Practice Areas: </w:t>
            </w:r>
            <w:r>
              <w:rPr>
                <w:rFonts w:ascii="Arial" w:cs="Arial" w:eastAsia="Arial" w:hAnsi="Arial"/>
                <w:color w:val="2C2C2C"/>
                <w:sz w:val="21"/>
                <w:szCs w:val="21"/>
              </w:rPr>
              <w:t xml:space="preserve">Agentic AI Architecture  |  Ontology &amp; Knowledge Graph Engineering  |  Enterprise AI Strategy  |  AI/ML Training &amp; Enablement  |  Responsible AI Design</w:t>
            </w:r>
          </w:p>
          <w:p>
            <w:pPr>
              <w:spacing w:after="0" w:before="60"/>
            </w:pPr>
            <w:r>
              <w:t xml:space="preserve"/>
            </w:r>
          </w:p>
          <w:p>
            <w:pPr>
              <w:spacing w:before="60"/>
            </w:pPr>
            <w:r>
              <w:rPr>
                <w:rFonts w:ascii="Arial" w:cs="Arial" w:eastAsia="Arial" w:hAnsi="Arial"/>
                <w:b/>
                <w:bCs/>
                <w:color w:val="0D2B4E"/>
                <w:sz w:val="21"/>
                <w:szCs w:val="21"/>
              </w:rPr>
              <w:t xml:space="preserve">Website: </w:t>
            </w:r>
            <w:r>
              <w:rPr>
                <w:rFonts w:ascii="Arial" w:cs="Arial" w:eastAsia="Arial" w:hAnsi="Arial"/>
                <w:color w:val="0A7EA4"/>
                <w:sz w:val="21"/>
                <w:szCs w:val="21"/>
              </w:rPr>
              <w:t xml:space="preserve">abhigyaailab.github.io</w:t>
            </w:r>
          </w:p>
        </w:tc>
      </w:tr>
    </w:tbl>
    <w:p>
      <w:pPr>
        <w:spacing w:after="0" w:before="200"/>
      </w:pPr>
      <w:r>
        <w:t xml:space="preserve"/>
      </w:r>
    </w:p>
    <w:p>
      <w:pPr>
        <w:pBdr>
          <w:bottom w:val="single" w:color="C8A84B" w:sz="4" w:space="1"/>
        </w:pBdr>
        <w:spacing w:after="80" w:before="80"/>
      </w:pPr>
      <w:r>
        <w:t xml:space="preserve"/>
      </w:r>
    </w:p>
    <w:p>
      <w:pPr>
        <w:spacing w:after="0" w:before="80"/>
      </w:pPr>
      <w:r>
        <w:t xml:space="preserve"/>
      </w:r>
    </w:p>
    <w:p>
      <w:pPr>
        <w:jc w:val="center"/>
      </w:pPr>
      <w:r>
        <w:rPr>
          <w:rFonts w:ascii="Arial" w:cs="Arial" w:eastAsia="Arial" w:hAnsi="Arial"/>
          <w:i/>
          <w:iCs/>
          <w:color w:val="5A6370"/>
          <w:sz w:val="18"/>
          <w:szCs w:val="18"/>
        </w:rPr>
        <w:t xml:space="preserve">© Abhigya AI Lab. This whitepaper is published for portfolio and educational purposes. The Agentic Mesh architectural pattern, ontology schemas, agent coordination protocols, and implementation methodologies described herein are the intellectual property of Abhigya AI Lab.</w:t>
      </w:r>
    </w:p>
    <w:p>
      <w:pPr>
        <w:spacing w:after="0" w:before="40"/>
      </w:pPr>
      <w:r>
        <w:t xml:space="preserve"/>
      </w:r>
    </w:p>
    <w:p>
      <w:pPr>
        <w:jc w:val="center"/>
      </w:pPr>
      <w:r>
        <w:rPr>
          <w:rFonts w:ascii="Arial" w:cs="Arial" w:eastAsia="Arial" w:hAnsi="Arial"/>
          <w:b/>
          <w:bCs/>
          <w:color w:val="0A7EA4"/>
          <w:sz w:val="18"/>
          <w:szCs w:val="18"/>
        </w:rPr>
        <w:t xml:space="preserve">abhigyaailab.github.io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480"/>
      <w:gridCol w:w="4320"/>
    </w:tblGrid>
    <w:tr>
      <w:tc>
        <w:tcPr>
          <w:tcW w:type="dxa" w:w="6480"/>
          <w:tcBorders>
            <w:top w:val="single" w:color="C8A84B" w:sz="4" w:space="1"/>
            <w:left w:val="none" w:color="FFFFFF" w:sz="0"/>
            <w:bottom w:val="none" w:color="FFFFFF" w:sz="0"/>
            <w:right w:val="none" w:color="FFFFFF" w:sz="0"/>
          </w:tcBorders>
        </w:tcPr>
        <w:p>
          <w:r>
            <w:rPr>
              <w:rFonts w:ascii="Arial" w:cs="Arial" w:eastAsia="Arial" w:hAnsi="Arial"/>
              <w:color w:val="5A6370"/>
              <w:sz w:val="17"/>
              <w:szCs w:val="17"/>
            </w:rPr>
            <w:t xml:space="preserve">© Abhigya AI Lab. All rights reserved.  |  abhigyaailab.github.io</w:t>
          </w:r>
        </w:p>
      </w:tc>
      <w:tc>
        <w:tcPr>
          <w:tcW w:type="dxa" w:w="4320"/>
          <w:tcBorders>
            <w:top w:val="single" w:color="C8A84B" w:sz="4" w:space="1"/>
            <w:left w:val="none" w:color="FFFFFF" w:sz="0"/>
            <w:bottom w:val="none" w:color="FFFFFF" w:sz="0"/>
            <w:right w:val="none" w:color="FFFFFF" w:sz="0"/>
          </w:tcBorders>
        </w:tcPr>
        <w:p>
          <w:pPr>
            <w:jc w:val="right"/>
          </w:pPr>
          <w:r>
            <w:rPr>
              <w:rFonts w:ascii="Arial" w:cs="Arial" w:eastAsia="Arial" w:hAnsi="Arial"/>
              <w:color w:val="5A6370"/>
              <w:sz w:val="17"/>
              <w:szCs w:val="17"/>
            </w:rPr>
            <w:t xml:space="preserve">Reference Architecture  |  Abhigya AI Lab</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480"/>
      <w:gridCol w:w="4320"/>
    </w:tblGrid>
    <w:tr>
      <w:tc>
        <w:tcPr>
          <w:tcW w:type="dxa" w:w="6480"/>
          <w:tcBorders>
            <w:top w:val="none" w:color="FFFFFF" w:sz="0"/>
            <w:left w:val="none" w:color="FFFFFF" w:sz="0"/>
            <w:bottom w:val="single" w:color="0A7EA4" w:sz="4" w:space="1"/>
            <w:right w:val="none" w:color="FFFFFF" w:sz="0"/>
          </w:tcBorders>
        </w:tcPr>
        <w:p>
          <w:r>
            <w:rPr>
              <w:rFonts w:ascii="Arial" w:cs="Arial" w:eastAsia="Arial" w:hAnsi="Arial"/>
              <w:color w:val="5A6370"/>
              <w:sz w:val="18"/>
              <w:szCs w:val="18"/>
            </w:rPr>
            <w:t xml:space="preserve">Abhigya AI Lab  |  Ontology-Driven Agentic AI System</w:t>
          </w:r>
        </w:p>
      </w:tc>
      <w:tc>
        <w:tcPr>
          <w:tcW w:type="dxa" w:w="4320"/>
          <w:tcBorders>
            <w:top w:val="none" w:color="FFFFFF" w:sz="0"/>
            <w:left w:val="none" w:color="FFFFFF" w:sz="0"/>
            <w:bottom w:val="single" w:color="0A7EA4" w:sz="4" w:space="1"/>
            <w:right w:val="none" w:color="FFFFFF" w:sz="0"/>
          </w:tcBorders>
        </w:tcPr>
        <w:p>
          <w:pPr>
            <w:jc w:val="right"/>
          </w:pPr>
          <w:r>
            <w:rPr>
              <w:rFonts w:ascii="Arial" w:cs="Arial" w:eastAsia="Arial" w:hAnsi="Arial"/>
              <w:b/>
              <w:bCs/>
              <w:color w:val="4A235A"/>
              <w:sz w:val="18"/>
              <w:szCs w:val="18"/>
            </w:rPr>
            <w:t xml:space="preserve">Reference Architecture Whitepaper</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80"/>
      <w:outlineLvl w:val="0"/>
    </w:pPr>
    <w:rPr>
      <w:rFonts w:ascii="Arial" w:cs="Arial" w:eastAsia="Arial" w:hAnsi="Arial"/>
      <w:b/>
      <w:bCs/>
      <w:color w:val="0D2B4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0A7EA4"/>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A23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2026-06-25T06:50:32.297Z</dcterms:created>
  <dcterms:modified xsi:type="dcterms:W3CDTF">2026-06-25T06:50:32.310Z</dcterms:modified>
</cp:coreProperties>
</file>

<file path=docProps/custom.xml><?xml version="1.0" encoding="utf-8"?>
<Properties xmlns="http://schemas.openxmlformats.org/officeDocument/2006/custom-properties" xmlns:vt="http://schemas.openxmlformats.org/officeDocument/2006/docPropsVTypes"/>
</file>