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7365D"/>
          <w:sz w:val="60"/>
        </w:rPr>
        <w:t>LABNEXUS</w:t>
      </w:r>
    </w:p>
    <w:p>
      <w:pPr>
        <w:jc w:val="center"/>
      </w:pPr>
      <w:r>
        <w:rPr>
          <w:b/>
          <w:sz w:val="32"/>
        </w:rPr>
        <w:t>LAN LAB-COMPUTER MANAGEMENT SYSTEM</w:t>
      </w:r>
    </w:p>
    <w:p>
      <w:pPr>
        <w:spacing w:after="200" w:line="276" w:lineRule="auto"/>
        <w:jc w:val="center"/>
      </w:pPr>
      <w:r>
        <w:rPr>
          <w:i w:val="0"/>
        </w:rPr>
        <w:t>A project report submitted in partial fulfillment of the academic requirements for the award of the degree of</w:t>
      </w:r>
    </w:p>
    <w:p>
      <w:pPr>
        <w:jc w:val="center"/>
      </w:pPr>
      <w:r>
        <w:rPr>
          <w:b/>
          <w:sz w:val="30"/>
        </w:rPr>
        <w:t>BACHELOR OF TECHNOLOGY</w:t>
      </w:r>
    </w:p>
    <w:p>
      <w:pPr>
        <w:spacing w:after="40" w:line="276" w:lineRule="auto"/>
        <w:jc w:val="center"/>
      </w:pPr>
      <w:r>
        <w:rPr>
          <w:i w:val="0"/>
        </w:rPr>
        <w:t>Under the course</w:t>
      </w:r>
    </w:p>
    <w:p>
      <w:pPr>
        <w:jc w:val="center"/>
      </w:pPr>
      <w:r>
        <w:rPr>
          <w:b/>
          <w:sz w:val="26"/>
        </w:rPr>
        <w:t>SOCIAL INNOVATION AND ENTREPRENEURSHIP</w:t>
      </w:r>
    </w:p>
    <w:p>
      <w:pPr>
        <w:spacing w:after="280" w:line="276" w:lineRule="auto"/>
        <w:jc w:val="center"/>
      </w:pPr>
      <w:r>
        <w:rPr>
          <w:i w:val="0"/>
        </w:rPr>
        <w:br/>
        <w:t>TEAM MEMBERS (EDIT BEFORE SUBMISSION)</w:t>
        <w:br/>
        <w:t>[Student Name]  ([Roll Number])</w:t>
        <w:br/>
        <w:t>[Student Name]  ([Roll Number])</w:t>
        <w:br/>
        <w:t>[Student Name]  ([Roll Number])</w:t>
        <w:br/>
        <w:t>[Add or remove rows as required]</w:t>
      </w:r>
    </w:p>
    <w:p>
      <w:pPr>
        <w:jc w:val="center"/>
      </w:pPr>
      <w:r>
        <w:rPr>
          <w:b/>
          <w:sz w:val="22"/>
        </w:rPr>
        <w:t>CENTRE FOR ENGINEERING EDUCATION RESEARCH</w:t>
        <w:br/>
        <w:t>CMR COLLEGE OF ENGINEERING &amp; TECHNOLOGY (Autonomous)</w:t>
        <w:br/>
        <w:t>Kandlakoya, Medchal Road, Hyderabad – 501401</w:t>
        <w:br/>
        <w:t>Academic Year: [2026–27]</w:t>
      </w:r>
    </w:p>
    <w:p>
      <w:r>
        <w:br w:type="page"/>
      </w:r>
    </w:p>
    <w:p>
      <w:pPr>
        <w:jc w:val="center"/>
      </w:pPr>
      <w:r>
        <w:rPr>
          <w:b/>
          <w:color w:val="17365D"/>
          <w:sz w:val="30"/>
        </w:rPr>
        <w:t>CENTRE FOR ENGINEERING EDUCATION RESEARCH</w:t>
        <w:br/>
        <w:t>CMR COLLEGE OF ENGINEERING &amp; TECHNOLOGY</w:t>
        <w:br/>
        <w:t>(AUTONOMOUS)</w:t>
      </w:r>
    </w:p>
    <w:p>
      <w:pPr>
        <w:spacing w:after="500" w:line="276" w:lineRule="auto"/>
        <w:jc w:val="center"/>
      </w:pPr>
      <w:r>
        <w:rPr>
          <w:i w:val="0"/>
        </w:rPr>
        <w:t>(NAAC Accredited with ‘A+’ Grade &amp; NBA Accredited)</w:t>
        <w:br/>
        <w:t>(Approved by AICTE, Permanently Affiliated to JNTU Hyderabad)</w:t>
        <w:br/>
        <w:t>Kandlakoya, Medchal Road, Hyderabad – 501401</w:t>
      </w:r>
    </w:p>
    <w:p>
      <w:pPr>
        <w:pStyle w:val="Heading1"/>
        <w:keepNext/>
      </w:pPr>
      <w:r>
        <w:t>PROJECT CERTIFICATE</w:t>
      </w:r>
    </w:p>
    <w:p>
      <w:pPr>
        <w:spacing w:after="120" w:line="276" w:lineRule="auto"/>
      </w:pPr>
      <w:r>
        <w:rPr>
          <w:i w:val="0"/>
        </w:rPr>
        <w:t>This is to certify that the project report entitled “LabNexus: LAN Lab-Computer Management System” is a bonafide work carried out by the student team listed below, in partial fulfillment of the requirements for the award of the degree of Bachelor of Technology, under the Centre for Engineering Education Research, CMR College of Engineering &amp; Technology, during the academic year [2026–27].</w:t>
      </w:r>
    </w:p>
    <w:tbl>
      <w:tblPr>
        <w:tblStyle w:val="TableGrid"/>
        <w:tblW w:type="auto" w:w="0"/>
        <w:jc w:val="center"/>
        <w:tblLayout w:type="autofit"/>
        <w:tblLook w:firstColumn="1" w:firstRow="1" w:lastColumn="0" w:lastRow="0" w:noHBand="0" w:noVBand="1" w:val="04A0"/>
      </w:tblPr>
      <w:tblGrid>
        <w:gridCol w:w="3192"/>
        <w:gridCol w:w="3192"/>
        <w:gridCol w:w="3192"/>
      </w:tblGrid>
      <w:tr>
        <w:tc>
          <w:tcPr>
            <w:tcW w:type="dxa" w:w="3192"/>
            <w:vAlign w:val="center"/>
            <w:shd w:fill="17365D"/>
          </w:tcPr>
          <w:p>
            <w:pPr>
              <w:jc w:val="center"/>
            </w:pPr>
            <w:r/>
            <w:r>
              <w:rPr>
                <w:rFonts w:ascii="Times New Roman" w:hAnsi="Times New Roman"/>
                <w:b/>
                <w:color w:val="FFFFFF"/>
                <w:sz w:val="20"/>
              </w:rPr>
              <w:t>Student Name</w:t>
            </w:r>
          </w:p>
        </w:tc>
        <w:tc>
          <w:tcPr>
            <w:tcW w:type="dxa" w:w="3192"/>
            <w:vAlign w:val="center"/>
            <w:shd w:fill="17365D"/>
          </w:tcPr>
          <w:p>
            <w:pPr>
              <w:jc w:val="center"/>
            </w:pPr>
            <w:r/>
            <w:r>
              <w:rPr>
                <w:rFonts w:ascii="Times New Roman" w:hAnsi="Times New Roman"/>
                <w:b/>
                <w:color w:val="FFFFFF"/>
                <w:sz w:val="20"/>
              </w:rPr>
              <w:t>Roll Number</w:t>
            </w:r>
          </w:p>
        </w:tc>
        <w:tc>
          <w:tcPr>
            <w:tcW w:type="dxa" w:w="3192"/>
            <w:vAlign w:val="center"/>
            <w:shd w:fill="17365D"/>
          </w:tcPr>
          <w:p>
            <w:pPr>
              <w:jc w:val="center"/>
            </w:pPr>
            <w:r/>
            <w:r>
              <w:rPr>
                <w:rFonts w:ascii="Times New Roman" w:hAnsi="Times New Roman"/>
                <w:b/>
                <w:color w:val="FFFFFF"/>
                <w:sz w:val="20"/>
              </w:rPr>
              <w:t>Signature</w:t>
            </w:r>
          </w:p>
        </w:tc>
      </w:tr>
      <w:tr>
        <w:tc>
          <w:tcPr>
            <w:tcW w:type="dxa" w:w="3192"/>
            <w:vAlign w:val="center"/>
          </w:tcPr>
          <w:p>
            <w:r/>
            <w:r>
              <w:rPr>
                <w:rFonts w:ascii="Times New Roman" w:hAnsi="Times New Roman"/>
                <w:b w:val="0"/>
                <w:sz w:val="20"/>
              </w:rPr>
              <w:t>[Team member 1]</w:t>
            </w:r>
          </w:p>
        </w:tc>
        <w:tc>
          <w:tcPr>
            <w:tcW w:type="dxa" w:w="3192"/>
            <w:vAlign w:val="center"/>
          </w:tcPr>
          <w:p>
            <w:r/>
            <w:r>
              <w:rPr>
                <w:rFonts w:ascii="Times New Roman" w:hAnsi="Times New Roman"/>
                <w:b w:val="0"/>
                <w:sz w:val="20"/>
              </w:rPr>
              <w:t>[Roll number]</w:t>
            </w:r>
          </w:p>
        </w:tc>
        <w:tc>
          <w:tcPr>
            <w:tcW w:type="dxa" w:w="3192"/>
            <w:vAlign w:val="center"/>
          </w:tcPr>
          <w:p>
            <w:r/>
            <w:r>
              <w:rPr>
                <w:rFonts w:ascii="Times New Roman" w:hAnsi="Times New Roman"/>
                <w:b w:val="0"/>
                <w:sz w:val="20"/>
              </w:rPr>
            </w:r>
          </w:p>
        </w:tc>
      </w:tr>
      <w:tr>
        <w:tc>
          <w:tcPr>
            <w:tcW w:type="dxa" w:w="3192"/>
            <w:vAlign w:val="center"/>
            <w:shd w:fill="F3F6FA"/>
          </w:tcPr>
          <w:p>
            <w:r/>
            <w:r>
              <w:rPr>
                <w:rFonts w:ascii="Times New Roman" w:hAnsi="Times New Roman"/>
                <w:b w:val="0"/>
                <w:sz w:val="20"/>
              </w:rPr>
              <w:t>[Team member 2]</w:t>
            </w:r>
          </w:p>
        </w:tc>
        <w:tc>
          <w:tcPr>
            <w:tcW w:type="dxa" w:w="3192"/>
            <w:vAlign w:val="center"/>
            <w:shd w:fill="F3F6FA"/>
          </w:tcPr>
          <w:p>
            <w:r/>
            <w:r>
              <w:rPr>
                <w:rFonts w:ascii="Times New Roman" w:hAnsi="Times New Roman"/>
                <w:b w:val="0"/>
                <w:sz w:val="20"/>
              </w:rPr>
              <w:t>[Roll number]</w:t>
            </w:r>
          </w:p>
        </w:tc>
        <w:tc>
          <w:tcPr>
            <w:tcW w:type="dxa" w:w="3192"/>
            <w:vAlign w:val="center"/>
            <w:shd w:fill="F3F6FA"/>
          </w:tcPr>
          <w:p>
            <w:r/>
            <w:r>
              <w:rPr>
                <w:rFonts w:ascii="Times New Roman" w:hAnsi="Times New Roman"/>
                <w:b w:val="0"/>
                <w:sz w:val="20"/>
              </w:rPr>
            </w:r>
          </w:p>
        </w:tc>
      </w:tr>
      <w:tr>
        <w:tc>
          <w:tcPr>
            <w:tcW w:type="dxa" w:w="3192"/>
            <w:vAlign w:val="center"/>
          </w:tcPr>
          <w:p>
            <w:r/>
            <w:r>
              <w:rPr>
                <w:rFonts w:ascii="Times New Roman" w:hAnsi="Times New Roman"/>
                <w:b w:val="0"/>
                <w:sz w:val="20"/>
              </w:rPr>
              <w:t>[Team member 3]</w:t>
            </w:r>
          </w:p>
        </w:tc>
        <w:tc>
          <w:tcPr>
            <w:tcW w:type="dxa" w:w="3192"/>
            <w:vAlign w:val="center"/>
          </w:tcPr>
          <w:p>
            <w:r/>
            <w:r>
              <w:rPr>
                <w:rFonts w:ascii="Times New Roman" w:hAnsi="Times New Roman"/>
                <w:b w:val="0"/>
                <w:sz w:val="20"/>
              </w:rPr>
              <w:t>[Roll number]</w:t>
            </w:r>
          </w:p>
        </w:tc>
        <w:tc>
          <w:tcPr>
            <w:tcW w:type="dxa" w:w="3192"/>
            <w:vAlign w:val="center"/>
          </w:tcPr>
          <w:p>
            <w:r/>
            <w:r>
              <w:rPr>
                <w:rFonts w:ascii="Times New Roman" w:hAnsi="Times New Roman"/>
                <w:b w:val="0"/>
                <w:sz w:val="20"/>
              </w:rPr>
            </w:r>
          </w:p>
        </w:tc>
      </w:tr>
      <w:tr>
        <w:tc>
          <w:tcPr>
            <w:tcW w:type="dxa" w:w="3192"/>
            <w:vAlign w:val="center"/>
            <w:shd w:fill="F3F6FA"/>
          </w:tcPr>
          <w:p>
            <w:r/>
            <w:r>
              <w:rPr>
                <w:rFonts w:ascii="Times New Roman" w:hAnsi="Times New Roman"/>
                <w:b w:val="0"/>
                <w:sz w:val="20"/>
              </w:rPr>
              <w:t>[Add rows as needed]</w:t>
            </w:r>
          </w:p>
        </w:tc>
        <w:tc>
          <w:tcPr>
            <w:tcW w:type="dxa" w:w="3192"/>
            <w:vAlign w:val="center"/>
            <w:shd w:fill="F3F6FA"/>
          </w:tcPr>
          <w:p>
            <w:r/>
            <w:r>
              <w:rPr>
                <w:rFonts w:ascii="Times New Roman" w:hAnsi="Times New Roman"/>
                <w:b w:val="0"/>
                <w:sz w:val="20"/>
              </w:rPr>
            </w:r>
          </w:p>
        </w:tc>
        <w:tc>
          <w:tcPr>
            <w:tcW w:type="dxa" w:w="3192"/>
            <w:vAlign w:val="center"/>
            <w:shd w:fill="F3F6FA"/>
          </w:tcPr>
          <w:p>
            <w:r/>
            <w:r>
              <w:rPr>
                <w:rFonts w:ascii="Times New Roman" w:hAnsi="Times New Roman"/>
                <w:b w:val="0"/>
                <w:sz w:val="20"/>
              </w:rPr>
            </w:r>
          </w:p>
        </w:tc>
      </w:tr>
    </w:tbl>
    <w:p>
      <w:pPr>
        <w:spacing w:after="0"/>
      </w:pPr>
    </w:p>
    <w:p>
      <w:pPr>
        <w:spacing w:after="400" w:line="276" w:lineRule="auto"/>
      </w:pPr>
      <w:r>
        <w:rPr>
          <w:i w:val="0"/>
        </w:rPr>
        <w:br/>
        <w:t>Project Coordinator: [Name and designation]                                      Head of Department: [Name]</w:t>
      </w:r>
    </w:p>
    <w:tbl>
      <w:tblPr>
        <w:tblStyle w:val="TableGrid"/>
        <w:tblW w:type="auto" w:w="0"/>
        <w:jc w:val="center"/>
        <w:tblLayout w:type="autofit"/>
        <w:tblLook w:firstColumn="1" w:firstRow="1" w:lastColumn="0" w:lastRow="0" w:noHBand="0" w:noVBand="1" w:val="04A0"/>
      </w:tblPr>
      <w:tblGrid>
        <w:gridCol w:w="3192"/>
        <w:gridCol w:w="3192"/>
        <w:gridCol w:w="3192"/>
      </w:tblGrid>
      <w:tr>
        <w:tc>
          <w:tcPr>
            <w:tcW w:type="dxa" w:w="3192"/>
            <w:vAlign w:val="center"/>
            <w:shd w:fill="17365D"/>
          </w:tcPr>
          <w:p>
            <w:pPr>
              <w:jc w:val="center"/>
            </w:pPr>
            <w:r/>
            <w:r>
              <w:rPr>
                <w:rFonts w:ascii="Times New Roman" w:hAnsi="Times New Roman"/>
                <w:b/>
                <w:color w:val="FFFFFF"/>
                <w:sz w:val="20"/>
              </w:rPr>
              <w:t>Project Coordinator Signature</w:t>
            </w:r>
          </w:p>
        </w:tc>
        <w:tc>
          <w:tcPr>
            <w:tcW w:type="dxa" w:w="3192"/>
            <w:vAlign w:val="center"/>
            <w:shd w:fill="17365D"/>
          </w:tcPr>
          <w:p>
            <w:pPr>
              <w:jc w:val="center"/>
            </w:pPr>
            <w:r/>
            <w:r>
              <w:rPr>
                <w:rFonts w:ascii="Times New Roman" w:hAnsi="Times New Roman"/>
                <w:b/>
                <w:color w:val="FFFFFF"/>
                <w:sz w:val="20"/>
              </w:rPr>
              <w:t>HOD Signature</w:t>
            </w:r>
          </w:p>
        </w:tc>
        <w:tc>
          <w:tcPr>
            <w:tcW w:type="dxa" w:w="3192"/>
            <w:vAlign w:val="center"/>
            <w:shd w:fill="17365D"/>
          </w:tcPr>
          <w:p>
            <w:pPr>
              <w:jc w:val="center"/>
            </w:pPr>
            <w:r/>
            <w:r>
              <w:rPr>
                <w:rFonts w:ascii="Times New Roman" w:hAnsi="Times New Roman"/>
                <w:b/>
                <w:color w:val="FFFFFF"/>
                <w:sz w:val="20"/>
              </w:rPr>
              <w:t>Date</w:t>
            </w:r>
          </w:p>
        </w:tc>
      </w:tr>
      <w:tr>
        <w:tc>
          <w:tcPr>
            <w:tcW w:type="dxa" w:w="3192"/>
            <w:vAlign w:val="center"/>
          </w:tcPr>
          <w:p>
            <w:r/>
            <w:r>
              <w:rPr>
                <w:rFonts w:ascii="Times New Roman" w:hAnsi="Times New Roman"/>
                <w:b w:val="0"/>
                <w:sz w:val="20"/>
              </w:rPr>
            </w:r>
          </w:p>
        </w:tc>
        <w:tc>
          <w:tcPr>
            <w:tcW w:type="dxa" w:w="3192"/>
            <w:vAlign w:val="center"/>
          </w:tcPr>
          <w:p>
            <w:r/>
            <w:r>
              <w:rPr>
                <w:rFonts w:ascii="Times New Roman" w:hAnsi="Times New Roman"/>
                <w:b w:val="0"/>
                <w:sz w:val="20"/>
              </w:rPr>
            </w:r>
          </w:p>
        </w:tc>
        <w:tc>
          <w:tcPr>
            <w:tcW w:type="dxa" w:w="3192"/>
            <w:vAlign w:val="center"/>
          </w:tcPr>
          <w:p>
            <w:r/>
            <w:r>
              <w:rPr>
                <w:rFonts w:ascii="Times New Roman" w:hAnsi="Times New Roman"/>
                <w:b w:val="0"/>
                <w:sz w:val="20"/>
              </w:rPr>
            </w:r>
          </w:p>
        </w:tc>
      </w:tr>
    </w:tbl>
    <w:p>
      <w:pPr>
        <w:spacing w:after="0"/>
      </w:pPr>
    </w:p>
    <w:p>
      <w:r>
        <w:br w:type="page"/>
      </w:r>
    </w:p>
    <w:p>
      <w:pPr>
        <w:pStyle w:val="Heading1"/>
        <w:keepNext/>
      </w:pPr>
      <w:r>
        <w:t>DECLARATION</w:t>
      </w:r>
    </w:p>
    <w:p>
      <w:pPr>
        <w:spacing w:after="120" w:line="276" w:lineRule="auto"/>
      </w:pPr>
      <w:r>
        <w:rPr>
          <w:i w:val="0"/>
        </w:rPr>
        <w:t>We, the undersigned students of [Year / Section / Branch] of CMR College of Engineering &amp; Technology, hereby declare that the project entitled “LabNexus: LAN Lab-Computer Management System” is our original work carried out under the guidance of [Project Guide Name and Designation]. This report is submitted in partial fulfillment of the requirements for the award of the Bachelor of Technology degree during the academic year [2026–27]. The names, roll numbers, guide details, and signatures on this page are to be completed by the project team before submission.</w:t>
      </w:r>
    </w:p>
    <w:tbl>
      <w:tblPr>
        <w:tblStyle w:val="TableGrid"/>
        <w:tblW w:type="auto" w:w="0"/>
        <w:jc w:val="center"/>
        <w:tblLayout w:type="autofit"/>
        <w:tblLook w:firstColumn="1" w:firstRow="1" w:lastColumn="0" w:lastRow="0" w:noHBand="0" w:noVBand="1" w:val="04A0"/>
      </w:tblPr>
      <w:tblGrid>
        <w:gridCol w:w="3192"/>
        <w:gridCol w:w="3192"/>
        <w:gridCol w:w="3192"/>
      </w:tblGrid>
      <w:tr>
        <w:tc>
          <w:tcPr>
            <w:tcW w:type="dxa" w:w="3192"/>
            <w:vAlign w:val="center"/>
            <w:shd w:fill="17365D"/>
          </w:tcPr>
          <w:p>
            <w:pPr>
              <w:jc w:val="center"/>
            </w:pPr>
            <w:r/>
            <w:r>
              <w:rPr>
                <w:rFonts w:ascii="Times New Roman" w:hAnsi="Times New Roman"/>
                <w:b/>
                <w:color w:val="FFFFFF"/>
                <w:sz w:val="20"/>
              </w:rPr>
              <w:t>Student Name</w:t>
            </w:r>
          </w:p>
        </w:tc>
        <w:tc>
          <w:tcPr>
            <w:tcW w:type="dxa" w:w="3192"/>
            <w:vAlign w:val="center"/>
            <w:shd w:fill="17365D"/>
          </w:tcPr>
          <w:p>
            <w:pPr>
              <w:jc w:val="center"/>
            </w:pPr>
            <w:r/>
            <w:r>
              <w:rPr>
                <w:rFonts w:ascii="Times New Roman" w:hAnsi="Times New Roman"/>
                <w:b/>
                <w:color w:val="FFFFFF"/>
                <w:sz w:val="20"/>
              </w:rPr>
              <w:t>Roll Number</w:t>
            </w:r>
          </w:p>
        </w:tc>
        <w:tc>
          <w:tcPr>
            <w:tcW w:type="dxa" w:w="3192"/>
            <w:vAlign w:val="center"/>
            <w:shd w:fill="17365D"/>
          </w:tcPr>
          <w:p>
            <w:pPr>
              <w:jc w:val="center"/>
            </w:pPr>
            <w:r/>
            <w:r>
              <w:rPr>
                <w:rFonts w:ascii="Times New Roman" w:hAnsi="Times New Roman"/>
                <w:b/>
                <w:color w:val="FFFFFF"/>
                <w:sz w:val="20"/>
              </w:rPr>
              <w:t>Signature</w:t>
            </w:r>
          </w:p>
        </w:tc>
      </w:tr>
      <w:tr>
        <w:tc>
          <w:tcPr>
            <w:tcW w:type="dxa" w:w="3192"/>
            <w:vAlign w:val="center"/>
          </w:tcPr>
          <w:p>
            <w:r/>
            <w:r>
              <w:rPr>
                <w:rFonts w:ascii="Times New Roman" w:hAnsi="Times New Roman"/>
                <w:b w:val="0"/>
                <w:sz w:val="20"/>
              </w:rPr>
              <w:t>[Team member 1]</w:t>
            </w:r>
          </w:p>
        </w:tc>
        <w:tc>
          <w:tcPr>
            <w:tcW w:type="dxa" w:w="3192"/>
            <w:vAlign w:val="center"/>
          </w:tcPr>
          <w:p>
            <w:r/>
            <w:r>
              <w:rPr>
                <w:rFonts w:ascii="Times New Roman" w:hAnsi="Times New Roman"/>
                <w:b w:val="0"/>
                <w:sz w:val="20"/>
              </w:rPr>
              <w:t>[Roll number]</w:t>
            </w:r>
          </w:p>
        </w:tc>
        <w:tc>
          <w:tcPr>
            <w:tcW w:type="dxa" w:w="3192"/>
            <w:vAlign w:val="center"/>
          </w:tcPr>
          <w:p>
            <w:r/>
            <w:r>
              <w:rPr>
                <w:rFonts w:ascii="Times New Roman" w:hAnsi="Times New Roman"/>
                <w:b w:val="0"/>
                <w:sz w:val="20"/>
              </w:rPr>
            </w:r>
          </w:p>
        </w:tc>
      </w:tr>
      <w:tr>
        <w:tc>
          <w:tcPr>
            <w:tcW w:type="dxa" w:w="3192"/>
            <w:vAlign w:val="center"/>
            <w:shd w:fill="F3F6FA"/>
          </w:tcPr>
          <w:p>
            <w:r/>
            <w:r>
              <w:rPr>
                <w:rFonts w:ascii="Times New Roman" w:hAnsi="Times New Roman"/>
                <w:b w:val="0"/>
                <w:sz w:val="20"/>
              </w:rPr>
              <w:t>[Team member 2]</w:t>
            </w:r>
          </w:p>
        </w:tc>
        <w:tc>
          <w:tcPr>
            <w:tcW w:type="dxa" w:w="3192"/>
            <w:vAlign w:val="center"/>
            <w:shd w:fill="F3F6FA"/>
          </w:tcPr>
          <w:p>
            <w:r/>
            <w:r>
              <w:rPr>
                <w:rFonts w:ascii="Times New Roman" w:hAnsi="Times New Roman"/>
                <w:b w:val="0"/>
                <w:sz w:val="20"/>
              </w:rPr>
              <w:t>[Roll number]</w:t>
            </w:r>
          </w:p>
        </w:tc>
        <w:tc>
          <w:tcPr>
            <w:tcW w:type="dxa" w:w="3192"/>
            <w:vAlign w:val="center"/>
            <w:shd w:fill="F3F6FA"/>
          </w:tcPr>
          <w:p>
            <w:r/>
            <w:r>
              <w:rPr>
                <w:rFonts w:ascii="Times New Roman" w:hAnsi="Times New Roman"/>
                <w:b w:val="0"/>
                <w:sz w:val="20"/>
              </w:rPr>
            </w:r>
          </w:p>
        </w:tc>
      </w:tr>
      <w:tr>
        <w:tc>
          <w:tcPr>
            <w:tcW w:type="dxa" w:w="3192"/>
            <w:vAlign w:val="center"/>
          </w:tcPr>
          <w:p>
            <w:r/>
            <w:r>
              <w:rPr>
                <w:rFonts w:ascii="Times New Roman" w:hAnsi="Times New Roman"/>
                <w:b w:val="0"/>
                <w:sz w:val="20"/>
              </w:rPr>
              <w:t>[Team member 3]</w:t>
            </w:r>
          </w:p>
        </w:tc>
        <w:tc>
          <w:tcPr>
            <w:tcW w:type="dxa" w:w="3192"/>
            <w:vAlign w:val="center"/>
          </w:tcPr>
          <w:p>
            <w:r/>
            <w:r>
              <w:rPr>
                <w:rFonts w:ascii="Times New Roman" w:hAnsi="Times New Roman"/>
                <w:b w:val="0"/>
                <w:sz w:val="20"/>
              </w:rPr>
              <w:t>[Roll number]</w:t>
            </w:r>
          </w:p>
        </w:tc>
        <w:tc>
          <w:tcPr>
            <w:tcW w:type="dxa" w:w="3192"/>
            <w:vAlign w:val="center"/>
          </w:tcPr>
          <w:p>
            <w:r/>
            <w:r>
              <w:rPr>
                <w:rFonts w:ascii="Times New Roman" w:hAnsi="Times New Roman"/>
                <w:b w:val="0"/>
                <w:sz w:val="20"/>
              </w:rPr>
            </w:r>
          </w:p>
        </w:tc>
      </w:tr>
      <w:tr>
        <w:tc>
          <w:tcPr>
            <w:tcW w:type="dxa" w:w="3192"/>
            <w:vAlign w:val="center"/>
            <w:shd w:fill="F3F6FA"/>
          </w:tcPr>
          <w:p>
            <w:r/>
            <w:r>
              <w:rPr>
                <w:rFonts w:ascii="Times New Roman" w:hAnsi="Times New Roman"/>
                <w:b w:val="0"/>
                <w:sz w:val="20"/>
              </w:rPr>
              <w:t>[Add rows as needed]</w:t>
            </w:r>
          </w:p>
        </w:tc>
        <w:tc>
          <w:tcPr>
            <w:tcW w:type="dxa" w:w="3192"/>
            <w:vAlign w:val="center"/>
            <w:shd w:fill="F3F6FA"/>
          </w:tcPr>
          <w:p>
            <w:r/>
            <w:r>
              <w:rPr>
                <w:rFonts w:ascii="Times New Roman" w:hAnsi="Times New Roman"/>
                <w:b w:val="0"/>
                <w:sz w:val="20"/>
              </w:rPr>
            </w:r>
          </w:p>
        </w:tc>
        <w:tc>
          <w:tcPr>
            <w:tcW w:type="dxa" w:w="3192"/>
            <w:vAlign w:val="center"/>
            <w:shd w:fill="F3F6FA"/>
          </w:tcPr>
          <w:p>
            <w:r/>
            <w:r>
              <w:rPr>
                <w:rFonts w:ascii="Times New Roman" w:hAnsi="Times New Roman"/>
                <w:b w:val="0"/>
                <w:sz w:val="20"/>
              </w:rPr>
            </w:r>
          </w:p>
        </w:tc>
      </w:tr>
    </w:tbl>
    <w:p>
      <w:pPr>
        <w:spacing w:after="0"/>
      </w:pPr>
    </w:p>
    <w:p>
      <w:pPr>
        <w:spacing w:after="200" w:line="276" w:lineRule="auto"/>
      </w:pPr>
      <w:r>
        <w:rPr>
          <w:i w:val="0"/>
        </w:rPr>
        <w:t>Place: Hyderabad</w:t>
        <w:br/>
        <w:t>Date: [DD/MM/YYYY]</w:t>
      </w:r>
    </w:p>
    <w:p>
      <w:r>
        <w:br w:type="page"/>
      </w:r>
    </w:p>
    <w:p>
      <w:pPr>
        <w:pStyle w:val="Heading1"/>
        <w:keepNext/>
      </w:pPr>
      <w:r>
        <w:t>ACKNOWLEDGEMENT</w:t>
      </w:r>
    </w:p>
    <w:p>
      <w:pPr>
        <w:spacing w:after="120" w:line="276" w:lineRule="auto"/>
      </w:pPr>
      <w:r>
        <w:rPr>
          <w:i w:val="0"/>
        </w:rPr>
        <w:t>We express our sincere gratitude to the management and faculty of CMR College of Engineering &amp; Technology and the Centre for Engineering Education Research for providing the opportunity and resources to undertake this project. We thank our project guide, [Guide Name], for guidance and feedback during the design, implementation, and documentation of LabNexus. We also thank the department faculty, laboratory staff, classmates, and our families for their encouragement and support. Please customize this acknowledgement with the names and contributions relevant to your team.</w:t>
      </w:r>
    </w:p>
    <w:p>
      <w:r>
        <w:br w:type="page"/>
      </w:r>
    </w:p>
    <w:p>
      <w:pPr>
        <w:pStyle w:val="Heading1"/>
        <w:keepNext/>
      </w:pPr>
      <w:r>
        <w:t>ABSTRACT</w:t>
      </w:r>
    </w:p>
    <w:p>
      <w:pPr>
        <w:spacing w:after="120" w:line="276" w:lineRule="auto"/>
      </w:pPr>
      <w:r>
        <w:rPr>
          <w:i w:val="0"/>
        </w:rPr>
        <w:t>LabNexus is a local-area-network (LAN) lab-computer management system designed to help an administrator monitor and manage a set of laboratory computers from a central dashboard. The system uses a Node.js and Express server running on an administrator's laptop and a lightweight Node.js agent on each lab PC. Agents discover the server through UDP broadcast, enroll with a unique server-issued identity, and send periodic heartbeats over HTTP. The dashboard presents each seat's reported state and provides administrative actions such as locking, granting time-limited access, messaging, sleep, Wake-on-LAN requests, and forgetting decommissioned seats.</w:t>
      </w:r>
    </w:p>
    <w:p>
      <w:pPr>
        <w:spacing w:after="120" w:line="276" w:lineRule="auto"/>
      </w:pPr>
      <w:r>
        <w:rPr>
          <w:i w:val="0"/>
        </w:rPr>
        <w:t>A weekly timetable module supports confirmed lab periods, attendance-based seat allocation, manual overrides, automatic period-end re-locking, and audit logging. A timetable picture can be retained as a reference; optional AI-assisted extraction can propose periods for review, but extracted data does not affect the confirmed schedule until an administrator applies it. LabNexus uses JSON-file persistence and Server-Sent Events for dashboard updates. A fail-closed policy keeps agents locked when disconnected, and the server reports missing heartbeats as UNKNOWN rather than claiming that a PC is powered off. The integration suite verifies core API, enrollment, authorization, grants, timetable, picture handling, and Gemini extraction flows. LabNexus is a practical lab-operations aid, not a hardened endpoint-security boundary; production use should include appropriate network protection and credential changes.</w:t>
      </w:r>
    </w:p>
    <w:p>
      <w:pPr>
        <w:spacing w:after="120" w:line="276" w:lineRule="auto"/>
      </w:pPr>
      <w:r>
        <w:rPr>
          <w:i/>
        </w:rPr>
        <w:t>Keywords: laboratory management, LAN, Node.js, Express, UDP discovery, attendance, timetable automation, Wake-on-LAN</w:t>
      </w:r>
    </w:p>
    <w:p>
      <w:r>
        <w:br w:type="page"/>
      </w:r>
    </w:p>
    <w:p>
      <w:pPr>
        <w:pStyle w:val="Heading1"/>
        <w:keepNext/>
      </w:pPr>
      <w:r>
        <w:t>TABLE OF CONTENTS</w:t>
      </w:r>
    </w:p>
    <w:tbl>
      <w:tblPr>
        <w:tblStyle w:val="TableGrid"/>
        <w:tblW w:type="auto" w:w="0"/>
        <w:jc w:val="center"/>
        <w:tblLayout w:type="autofit"/>
        <w:tblLook w:firstColumn="1" w:firstRow="1" w:lastColumn="0" w:lastRow="0" w:noHBand="0" w:noVBand="1" w:val="04A0"/>
      </w:tblPr>
      <w:tblGrid>
        <w:gridCol w:w="4788"/>
        <w:gridCol w:w="4788"/>
      </w:tblGrid>
      <w:tr>
        <w:tc>
          <w:tcPr>
            <w:tcW w:type="dxa" w:w="4788"/>
            <w:vAlign w:val="center"/>
            <w:shd w:fill="17365D"/>
          </w:tcPr>
          <w:p>
            <w:pPr>
              <w:jc w:val="center"/>
            </w:pPr>
            <w:r/>
            <w:r>
              <w:rPr>
                <w:rFonts w:ascii="Times New Roman" w:hAnsi="Times New Roman"/>
                <w:b/>
                <w:color w:val="FFFFFF"/>
                <w:sz w:val="18"/>
              </w:rPr>
              <w:t>Section</w:t>
            </w:r>
          </w:p>
        </w:tc>
        <w:tc>
          <w:tcPr>
            <w:tcW w:type="dxa" w:w="4788"/>
            <w:vAlign w:val="center"/>
            <w:shd w:fill="17365D"/>
          </w:tcPr>
          <w:p>
            <w:pPr>
              <w:jc w:val="center"/>
            </w:pPr>
            <w:r/>
            <w:r>
              <w:rPr>
                <w:rFonts w:ascii="Times New Roman" w:hAnsi="Times New Roman"/>
                <w:b/>
                <w:color w:val="FFFFFF"/>
                <w:sz w:val="18"/>
              </w:rPr>
              <w:t>Page</w:t>
            </w:r>
          </w:p>
        </w:tc>
      </w:tr>
      <w:tr>
        <w:tc>
          <w:tcPr>
            <w:tcW w:type="dxa" w:w="4788"/>
            <w:vAlign w:val="center"/>
          </w:tcPr>
          <w:p>
            <w:r/>
            <w:r>
              <w:rPr>
                <w:rFonts w:ascii="Times New Roman" w:hAnsi="Times New Roman"/>
                <w:b w:val="0"/>
                <w:sz w:val="18"/>
              </w:rPr>
              <w:t>Abstract</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Chapter 1 — Introduction</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1.1 Background</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1.2 Problem Statement</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1.3 Objectives</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1.4 Scope</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Chapter 2 — Existing Systems and Proposed Solution</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2.1 Existing Approaches</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2.2 Limitations and Project Need</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2.3 Proposed LabNexus Solution</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Chapter 3 — Requirements and System Analysis</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3.1 Functional Requirements</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3.2 Non-functional Requirements</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3.3 Hardware and Software Requirements</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Chapter 4 — System Design and Methodology</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4.1 Architecture</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4.2 Modules</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4.3 Data Flow and State Model</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4.4 Timetable and Attendance Workflow</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Chapter 5 — Implementation and Testing</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5.1 Implementation</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5.2 Testing and Results</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5.3 Limitations and Security Considerations</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Chapter 6 — Conclusion and Future Work</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References</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Appendix A — Installation and Demonstration</w:t>
            </w:r>
          </w:p>
        </w:tc>
        <w:tc>
          <w:tcPr>
            <w:tcW w:type="dxa" w:w="4788"/>
            <w:vAlign w:val="center"/>
            <w:shd w:fill="F3F6FA"/>
          </w:tcPr>
          <w:p>
            <w:r/>
            <w:r>
              <w:rPr>
                <w:rFonts w:ascii="Times New Roman" w:hAnsi="Times New Roman"/>
                <w:b w:val="0"/>
                <w:sz w:val="18"/>
              </w:rPr>
            </w:r>
          </w:p>
        </w:tc>
      </w:tr>
      <w:tr>
        <w:tc>
          <w:tcPr>
            <w:tcW w:type="dxa" w:w="4788"/>
            <w:vAlign w:val="center"/>
          </w:tcPr>
          <w:p>
            <w:r/>
            <w:r>
              <w:rPr>
                <w:rFonts w:ascii="Times New Roman" w:hAnsi="Times New Roman"/>
                <w:b w:val="0"/>
                <w:sz w:val="18"/>
              </w:rPr>
              <w:t>Appendix B — Team Details (Editable)</w:t>
            </w:r>
          </w:p>
        </w:tc>
        <w:tc>
          <w:tcPr>
            <w:tcW w:type="dxa" w:w="4788"/>
            <w:vAlign w:val="center"/>
          </w:tcPr>
          <w:p>
            <w:r/>
            <w:r>
              <w:rPr>
                <w:rFonts w:ascii="Times New Roman" w:hAnsi="Times New Roman"/>
                <w:b w:val="0"/>
                <w:sz w:val="18"/>
              </w:rPr>
            </w:r>
          </w:p>
        </w:tc>
      </w:tr>
      <w:tr>
        <w:tc>
          <w:tcPr>
            <w:tcW w:type="dxa" w:w="4788"/>
            <w:vAlign w:val="center"/>
            <w:shd w:fill="F3F6FA"/>
          </w:tcPr>
          <w:p>
            <w:r/>
            <w:r>
              <w:rPr>
                <w:rFonts w:ascii="Times New Roman" w:hAnsi="Times New Roman"/>
                <w:b w:val="0"/>
                <w:sz w:val="18"/>
              </w:rPr>
              <w:t>Appendix C — Screenshots and Evidence (To be added)</w:t>
            </w:r>
          </w:p>
        </w:tc>
        <w:tc>
          <w:tcPr>
            <w:tcW w:type="dxa" w:w="4788"/>
            <w:vAlign w:val="center"/>
            <w:shd w:fill="F3F6FA"/>
          </w:tcPr>
          <w:p>
            <w:r/>
            <w:r>
              <w:rPr>
                <w:rFonts w:ascii="Times New Roman" w:hAnsi="Times New Roman"/>
                <w:b w:val="0"/>
                <w:sz w:val="18"/>
              </w:rPr>
            </w:r>
          </w:p>
        </w:tc>
      </w:tr>
    </w:tbl>
    <w:p>
      <w:pPr>
        <w:spacing w:after="0"/>
      </w:pPr>
    </w:p>
    <w:p>
      <w:pPr>
        <w:spacing w:after="120" w:line="276" w:lineRule="auto"/>
      </w:pPr>
      <w:r>
        <w:rPr>
          <w:i/>
        </w:rPr>
        <w:t>Note: In Microsoft Word, update page numbers and the contents list after final editing.</w:t>
      </w:r>
    </w:p>
    <w:p>
      <w:r>
        <w:br w:type="page"/>
      </w:r>
    </w:p>
    <w:p>
      <w:pPr>
        <w:spacing w:before="400" w:after="80"/>
        <w:jc w:val="center"/>
      </w:pPr>
      <w:r>
        <w:rPr>
          <w:b/>
          <w:color w:val="17365D"/>
          <w:sz w:val="28"/>
        </w:rPr>
        <w:t>CHAPTER 1</w:t>
      </w:r>
    </w:p>
    <w:p>
      <w:pPr>
        <w:spacing w:after="400"/>
        <w:jc w:val="center"/>
      </w:pPr>
      <w:r>
        <w:rPr>
          <w:b/>
          <w:color w:val="17365D"/>
          <w:sz w:val="32"/>
        </w:rPr>
        <w:t>INTRODUCTION</w:t>
      </w:r>
    </w:p>
    <w:p>
      <w:pPr>
        <w:pStyle w:val="Heading2"/>
        <w:keepNext/>
      </w:pPr>
      <w:r>
        <w:t>1.1 Background</w:t>
      </w:r>
    </w:p>
    <w:p>
      <w:pPr>
        <w:spacing w:after="120" w:line="276" w:lineRule="auto"/>
      </w:pPr>
      <w:r>
        <w:rPr>
          <w:i w:val="0"/>
        </w:rPr>
        <w:t>Computer laboratories support teaching, examinations, and practical work, but managing multiple lab PCs manually can be time-consuming. Administrators may need to identify which machines are available, grant access for a class, lock unused seats, coordinate use with a weekly timetable, and keep a record of actions. LabNexus explores a small, network-based system that centralizes these operational tasks without requiring a separate agent server or fixed IP configuration on every PC.</w:t>
      </w:r>
    </w:p>
    <w:p>
      <w:pPr>
        <w:pStyle w:val="Heading2"/>
        <w:keepNext/>
      </w:pPr>
      <w:r>
        <w:t>1.2 Problem Statement</w:t>
      </w:r>
    </w:p>
    <w:p>
      <w:pPr>
        <w:spacing w:after="120" w:line="276" w:lineRule="auto"/>
      </w:pPr>
      <w:r>
        <w:rPr>
          <w:i w:val="0"/>
        </w:rPr>
        <w:t>In a shared computer laboratory, a staff member may have to visit each workstation to check its status or prepare it for a session. Manual unlocking and locking can be inconsistent, especially at class boundaries; attendance may not match the number of seats made available; and network interruptions can make the status of remote machines uncertain. The project addresses the need for a central administrative view, controlled per-seat access, automatic timetable-driven room state, and honest reporting when an agent stops communicating.</w:t>
      </w:r>
    </w:p>
    <w:p>
      <w:pPr>
        <w:pStyle w:val="Heading2"/>
        <w:keepNext/>
      </w:pPr>
      <w:r>
        <w:t>1.3 Objectives</w:t>
      </w:r>
    </w:p>
    <w:p>
      <w:pPr>
        <w:pStyle w:val="ListBullet"/>
        <w:spacing w:after="60"/>
      </w:pPr>
      <w:r>
        <w:t>Build a browser-based administrator dashboard served by a local Node.js server.</w:t>
      </w:r>
    </w:p>
    <w:p>
      <w:pPr>
        <w:pStyle w:val="ListBullet"/>
        <w:spacing w:after="60"/>
      </w:pPr>
      <w:r>
        <w:t>Allow lab-PC agents to discover and enroll with the server without hard-coded IP addresses.</w:t>
      </w:r>
    </w:p>
    <w:p>
      <w:pPr>
        <w:pStyle w:val="ListBullet"/>
        <w:spacing w:after="60"/>
      </w:pPr>
      <w:r>
        <w:t>Represent desired administrative state separately from agent-reported state.</w:t>
      </w:r>
    </w:p>
    <w:p>
      <w:pPr>
        <w:pStyle w:val="ListBullet"/>
        <w:spacing w:after="60"/>
      </w:pPr>
      <w:r>
        <w:t>Provide time-limited grants, manual lock controls, messages, and supported power actions.</w:t>
      </w:r>
    </w:p>
    <w:p>
      <w:pPr>
        <w:pStyle w:val="ListBullet"/>
        <w:spacing w:after="60"/>
      </w:pPr>
      <w:r>
        <w:t>Use a confirmed timetable and attendance count to allocate only the number of seats actually required.</w:t>
      </w:r>
    </w:p>
    <w:p>
      <w:pPr>
        <w:pStyle w:val="ListBullet"/>
        <w:spacing w:after="60"/>
      </w:pPr>
      <w:r>
        <w:t>Record important operations in an audit log and verify behavior with repeatable integration tests.</w:t>
      </w:r>
    </w:p>
    <w:p>
      <w:pPr>
        <w:pStyle w:val="Heading2"/>
        <w:keepNext/>
      </w:pPr>
      <w:r>
        <w:t>1.4 Scope</w:t>
      </w:r>
    </w:p>
    <w:p>
      <w:pPr>
        <w:spacing w:after="120" w:line="276" w:lineRule="auto"/>
      </w:pPr>
      <w:r>
        <w:rPr>
          <w:i w:val="0"/>
        </w:rPr>
        <w:t>The current implementation targets a trusted, small LAN with a single administrator server and Windows lab PCs (the agent can run on Node-supported platforms; the fullscreen lock presentation is Windows-specific). It includes a static browser dashboard, Express API, JSON persistence, agent enrollment and heartbeats, a UDP discovery responder, timetable and attendance logic, and an optional server-side AI helper for reading timetable images. It does not include cloud-hosted multi-site management, a student portal, centralized identity-provider integration, a relational database, or an OS-enforced security boundary.</w:t>
      </w:r>
    </w:p>
    <w:p>
      <w:pPr>
        <w:spacing w:before="400" w:after="80"/>
        <w:jc w:val="center"/>
      </w:pPr>
      <w:r>
        <w:rPr>
          <w:b/>
          <w:color w:val="17365D"/>
          <w:sz w:val="28"/>
        </w:rPr>
        <w:t>CHAPTER 2</w:t>
      </w:r>
    </w:p>
    <w:p>
      <w:pPr>
        <w:spacing w:after="400"/>
        <w:jc w:val="center"/>
      </w:pPr>
      <w:r>
        <w:rPr>
          <w:b/>
          <w:color w:val="17365D"/>
          <w:sz w:val="32"/>
        </w:rPr>
        <w:t>EXISTING SYSTEMS AND PROPOSED SOLUTION</w:t>
      </w:r>
    </w:p>
    <w:p>
      <w:pPr>
        <w:pStyle w:val="Heading2"/>
        <w:keepNext/>
      </w:pPr>
      <w:r>
        <w:t>2.1 Existing Approaches</w:t>
      </w:r>
    </w:p>
    <w:p>
      <w:pPr>
        <w:spacing w:after="120" w:line="276" w:lineRule="auto"/>
      </w:pPr>
      <w:r>
        <w:rPr>
          <w:i w:val="0"/>
        </w:rPr>
        <w:t>A basic lab can be operated through manual inspection and local Windows controls, shared spreadsheets, remote-desktop products, or commercial endpoint-management tools. These approaches may be appropriate depending on the institution's infrastructure, but a small lab may need a simpler view tailored to attendance-based seat allocation and a local weekly schedule. LabNexus is a project prototype and is not presented as a feature-for-feature replacement for enterprise management suites.</w:t>
      </w:r>
    </w:p>
    <w:p>
      <w:pPr>
        <w:pStyle w:val="Heading2"/>
        <w:keepNext/>
      </w:pPr>
      <w:r>
        <w:t>2.2 Limitations and Project Need</w:t>
      </w:r>
    </w:p>
    <w:p>
      <w:pPr>
        <w:pStyle w:val="ListBullet"/>
        <w:spacing w:after="60"/>
      </w:pPr>
      <w:r>
        <w:t>Manual updates can become repetitive when many seats are involved.</w:t>
      </w:r>
    </w:p>
    <w:p>
      <w:pPr>
        <w:pStyle w:val="ListBullet"/>
        <w:spacing w:after="60"/>
      </w:pPr>
      <w:r>
        <w:t>Fixed IP addresses require maintenance when the administrator's network address changes.</w:t>
      </w:r>
    </w:p>
    <w:p>
      <w:pPr>
        <w:pStyle w:val="ListBullet"/>
        <w:spacing w:after="60"/>
      </w:pPr>
      <w:r>
        <w:t>A missed heartbeat should not be interpreted as proof that a computer is off.</w:t>
      </w:r>
    </w:p>
    <w:p>
      <w:pPr>
        <w:pStyle w:val="ListBullet"/>
        <w:spacing w:after="60"/>
      </w:pPr>
      <w:r>
        <w:t>Unlocking every PC for a period can provide more access than the current attendance requires.</w:t>
      </w:r>
    </w:p>
    <w:p>
      <w:pPr>
        <w:pStyle w:val="ListBullet"/>
        <w:spacing w:after="60"/>
      </w:pPr>
      <w:r>
        <w:t>Image-based timetable recognition may be uncertain and must not be trusted without human review.</w:t>
      </w:r>
    </w:p>
    <w:p>
      <w:pPr>
        <w:pStyle w:val="ListBullet"/>
        <w:spacing w:after="60"/>
      </w:pPr>
      <w:r>
        <w:t>Networked administrative actions require authentication, careful credential handling, and a clear threat model.</w:t>
      </w:r>
    </w:p>
    <w:p>
      <w:pPr>
        <w:pStyle w:val="Heading2"/>
        <w:keepNext/>
      </w:pPr>
      <w:r>
        <w:t>2.3 Proposed LabNexus Solution</w:t>
      </w:r>
    </w:p>
    <w:p>
      <w:pPr>
        <w:spacing w:after="120" w:line="276" w:lineRule="auto"/>
      </w:pPr>
      <w:r>
        <w:rPr>
          <w:i w:val="0"/>
        </w:rPr>
        <w:t>LabNexus runs a central Express service on the administrator's laptop. Lab-PC agents send discovery messages and then use HTTP to enroll, register, and report heartbeats. An administrator uses the password-protected dashboard to view seats and issue actions. The scheduler evaluates a manually confirmed weekly grid; attendance allocates individual grants to online seats. The project favors explicit confirmation, state transparency, and audit records over silent automation.</w:t>
      </w:r>
    </w:p>
    <w:p>
      <w:pPr>
        <w:spacing w:before="400" w:after="80"/>
        <w:jc w:val="center"/>
      </w:pPr>
      <w:r>
        <w:rPr>
          <w:b/>
          <w:color w:val="17365D"/>
          <w:sz w:val="28"/>
        </w:rPr>
        <w:t>CHAPTER 3</w:t>
      </w:r>
    </w:p>
    <w:p>
      <w:pPr>
        <w:spacing w:after="400"/>
        <w:jc w:val="center"/>
      </w:pPr>
      <w:r>
        <w:rPr>
          <w:b/>
          <w:color w:val="17365D"/>
          <w:sz w:val="32"/>
        </w:rPr>
        <w:t>REQUIREMENTS AND SYSTEM ANALYSIS</w:t>
      </w:r>
    </w:p>
    <w:p>
      <w:pPr>
        <w:pStyle w:val="Heading2"/>
        <w:keepNext/>
      </w:pPr>
      <w:r>
        <w:t>3.1 Functional Requirements</w:t>
      </w:r>
    </w:p>
    <w:tbl>
      <w:tblPr>
        <w:tblStyle w:val="TableGrid"/>
        <w:tblW w:type="auto" w:w="0"/>
        <w:jc w:val="center"/>
        <w:tblLayout w:type="autofit"/>
        <w:tblLook w:firstColumn="1" w:firstRow="1" w:lastColumn="0" w:lastRow="0" w:noHBand="0" w:noVBand="1" w:val="04A0"/>
      </w:tblPr>
      <w:tblGrid>
        <w:gridCol w:w="4788"/>
        <w:gridCol w:w="4788"/>
      </w:tblGrid>
      <w:tr>
        <w:tc>
          <w:tcPr>
            <w:tcW w:type="dxa" w:w="4788"/>
            <w:vAlign w:val="center"/>
            <w:shd w:fill="17365D"/>
          </w:tcPr>
          <w:p>
            <w:pPr>
              <w:jc w:val="center"/>
            </w:pPr>
            <w:r/>
            <w:r>
              <w:rPr>
                <w:rFonts w:ascii="Times New Roman" w:hAnsi="Times New Roman"/>
                <w:b/>
                <w:color w:val="FFFFFF"/>
                <w:sz w:val="18"/>
              </w:rPr>
              <w:t>ID</w:t>
            </w:r>
          </w:p>
        </w:tc>
        <w:tc>
          <w:tcPr>
            <w:tcW w:type="dxa" w:w="4788"/>
            <w:vAlign w:val="center"/>
            <w:shd w:fill="17365D"/>
          </w:tcPr>
          <w:p>
            <w:pPr>
              <w:jc w:val="center"/>
            </w:pPr>
            <w:r/>
            <w:r>
              <w:rPr>
                <w:rFonts w:ascii="Times New Roman" w:hAnsi="Times New Roman"/>
                <w:b/>
                <w:color w:val="FFFFFF"/>
                <w:sz w:val="18"/>
              </w:rPr>
              <w:t>Requirement</w:t>
            </w:r>
          </w:p>
        </w:tc>
      </w:tr>
      <w:tr>
        <w:tc>
          <w:tcPr>
            <w:tcW w:type="dxa" w:w="4788"/>
            <w:vAlign w:val="center"/>
          </w:tcPr>
          <w:p>
            <w:r/>
            <w:r>
              <w:rPr>
                <w:rFonts w:ascii="Times New Roman" w:hAnsi="Times New Roman"/>
                <w:b w:val="0"/>
                <w:sz w:val="18"/>
              </w:rPr>
              <w:t>FR-01</w:t>
            </w:r>
          </w:p>
        </w:tc>
        <w:tc>
          <w:tcPr>
            <w:tcW w:type="dxa" w:w="4788"/>
            <w:vAlign w:val="center"/>
          </w:tcPr>
          <w:p>
            <w:r/>
            <w:r>
              <w:rPr>
                <w:rFonts w:ascii="Times New Roman" w:hAnsi="Times New Roman"/>
                <w:b w:val="0"/>
                <w:sz w:val="18"/>
              </w:rPr>
              <w:t>Provide admin sign-in and protect dashboard state and administrative APIs.</w:t>
            </w:r>
          </w:p>
        </w:tc>
      </w:tr>
      <w:tr>
        <w:tc>
          <w:tcPr>
            <w:tcW w:type="dxa" w:w="4788"/>
            <w:vAlign w:val="center"/>
            <w:shd w:fill="F3F6FA"/>
          </w:tcPr>
          <w:p>
            <w:r/>
            <w:r>
              <w:rPr>
                <w:rFonts w:ascii="Times New Roman" w:hAnsi="Times New Roman"/>
                <w:b w:val="0"/>
                <w:sz w:val="18"/>
              </w:rPr>
              <w:t>FR-02</w:t>
            </w:r>
          </w:p>
        </w:tc>
        <w:tc>
          <w:tcPr>
            <w:tcW w:type="dxa" w:w="4788"/>
            <w:vAlign w:val="center"/>
            <w:shd w:fill="F3F6FA"/>
          </w:tcPr>
          <w:p>
            <w:r/>
            <w:r>
              <w:rPr>
                <w:rFonts w:ascii="Times New Roman" w:hAnsi="Times New Roman"/>
                <w:b w:val="0"/>
                <w:sz w:val="18"/>
              </w:rPr>
              <w:t>Let an agent discover the server on the LAN or use an optional configured server URL.</w:t>
            </w:r>
          </w:p>
        </w:tc>
      </w:tr>
      <w:tr>
        <w:tc>
          <w:tcPr>
            <w:tcW w:type="dxa" w:w="4788"/>
            <w:vAlign w:val="center"/>
          </w:tcPr>
          <w:p>
            <w:r/>
            <w:r>
              <w:rPr>
                <w:rFonts w:ascii="Times New Roman" w:hAnsi="Times New Roman"/>
                <w:b w:val="0"/>
                <w:sz w:val="18"/>
              </w:rPr>
              <w:t>FR-03</w:t>
            </w:r>
          </w:p>
        </w:tc>
        <w:tc>
          <w:tcPr>
            <w:tcW w:type="dxa" w:w="4788"/>
            <w:vAlign w:val="center"/>
          </w:tcPr>
          <w:p>
            <w:r/>
            <w:r>
              <w:rPr>
                <w:rFonts w:ascii="Times New Roman" w:hAnsi="Times New Roman"/>
                <w:b w:val="0"/>
                <w:sz w:val="18"/>
              </w:rPr>
              <w:t>Enroll a new agent and assign a unique PC ID and per-PC token.</w:t>
            </w:r>
          </w:p>
        </w:tc>
      </w:tr>
      <w:tr>
        <w:tc>
          <w:tcPr>
            <w:tcW w:type="dxa" w:w="4788"/>
            <w:vAlign w:val="center"/>
            <w:shd w:fill="F3F6FA"/>
          </w:tcPr>
          <w:p>
            <w:r/>
            <w:r>
              <w:rPr>
                <w:rFonts w:ascii="Times New Roman" w:hAnsi="Times New Roman"/>
                <w:b w:val="0"/>
                <w:sz w:val="18"/>
              </w:rPr>
              <w:t>FR-04</w:t>
            </w:r>
          </w:p>
        </w:tc>
        <w:tc>
          <w:tcPr>
            <w:tcW w:type="dxa" w:w="4788"/>
            <w:vAlign w:val="center"/>
            <w:shd w:fill="F3F6FA"/>
          </w:tcPr>
          <w:p>
            <w:r/>
            <w:r>
              <w:rPr>
                <w:rFonts w:ascii="Times New Roman" w:hAnsi="Times New Roman"/>
                <w:b w:val="0"/>
                <w:sz w:val="18"/>
              </w:rPr>
              <w:t>Accept authenticated agent heartbeats and expose current seat information to the dashboard.</w:t>
            </w:r>
          </w:p>
        </w:tc>
      </w:tr>
      <w:tr>
        <w:tc>
          <w:tcPr>
            <w:tcW w:type="dxa" w:w="4788"/>
            <w:vAlign w:val="center"/>
          </w:tcPr>
          <w:p>
            <w:r/>
            <w:r>
              <w:rPr>
                <w:rFonts w:ascii="Times New Roman" w:hAnsi="Times New Roman"/>
                <w:b w:val="0"/>
                <w:sz w:val="18"/>
              </w:rPr>
              <w:t>FR-05</w:t>
            </w:r>
          </w:p>
        </w:tc>
        <w:tc>
          <w:tcPr>
            <w:tcW w:type="dxa" w:w="4788"/>
            <w:vAlign w:val="center"/>
          </w:tcPr>
          <w:p>
            <w:r/>
            <w:r>
              <w:rPr>
                <w:rFonts w:ascii="Times New Roman" w:hAnsi="Times New Roman"/>
                <w:b w:val="0"/>
                <w:sz w:val="18"/>
              </w:rPr>
              <w:t>Allow an administrator to lock, grant temporary access, send a message, request sleep/reboot/wake, and forget a PC.</w:t>
            </w:r>
          </w:p>
        </w:tc>
      </w:tr>
      <w:tr>
        <w:tc>
          <w:tcPr>
            <w:tcW w:type="dxa" w:w="4788"/>
            <w:vAlign w:val="center"/>
            <w:shd w:fill="F3F6FA"/>
          </w:tcPr>
          <w:p>
            <w:r/>
            <w:r>
              <w:rPr>
                <w:rFonts w:ascii="Times New Roman" w:hAnsi="Times New Roman"/>
                <w:b w:val="0"/>
                <w:sz w:val="18"/>
              </w:rPr>
              <w:t>FR-06</w:t>
            </w:r>
          </w:p>
        </w:tc>
        <w:tc>
          <w:tcPr>
            <w:tcW w:type="dxa" w:w="4788"/>
            <w:vAlign w:val="center"/>
            <w:shd w:fill="F3F6FA"/>
          </w:tcPr>
          <w:p>
            <w:r/>
            <w:r>
              <w:rPr>
                <w:rFonts w:ascii="Times New Roman" w:hAnsi="Times New Roman"/>
                <w:b w:val="0"/>
                <w:sz w:val="18"/>
              </w:rPr>
              <w:t>Maintain a weekly lab schedule, analyze upcoming periods, and close periods automatically.</w:t>
            </w:r>
          </w:p>
        </w:tc>
      </w:tr>
      <w:tr>
        <w:tc>
          <w:tcPr>
            <w:tcW w:type="dxa" w:w="4788"/>
            <w:vAlign w:val="center"/>
          </w:tcPr>
          <w:p>
            <w:r/>
            <w:r>
              <w:rPr>
                <w:rFonts w:ascii="Times New Roman" w:hAnsi="Times New Roman"/>
                <w:b w:val="0"/>
                <w:sz w:val="18"/>
              </w:rPr>
              <w:t>FR-07</w:t>
            </w:r>
          </w:p>
        </w:tc>
        <w:tc>
          <w:tcPr>
            <w:tcW w:type="dxa" w:w="4788"/>
            <w:vAlign w:val="center"/>
          </w:tcPr>
          <w:p>
            <w:r/>
            <w:r>
              <w:rPr>
                <w:rFonts w:ascii="Times New Roman" w:hAnsi="Times New Roman"/>
                <w:b w:val="0"/>
                <w:sz w:val="18"/>
              </w:rPr>
              <w:t>Allocate no more seats than the attendance count and only allocate online PCs.</w:t>
            </w:r>
          </w:p>
        </w:tc>
      </w:tr>
      <w:tr>
        <w:tc>
          <w:tcPr>
            <w:tcW w:type="dxa" w:w="4788"/>
            <w:vAlign w:val="center"/>
            <w:shd w:fill="F3F6FA"/>
          </w:tcPr>
          <w:p>
            <w:r/>
            <w:r>
              <w:rPr>
                <w:rFonts w:ascii="Times New Roman" w:hAnsi="Times New Roman"/>
                <w:b w:val="0"/>
                <w:sz w:val="18"/>
              </w:rPr>
              <w:t>FR-08</w:t>
            </w:r>
          </w:p>
        </w:tc>
        <w:tc>
          <w:tcPr>
            <w:tcW w:type="dxa" w:w="4788"/>
            <w:vAlign w:val="center"/>
            <w:shd w:fill="F3F6FA"/>
          </w:tcPr>
          <w:p>
            <w:r/>
            <w:r>
              <w:rPr>
                <w:rFonts w:ascii="Times New Roman" w:hAnsi="Times New Roman"/>
                <w:b w:val="0"/>
                <w:sz w:val="18"/>
              </w:rPr>
              <w:t>Support timetable-image upload, rename/removal, and optional AI proposal subject to human review.</w:t>
            </w:r>
          </w:p>
        </w:tc>
      </w:tr>
      <w:tr>
        <w:tc>
          <w:tcPr>
            <w:tcW w:type="dxa" w:w="4788"/>
            <w:vAlign w:val="center"/>
          </w:tcPr>
          <w:p>
            <w:r/>
            <w:r>
              <w:rPr>
                <w:rFonts w:ascii="Times New Roman" w:hAnsi="Times New Roman"/>
                <w:b w:val="0"/>
                <w:sz w:val="18"/>
              </w:rPr>
              <w:t>FR-09</w:t>
            </w:r>
          </w:p>
        </w:tc>
        <w:tc>
          <w:tcPr>
            <w:tcW w:type="dxa" w:w="4788"/>
            <w:vAlign w:val="center"/>
          </w:tcPr>
          <w:p>
            <w:r/>
            <w:r>
              <w:rPr>
                <w:rFonts w:ascii="Times New Roman" w:hAnsi="Times New Roman"/>
                <w:b w:val="0"/>
                <w:sz w:val="18"/>
              </w:rPr>
              <w:t>Record operational events and state transitions in an audit log.</w:t>
            </w:r>
          </w:p>
        </w:tc>
      </w:tr>
      <w:tr>
        <w:tc>
          <w:tcPr>
            <w:tcW w:type="dxa" w:w="4788"/>
            <w:vAlign w:val="center"/>
            <w:shd w:fill="F3F6FA"/>
          </w:tcPr>
          <w:p>
            <w:r/>
            <w:r>
              <w:rPr>
                <w:rFonts w:ascii="Times New Roman" w:hAnsi="Times New Roman"/>
                <w:b w:val="0"/>
                <w:sz w:val="18"/>
              </w:rPr>
              <w:t>FR-10</w:t>
            </w:r>
          </w:p>
        </w:tc>
        <w:tc>
          <w:tcPr>
            <w:tcW w:type="dxa" w:w="4788"/>
            <w:vAlign w:val="center"/>
            <w:shd w:fill="F3F6FA"/>
          </w:tcPr>
          <w:p>
            <w:r/>
            <w:r>
              <w:rPr>
                <w:rFonts w:ascii="Times New Roman" w:hAnsi="Times New Roman"/>
                <w:b w:val="0"/>
                <w:sz w:val="18"/>
              </w:rPr>
              <w:t>Report stale or missing agent evidence as UNKNOWN rather than infer a powered-off state.</w:t>
            </w:r>
          </w:p>
        </w:tc>
      </w:tr>
    </w:tbl>
    <w:p>
      <w:pPr>
        <w:spacing w:after="0"/>
      </w:pPr>
    </w:p>
    <w:p>
      <w:pPr>
        <w:pStyle w:val="Heading2"/>
        <w:keepNext/>
      </w:pPr>
      <w:r>
        <w:t>3.2 Non-functional Requirements</w:t>
      </w:r>
    </w:p>
    <w:p>
      <w:pPr>
        <w:pStyle w:val="ListBullet"/>
        <w:spacing w:after="60"/>
      </w:pPr>
      <w:r>
        <w:t>Usability: common lab actions are available through a browser dashboard.</w:t>
      </w:r>
    </w:p>
    <w:p>
      <w:pPr>
        <w:pStyle w:val="ListBullet"/>
        <w:spacing w:after="60"/>
      </w:pPr>
      <w:r>
        <w:t>Reliability: an agent retries discovery and registration; server-side timeouts distinguish fresh from stale heartbeats.</w:t>
      </w:r>
    </w:p>
    <w:p>
      <w:pPr>
        <w:pStyle w:val="ListBullet"/>
        <w:spacing w:after="60"/>
      </w:pPr>
      <w:r>
        <w:t>Safety: disconnected agents remain locked; grants expire; timetable extraction is a proposal rather than an automatic write.</w:t>
      </w:r>
    </w:p>
    <w:p>
      <w:pPr>
        <w:pStyle w:val="ListBullet"/>
        <w:spacing w:after="60"/>
      </w:pPr>
      <w:r>
        <w:t>Maintainability: the system is divided into server, state, scheduler, discovery, web UI, and agent modules.</w:t>
      </w:r>
    </w:p>
    <w:p>
      <w:pPr>
        <w:pStyle w:val="ListBullet"/>
        <w:spacing w:after="60"/>
      </w:pPr>
      <w:r>
        <w:t>Portability: Node.js 18 or later is required; the Windows lock overlay uses PowerShell/WPF.</w:t>
      </w:r>
    </w:p>
    <w:p>
      <w:pPr>
        <w:pStyle w:val="ListBullet"/>
        <w:spacing w:after="60"/>
      </w:pPr>
      <w:r>
        <w:t>Privacy: uploaded timetable images and state files are stored locally under the admin data directory; AI extraction sends the selected image to the configured provider when enabled.</w:t>
      </w:r>
    </w:p>
    <w:p>
      <w:pPr>
        <w:pStyle w:val="Heading2"/>
        <w:keepNext/>
      </w:pPr>
      <w:r>
        <w:t>3.3 Hardware and Software Requirements</w:t>
      </w:r>
    </w:p>
    <w:tbl>
      <w:tblPr>
        <w:tblStyle w:val="TableGrid"/>
        <w:tblW w:type="auto" w:w="0"/>
        <w:jc w:val="center"/>
        <w:tblLayout w:type="autofit"/>
        <w:tblLook w:firstColumn="1" w:firstRow="1" w:lastColumn="0" w:lastRow="0" w:noHBand="0" w:noVBand="1" w:val="04A0"/>
      </w:tblPr>
      <w:tblGrid>
        <w:gridCol w:w="4788"/>
        <w:gridCol w:w="4788"/>
      </w:tblGrid>
      <w:tr>
        <w:tc>
          <w:tcPr>
            <w:tcW w:type="dxa" w:w="4788"/>
            <w:vAlign w:val="center"/>
            <w:shd w:fill="17365D"/>
          </w:tcPr>
          <w:p>
            <w:pPr>
              <w:jc w:val="center"/>
            </w:pPr>
            <w:r/>
            <w:r>
              <w:rPr>
                <w:rFonts w:ascii="Times New Roman" w:hAnsi="Times New Roman"/>
                <w:b/>
                <w:color w:val="FFFFFF"/>
                <w:sz w:val="18"/>
              </w:rPr>
              <w:t>Category</w:t>
            </w:r>
          </w:p>
        </w:tc>
        <w:tc>
          <w:tcPr>
            <w:tcW w:type="dxa" w:w="4788"/>
            <w:vAlign w:val="center"/>
            <w:shd w:fill="17365D"/>
          </w:tcPr>
          <w:p>
            <w:pPr>
              <w:jc w:val="center"/>
            </w:pPr>
            <w:r/>
            <w:r>
              <w:rPr>
                <w:rFonts w:ascii="Times New Roman" w:hAnsi="Times New Roman"/>
                <w:b/>
                <w:color w:val="FFFFFF"/>
                <w:sz w:val="18"/>
              </w:rPr>
              <w:t>Requirement</w:t>
            </w:r>
          </w:p>
        </w:tc>
      </w:tr>
      <w:tr>
        <w:tc>
          <w:tcPr>
            <w:tcW w:type="dxa" w:w="4788"/>
            <w:vAlign w:val="center"/>
          </w:tcPr>
          <w:p>
            <w:r/>
            <w:r>
              <w:rPr>
                <w:rFonts w:ascii="Times New Roman" w:hAnsi="Times New Roman"/>
                <w:b w:val="0"/>
                <w:sz w:val="18"/>
              </w:rPr>
              <w:t>Administrator system</w:t>
            </w:r>
          </w:p>
        </w:tc>
        <w:tc>
          <w:tcPr>
            <w:tcW w:type="dxa" w:w="4788"/>
            <w:vAlign w:val="center"/>
          </w:tcPr>
          <w:p>
            <w:r/>
            <w:r>
              <w:rPr>
                <w:rFonts w:ascii="Times New Roman" w:hAnsi="Times New Roman"/>
                <w:b w:val="0"/>
                <w:sz w:val="18"/>
              </w:rPr>
              <w:t>A laptop/desktop running Node.js 18+; connected to the same LAN as lab PCs; sufficient local disk for state and timetable images.</w:t>
            </w:r>
          </w:p>
        </w:tc>
      </w:tr>
      <w:tr>
        <w:tc>
          <w:tcPr>
            <w:tcW w:type="dxa" w:w="4788"/>
            <w:vAlign w:val="center"/>
            <w:shd w:fill="F3F6FA"/>
          </w:tcPr>
          <w:p>
            <w:r/>
            <w:r>
              <w:rPr>
                <w:rFonts w:ascii="Times New Roman" w:hAnsi="Times New Roman"/>
                <w:b w:val="0"/>
                <w:sz w:val="18"/>
              </w:rPr>
              <w:t>Lab systems</w:t>
            </w:r>
          </w:p>
        </w:tc>
        <w:tc>
          <w:tcPr>
            <w:tcW w:type="dxa" w:w="4788"/>
            <w:vAlign w:val="center"/>
            <w:shd w:fill="F3F6FA"/>
          </w:tcPr>
          <w:p>
            <w:r/>
            <w:r>
              <w:rPr>
                <w:rFonts w:ascii="Times New Roman" w:hAnsi="Times New Roman"/>
                <w:b w:val="0"/>
                <w:sz w:val="18"/>
              </w:rPr>
              <w:t>One PC per managed seat; Node.js 18+; network access to the administrator server. Windows is required for the fullscreen WPF lock overlay and supported power actions.</w:t>
            </w:r>
          </w:p>
        </w:tc>
      </w:tr>
      <w:tr>
        <w:tc>
          <w:tcPr>
            <w:tcW w:type="dxa" w:w="4788"/>
            <w:vAlign w:val="center"/>
          </w:tcPr>
          <w:p>
            <w:r/>
            <w:r>
              <w:rPr>
                <w:rFonts w:ascii="Times New Roman" w:hAnsi="Times New Roman"/>
                <w:b w:val="0"/>
                <w:sz w:val="18"/>
              </w:rPr>
              <w:t>Network</w:t>
            </w:r>
          </w:p>
        </w:tc>
        <w:tc>
          <w:tcPr>
            <w:tcW w:type="dxa" w:w="4788"/>
            <w:vAlign w:val="center"/>
          </w:tcPr>
          <w:p>
            <w:r/>
            <w:r>
              <w:rPr>
                <w:rFonts w:ascii="Times New Roman" w:hAnsi="Times New Roman"/>
                <w:b w:val="0"/>
                <w:sz w:val="18"/>
              </w:rPr>
              <w:t>TCP port 8000 for the dashboard/API (configurable with PORT); UDP port 41888 for discovery; firewall rules on the administrator system.</w:t>
            </w:r>
          </w:p>
        </w:tc>
      </w:tr>
      <w:tr>
        <w:tc>
          <w:tcPr>
            <w:tcW w:type="dxa" w:w="4788"/>
            <w:vAlign w:val="center"/>
            <w:shd w:fill="F3F6FA"/>
          </w:tcPr>
          <w:p>
            <w:r/>
            <w:r>
              <w:rPr>
                <w:rFonts w:ascii="Times New Roman" w:hAnsi="Times New Roman"/>
                <w:b w:val="0"/>
                <w:sz w:val="18"/>
              </w:rPr>
              <w:t>Software</w:t>
            </w:r>
          </w:p>
        </w:tc>
        <w:tc>
          <w:tcPr>
            <w:tcW w:type="dxa" w:w="4788"/>
            <w:vAlign w:val="center"/>
            <w:shd w:fill="F3F6FA"/>
          </w:tcPr>
          <w:p>
            <w:r/>
            <w:r>
              <w:rPr>
                <w:rFonts w:ascii="Times New Roman" w:hAnsi="Times New Roman"/>
                <w:b w:val="0"/>
                <w:sz w:val="18"/>
              </w:rPr>
              <w:t>Node.js, npm, Express, cors, and a modern web browser. Lab-PC agent itself uses Node built-in modules.</w:t>
            </w:r>
          </w:p>
        </w:tc>
      </w:tr>
      <w:tr>
        <w:tc>
          <w:tcPr>
            <w:tcW w:type="dxa" w:w="4788"/>
            <w:vAlign w:val="center"/>
          </w:tcPr>
          <w:p>
            <w:r/>
            <w:r>
              <w:rPr>
                <w:rFonts w:ascii="Times New Roman" w:hAnsi="Times New Roman"/>
                <w:b w:val="0"/>
                <w:sz w:val="18"/>
              </w:rPr>
              <w:t>Optional AI extraction</w:t>
            </w:r>
          </w:p>
        </w:tc>
        <w:tc>
          <w:tcPr>
            <w:tcW w:type="dxa" w:w="4788"/>
            <w:vAlign w:val="center"/>
          </w:tcPr>
          <w:p>
            <w:r/>
            <w:r>
              <w:rPr>
                <w:rFonts w:ascii="Times New Roman" w:hAnsi="Times New Roman"/>
                <w:b w:val="0"/>
                <w:sz w:val="18"/>
              </w:rPr>
              <w:t>A user-configured API key stored server-side in a local .env file or environment variable; an internet connection; and review by an administrator.</w:t>
            </w:r>
          </w:p>
        </w:tc>
      </w:tr>
    </w:tbl>
    <w:p>
      <w:pPr>
        <w:spacing w:after="0"/>
      </w:pPr>
    </w:p>
    <w:p>
      <w:pPr>
        <w:spacing w:before="400" w:after="80"/>
        <w:jc w:val="center"/>
      </w:pPr>
      <w:r>
        <w:rPr>
          <w:b/>
          <w:color w:val="17365D"/>
          <w:sz w:val="28"/>
        </w:rPr>
        <w:t>CHAPTER 4</w:t>
      </w:r>
    </w:p>
    <w:p>
      <w:pPr>
        <w:spacing w:after="400"/>
        <w:jc w:val="center"/>
      </w:pPr>
      <w:r>
        <w:rPr>
          <w:b/>
          <w:color w:val="17365D"/>
          <w:sz w:val="32"/>
        </w:rPr>
        <w:t>SYSTEM DESIGN AND METHODOLOGY</w:t>
      </w:r>
    </w:p>
    <w:p>
      <w:pPr>
        <w:pStyle w:val="Heading2"/>
        <w:keepNext/>
      </w:pPr>
      <w:r>
        <w:t>4.1 Architecture</w:t>
      </w:r>
    </w:p>
    <w:p>
      <w:pPr>
        <w:spacing w:after="120" w:line="276" w:lineRule="auto"/>
      </w:pPr>
      <w:r>
        <w:rPr>
          <w:i w:val="0"/>
        </w:rPr>
        <w:t>LabNexus uses a hub-and-agent architecture on the local network. The administrator server serves static dashboard assets and a REST API over HTTP, maintains JSON state, publishes live state updates with Server-Sent Events, and answers UDP discovery requests. Each agent discovers the server, enrolls or registers, and polls for desired state and queued commands. The data path for the agent is outbound from the lab PC; the administrator machine must permit the required inbound LAN traffic.</w:t>
      </w:r>
    </w:p>
    <w:tbl>
      <w:tblPr>
        <w:tblStyle w:val="TableGrid"/>
        <w:tblW w:type="auto" w:w="0"/>
        <w:jc w:val="center"/>
        <w:tblLayout w:type="autofit"/>
        <w:tblLook w:firstColumn="1" w:firstRow="1" w:lastColumn="0" w:lastRow="0" w:noHBand="0" w:noVBand="1" w:val="04A0"/>
      </w:tblPr>
      <w:tblGrid>
        <w:gridCol w:w="4788"/>
        <w:gridCol w:w="4788"/>
      </w:tblGrid>
      <w:tr>
        <w:tc>
          <w:tcPr>
            <w:tcW w:type="dxa" w:w="4788"/>
            <w:vAlign w:val="center"/>
            <w:shd w:fill="17365D"/>
          </w:tcPr>
          <w:p>
            <w:pPr>
              <w:jc w:val="center"/>
            </w:pPr>
            <w:r/>
            <w:r>
              <w:rPr>
                <w:rFonts w:ascii="Times New Roman" w:hAnsi="Times New Roman"/>
                <w:b/>
                <w:color w:val="FFFFFF"/>
                <w:sz w:val="18"/>
              </w:rPr>
              <w:t>Component</w:t>
            </w:r>
          </w:p>
        </w:tc>
        <w:tc>
          <w:tcPr>
            <w:tcW w:type="dxa" w:w="4788"/>
            <w:vAlign w:val="center"/>
            <w:shd w:fill="17365D"/>
          </w:tcPr>
          <w:p>
            <w:pPr>
              <w:jc w:val="center"/>
            </w:pPr>
            <w:r/>
            <w:r>
              <w:rPr>
                <w:rFonts w:ascii="Times New Roman" w:hAnsi="Times New Roman"/>
                <w:b/>
                <w:color w:val="FFFFFF"/>
                <w:sz w:val="18"/>
              </w:rPr>
              <w:t>Technology / responsibility</w:t>
            </w:r>
          </w:p>
        </w:tc>
      </w:tr>
      <w:tr>
        <w:tc>
          <w:tcPr>
            <w:tcW w:type="dxa" w:w="4788"/>
            <w:vAlign w:val="center"/>
          </w:tcPr>
          <w:p>
            <w:r/>
            <w:r>
              <w:rPr>
                <w:rFonts w:ascii="Times New Roman" w:hAnsi="Times New Roman"/>
                <w:b w:val="0"/>
                <w:sz w:val="18"/>
              </w:rPr>
              <w:t>Admin server</w:t>
            </w:r>
          </w:p>
        </w:tc>
        <w:tc>
          <w:tcPr>
            <w:tcW w:type="dxa" w:w="4788"/>
            <w:vAlign w:val="center"/>
          </w:tcPr>
          <w:p>
            <w:r/>
            <w:r>
              <w:rPr>
                <w:rFonts w:ascii="Times New Roman" w:hAnsi="Times New Roman"/>
                <w:b w:val="0"/>
                <w:sz w:val="18"/>
              </w:rPr>
              <w:t>Node.js + Express; serves dashboard, authentication, API routes, timetable operations and health endpoint.</w:t>
            </w:r>
          </w:p>
        </w:tc>
      </w:tr>
      <w:tr>
        <w:tc>
          <w:tcPr>
            <w:tcW w:type="dxa" w:w="4788"/>
            <w:vAlign w:val="center"/>
            <w:shd w:fill="F3F6FA"/>
          </w:tcPr>
          <w:p>
            <w:r/>
            <w:r>
              <w:rPr>
                <w:rFonts w:ascii="Times New Roman" w:hAnsi="Times New Roman"/>
                <w:b w:val="0"/>
                <w:sz w:val="18"/>
              </w:rPr>
              <w:t>State store</w:t>
            </w:r>
          </w:p>
        </w:tc>
        <w:tc>
          <w:tcPr>
            <w:tcW w:type="dxa" w:w="4788"/>
            <w:vAlign w:val="center"/>
            <w:shd w:fill="F3F6FA"/>
          </w:tcPr>
          <w:p>
            <w:r/>
            <w:r>
              <w:rPr>
                <w:rFonts w:ascii="Times New Roman" w:hAnsi="Times New Roman"/>
                <w:b w:val="0"/>
                <w:sz w:val="18"/>
              </w:rPr>
              <w:t>JSON state file under admin/data by default; holds seats, grants, schedule, settings and audit data.</w:t>
            </w:r>
          </w:p>
        </w:tc>
      </w:tr>
      <w:tr>
        <w:tc>
          <w:tcPr>
            <w:tcW w:type="dxa" w:w="4788"/>
            <w:vAlign w:val="center"/>
          </w:tcPr>
          <w:p>
            <w:r/>
            <w:r>
              <w:rPr>
                <w:rFonts w:ascii="Times New Roman" w:hAnsi="Times New Roman"/>
                <w:b w:val="0"/>
                <w:sz w:val="18"/>
              </w:rPr>
              <w:t>Dashboard</w:t>
            </w:r>
          </w:p>
        </w:tc>
        <w:tc>
          <w:tcPr>
            <w:tcW w:type="dxa" w:w="4788"/>
            <w:vAlign w:val="center"/>
          </w:tcPr>
          <w:p>
            <w:r/>
            <w:r>
              <w:rPr>
                <w:rFonts w:ascii="Times New Roman" w:hAnsi="Times New Roman"/>
                <w:b w:val="0"/>
                <w:sz w:val="18"/>
              </w:rPr>
              <w:t>Plain HTML, CSS and JavaScript; receives snapshots and Server-Sent Event updates.</w:t>
            </w:r>
          </w:p>
        </w:tc>
      </w:tr>
      <w:tr>
        <w:tc>
          <w:tcPr>
            <w:tcW w:type="dxa" w:w="4788"/>
            <w:vAlign w:val="center"/>
            <w:shd w:fill="F3F6FA"/>
          </w:tcPr>
          <w:p>
            <w:r/>
            <w:r>
              <w:rPr>
                <w:rFonts w:ascii="Times New Roman" w:hAnsi="Times New Roman"/>
                <w:b w:val="0"/>
                <w:sz w:val="18"/>
              </w:rPr>
              <w:t>Discovery responder</w:t>
            </w:r>
          </w:p>
        </w:tc>
        <w:tc>
          <w:tcPr>
            <w:tcW w:type="dxa" w:w="4788"/>
            <w:vAlign w:val="center"/>
            <w:shd w:fill="F3F6FA"/>
          </w:tcPr>
          <w:p>
            <w:r/>
            <w:r>
              <w:rPr>
                <w:rFonts w:ascii="Times New Roman" w:hAnsi="Times New Roman"/>
                <w:b w:val="0"/>
                <w:sz w:val="18"/>
              </w:rPr>
              <w:t>UDP service on port 41888; answers the LABNEXUS_DISCOVER_V1 probe with the HTTP port.</w:t>
            </w:r>
          </w:p>
        </w:tc>
      </w:tr>
      <w:tr>
        <w:tc>
          <w:tcPr>
            <w:tcW w:type="dxa" w:w="4788"/>
            <w:vAlign w:val="center"/>
          </w:tcPr>
          <w:p>
            <w:r/>
            <w:r>
              <w:rPr>
                <w:rFonts w:ascii="Times New Roman" w:hAnsi="Times New Roman"/>
                <w:b w:val="0"/>
                <w:sz w:val="18"/>
              </w:rPr>
              <w:t>PC agent</w:t>
            </w:r>
          </w:p>
        </w:tc>
        <w:tc>
          <w:tcPr>
            <w:tcW w:type="dxa" w:w="4788"/>
            <w:vAlign w:val="center"/>
          </w:tcPr>
          <w:p>
            <w:r/>
            <w:r>
              <w:rPr>
                <w:rFonts w:ascii="Times New Roman" w:hAnsi="Times New Roman"/>
                <w:b w:val="0"/>
                <w:sz w:val="18"/>
              </w:rPr>
              <w:t>Node.js process; enrolls/registers, heartbeats, polls commands, enforces lock/grant state and invokes supported OS actions.</w:t>
            </w:r>
          </w:p>
        </w:tc>
      </w:tr>
      <w:tr>
        <w:tc>
          <w:tcPr>
            <w:tcW w:type="dxa" w:w="4788"/>
            <w:vAlign w:val="center"/>
            <w:shd w:fill="F3F6FA"/>
          </w:tcPr>
          <w:p>
            <w:r/>
            <w:r>
              <w:rPr>
                <w:rFonts w:ascii="Times New Roman" w:hAnsi="Times New Roman"/>
                <w:b w:val="0"/>
                <w:sz w:val="18"/>
              </w:rPr>
              <w:t>Schedule engine</w:t>
            </w:r>
          </w:p>
        </w:tc>
        <w:tc>
          <w:tcPr>
            <w:tcW w:type="dxa" w:w="4788"/>
            <w:vAlign w:val="center"/>
            <w:shd w:fill="F3F6FA"/>
          </w:tcPr>
          <w:p>
            <w:r/>
            <w:r>
              <w:rPr>
                <w:rFonts w:ascii="Times New Roman" w:hAnsi="Times New Roman"/>
                <w:b w:val="0"/>
                <w:sz w:val="18"/>
              </w:rPr>
              <w:t>Validates periods, computes current/next windows, allocates attendance grants and audits transitions.</w:t>
            </w:r>
          </w:p>
        </w:tc>
      </w:tr>
    </w:tbl>
    <w:p>
      <w:pPr>
        <w:spacing w:after="0"/>
      </w:pPr>
    </w:p>
    <w:p>
      <w:pPr>
        <w:pStyle w:val="Heading2"/>
        <w:keepNext/>
      </w:pPr>
      <w:r>
        <w:t>4.2 Modules</w:t>
      </w:r>
    </w:p>
    <w:p>
      <w:pPr>
        <w:spacing w:after="120" w:line="276" w:lineRule="auto"/>
      </w:pPr>
      <w:r>
        <w:rPr>
          <w:b/>
        </w:rPr>
        <w:t>Authentication and dashboard API:</w:t>
      </w:r>
      <w:r>
        <w:t xml:space="preserve"> Admin login creates a time-limited session cookie. Protected routes expose state, audit information, schedule operations and administrative controls.</w:t>
      </w:r>
    </w:p>
    <w:p>
      <w:pPr>
        <w:spacing w:after="120" w:line="276" w:lineRule="auto"/>
      </w:pPr>
      <w:r>
        <w:rPr>
          <w:b/>
        </w:rPr>
        <w:t>Enrollment and identity:</w:t>
      </w:r>
      <w:r>
        <w:t xml:space="preserve"> A new agent requests a seat. The server assigns the next seat number and a random per-PC token; the agent stores its issued identity locally. Machine metadata helps recognize a returning enrolled device.</w:t>
      </w:r>
    </w:p>
    <w:p>
      <w:pPr>
        <w:spacing w:after="120" w:line="276" w:lineRule="auto"/>
      </w:pPr>
      <w:r>
        <w:rPr>
          <w:b/>
        </w:rPr>
        <w:t>Heartbeat and state reconciliation:</w:t>
      </w:r>
      <w:r>
        <w:t xml:space="preserve"> Agents report presence and enforcement evidence. Desired state is distinct from observed state. The engine expires grants and recomputes observed states; absent evidence becomes UNKNOWN.</w:t>
      </w:r>
    </w:p>
    <w:p>
      <w:pPr>
        <w:spacing w:after="120" w:line="276" w:lineRule="auto"/>
      </w:pPr>
      <w:r>
        <w:rPr>
          <w:b/>
        </w:rPr>
        <w:t>Command handling:</w:t>
      </w:r>
      <w:r>
        <w:t xml:space="preserve"> Administrative actions update desired state and queue a command for an agent's next poll. Grants are time-limited; locks revoke active grants. Power and reboot requests remain dependent on OS, firmware, hardware and network support.</w:t>
      </w:r>
    </w:p>
    <w:p>
      <w:pPr>
        <w:spacing w:after="120" w:line="276" w:lineRule="auto"/>
      </w:pPr>
      <w:r>
        <w:rPr>
          <w:b/>
        </w:rPr>
        <w:t>Timetable, attendance and AI helper:</w:t>
      </w:r>
      <w:r>
        <w:t xml:space="preserve"> The confirmed weekly grid drives schedule decisions. Attendance allocates to online PCs. The optional AI helper returns candidate periods for human review and does not directly save the confirmed grid.</w:t>
      </w:r>
    </w:p>
    <w:p>
      <w:pPr>
        <w:spacing w:after="120" w:line="276" w:lineRule="auto"/>
      </w:pPr>
      <w:r>
        <w:rPr>
          <w:b/>
        </w:rPr>
        <w:t>Audit and live updates:</w:t>
      </w:r>
      <w:r>
        <w:t xml:space="preserve"> Important operations are audited, while the dashboard receives state through HTTP snapshots and Server-Sent Events.</w:t>
      </w:r>
    </w:p>
    <w:p>
      <w:pPr>
        <w:pStyle w:val="Heading2"/>
        <w:keepNext/>
      </w:pPr>
      <w:r>
        <w:t>4.3 Data Flow and State Model</w:t>
      </w:r>
    </w:p>
    <w:p>
      <w:pPr>
        <w:pStyle w:val="ListNumber"/>
        <w:spacing w:after="60"/>
      </w:pPr>
      <w:r>
        <w:t>Discovery: agent broadcasts a known LabNexus marker on UDP 41888; the server replies with its HTTP port.</w:t>
      </w:r>
    </w:p>
    <w:p>
      <w:pPr>
        <w:pStyle w:val="ListNumber"/>
        <w:spacing w:after="60"/>
      </w:pPr>
      <w:r>
        <w:t>Enrollment: a new device sends its hostname, IP and MAC metadata over HTTP; the server issues a PC ID and random token.</w:t>
      </w:r>
    </w:p>
    <w:p>
      <w:pPr>
        <w:pStyle w:val="ListNumber"/>
        <w:spacing w:after="60"/>
      </w:pPr>
      <w:r>
        <w:t>Polling: the agent sends heartbeats at a configured interval (3 seconds by default) and presents its token in the X-PC-Token header.</w:t>
      </w:r>
    </w:p>
    <w:p>
      <w:pPr>
        <w:pStyle w:val="ListNumber"/>
        <w:spacing w:after="60"/>
      </w:pPr>
      <w:r>
        <w:t>Desired state: administrator commands and active grants determine what the server requests of the agent.</w:t>
      </w:r>
    </w:p>
    <w:p>
      <w:pPr>
        <w:pStyle w:val="ListNumber"/>
        <w:spacing w:after="60"/>
      </w:pPr>
      <w:r>
        <w:t>Observed state: fresh enforcement reports contribute LOCKED or UNLOCKED states; no fresh heartbeat or missing enforcement evidence is represented as UNKNOWN.</w:t>
      </w:r>
    </w:p>
    <w:p>
      <w:pPr>
        <w:pStyle w:val="ListNumber"/>
        <w:spacing w:after="60"/>
      </w:pPr>
      <w:r>
        <w:t>Feedback: commands are delivered in the polling response; the dashboard receives audit and state changes via server events and API reads.</w:t>
      </w:r>
    </w:p>
    <w:tbl>
      <w:tblPr>
        <w:tblStyle w:val="TableGrid"/>
        <w:tblW w:type="auto" w:w="0"/>
        <w:jc w:val="center"/>
        <w:tblLayout w:type="autofit"/>
        <w:tblLook w:firstColumn="1" w:firstRow="1" w:lastColumn="0" w:lastRow="0" w:noHBand="0" w:noVBand="1" w:val="04A0"/>
      </w:tblPr>
      <w:tblGrid>
        <w:gridCol w:w="4788"/>
        <w:gridCol w:w="4788"/>
      </w:tblGrid>
      <w:tr>
        <w:tc>
          <w:tcPr>
            <w:tcW w:type="dxa" w:w="4788"/>
            <w:vAlign w:val="center"/>
            <w:shd w:fill="17365D"/>
          </w:tcPr>
          <w:p>
            <w:pPr>
              <w:jc w:val="center"/>
            </w:pPr>
            <w:r/>
            <w:r>
              <w:rPr>
                <w:rFonts w:ascii="Times New Roman" w:hAnsi="Times New Roman"/>
                <w:b/>
                <w:color w:val="FFFFFF"/>
                <w:sz w:val="18"/>
              </w:rPr>
              <w:t>State</w:t>
            </w:r>
          </w:p>
        </w:tc>
        <w:tc>
          <w:tcPr>
            <w:tcW w:type="dxa" w:w="4788"/>
            <w:vAlign w:val="center"/>
            <w:shd w:fill="17365D"/>
          </w:tcPr>
          <w:p>
            <w:pPr>
              <w:jc w:val="center"/>
            </w:pPr>
            <w:r/>
            <w:r>
              <w:rPr>
                <w:rFonts w:ascii="Times New Roman" w:hAnsi="Times New Roman"/>
                <w:b/>
                <w:color w:val="FFFFFF"/>
                <w:sz w:val="18"/>
              </w:rPr>
              <w:t>Interpretation</w:t>
            </w:r>
          </w:p>
        </w:tc>
      </w:tr>
      <w:tr>
        <w:tc>
          <w:tcPr>
            <w:tcW w:type="dxa" w:w="4788"/>
            <w:vAlign w:val="center"/>
          </w:tcPr>
          <w:p>
            <w:r/>
            <w:r>
              <w:rPr>
                <w:rFonts w:ascii="Times New Roman" w:hAnsi="Times New Roman"/>
                <w:b w:val="0"/>
                <w:sz w:val="18"/>
              </w:rPr>
              <w:t>LOCKED</w:t>
            </w:r>
          </w:p>
        </w:tc>
        <w:tc>
          <w:tcPr>
            <w:tcW w:type="dxa" w:w="4788"/>
            <w:vAlign w:val="center"/>
          </w:tcPr>
          <w:p>
            <w:r/>
            <w:r>
              <w:rPr>
                <w:rFonts w:ascii="Times New Roman" w:hAnsi="Times New Roman"/>
                <w:b w:val="0"/>
                <w:sz w:val="18"/>
              </w:rPr>
              <w:t>Fresh agent evidence says lock enforcement is active.</w:t>
            </w:r>
          </w:p>
        </w:tc>
      </w:tr>
      <w:tr>
        <w:tc>
          <w:tcPr>
            <w:tcW w:type="dxa" w:w="4788"/>
            <w:vAlign w:val="center"/>
            <w:shd w:fill="F3F6FA"/>
          </w:tcPr>
          <w:p>
            <w:r/>
            <w:r>
              <w:rPr>
                <w:rFonts w:ascii="Times New Roman" w:hAnsi="Times New Roman"/>
                <w:b w:val="0"/>
                <w:sz w:val="18"/>
              </w:rPr>
              <w:t>UNLOCKED_IN_USE</w:t>
            </w:r>
          </w:p>
        </w:tc>
        <w:tc>
          <w:tcPr>
            <w:tcW w:type="dxa" w:w="4788"/>
            <w:vAlign w:val="center"/>
            <w:shd w:fill="F3F6FA"/>
          </w:tcPr>
          <w:p>
            <w:r/>
            <w:r>
              <w:rPr>
                <w:rFonts w:ascii="Times New Roman" w:hAnsi="Times New Roman"/>
                <w:b w:val="0"/>
                <w:sz w:val="18"/>
              </w:rPr>
              <w:t>Agent reports the lock is not enforced and an active grant exists.</w:t>
            </w:r>
          </w:p>
        </w:tc>
      </w:tr>
      <w:tr>
        <w:tc>
          <w:tcPr>
            <w:tcW w:type="dxa" w:w="4788"/>
            <w:vAlign w:val="center"/>
          </w:tcPr>
          <w:p>
            <w:r/>
            <w:r>
              <w:rPr>
                <w:rFonts w:ascii="Times New Roman" w:hAnsi="Times New Roman"/>
                <w:b w:val="0"/>
                <w:sz w:val="18"/>
              </w:rPr>
              <w:t>UNLOCKED_IDLE</w:t>
            </w:r>
          </w:p>
        </w:tc>
        <w:tc>
          <w:tcPr>
            <w:tcW w:type="dxa" w:w="4788"/>
            <w:vAlign w:val="center"/>
          </w:tcPr>
          <w:p>
            <w:r/>
            <w:r>
              <w:rPr>
                <w:rFonts w:ascii="Times New Roman" w:hAnsi="Times New Roman"/>
                <w:b w:val="0"/>
                <w:sz w:val="18"/>
              </w:rPr>
              <w:t>Agent reports the lock is not enforced but no active grant is present.</w:t>
            </w:r>
          </w:p>
        </w:tc>
      </w:tr>
      <w:tr>
        <w:tc>
          <w:tcPr>
            <w:tcW w:type="dxa" w:w="4788"/>
            <w:vAlign w:val="center"/>
            <w:shd w:fill="F3F6FA"/>
          </w:tcPr>
          <w:p>
            <w:r/>
            <w:r>
              <w:rPr>
                <w:rFonts w:ascii="Times New Roman" w:hAnsi="Times New Roman"/>
                <w:b w:val="0"/>
                <w:sz w:val="18"/>
              </w:rPr>
              <w:t>SLEEPING</w:t>
            </w:r>
          </w:p>
        </w:tc>
        <w:tc>
          <w:tcPr>
            <w:tcW w:type="dxa" w:w="4788"/>
            <w:vAlign w:val="center"/>
            <w:shd w:fill="F3F6FA"/>
          </w:tcPr>
          <w:p>
            <w:r/>
            <w:r>
              <w:rPr>
                <w:rFonts w:ascii="Times New Roman" w:hAnsi="Times New Roman"/>
                <w:b w:val="0"/>
                <w:sz w:val="18"/>
              </w:rPr>
              <w:t>Sleep is requested/observed according to the available state evidence.</w:t>
            </w:r>
          </w:p>
        </w:tc>
      </w:tr>
      <w:tr>
        <w:tc>
          <w:tcPr>
            <w:tcW w:type="dxa" w:w="4788"/>
            <w:vAlign w:val="center"/>
          </w:tcPr>
          <w:p>
            <w:r/>
            <w:r>
              <w:rPr>
                <w:rFonts w:ascii="Times New Roman" w:hAnsi="Times New Roman"/>
                <w:b w:val="0"/>
                <w:sz w:val="18"/>
              </w:rPr>
              <w:t>UNKNOWN</w:t>
            </w:r>
          </w:p>
        </w:tc>
        <w:tc>
          <w:tcPr>
            <w:tcW w:type="dxa" w:w="4788"/>
            <w:vAlign w:val="center"/>
          </w:tcPr>
          <w:p>
            <w:r/>
            <w:r>
              <w:rPr>
                <w:rFonts w:ascii="Times New Roman" w:hAnsi="Times New Roman"/>
                <w:b w:val="0"/>
                <w:sz w:val="18"/>
              </w:rPr>
              <w:t>The agent has not reported, has become stale, or has not supplied sufficient enforcement evidence.</w:t>
            </w:r>
          </w:p>
        </w:tc>
      </w:tr>
      <w:tr>
        <w:tc>
          <w:tcPr>
            <w:tcW w:type="dxa" w:w="4788"/>
            <w:vAlign w:val="center"/>
            <w:shd w:fill="F3F6FA"/>
          </w:tcPr>
          <w:p>
            <w:r/>
            <w:r>
              <w:rPr>
                <w:rFonts w:ascii="Times New Roman" w:hAnsi="Times New Roman"/>
                <w:b w:val="0"/>
                <w:sz w:val="18"/>
              </w:rPr>
              <w:t>WAKING</w:t>
            </w:r>
          </w:p>
        </w:tc>
        <w:tc>
          <w:tcPr>
            <w:tcW w:type="dxa" w:w="4788"/>
            <w:vAlign w:val="center"/>
            <w:shd w:fill="F3F6FA"/>
          </w:tcPr>
          <w:p>
            <w:r/>
            <w:r>
              <w:rPr>
                <w:rFonts w:ascii="Times New Roman" w:hAnsi="Times New Roman"/>
                <w:b w:val="0"/>
                <w:sz w:val="18"/>
              </w:rPr>
              <w:t>A Wake-on-LAN request is awaiting a fresh heartbeat; it does not prove the machine woke.</w:t>
            </w:r>
          </w:p>
        </w:tc>
      </w:tr>
    </w:tbl>
    <w:p>
      <w:pPr>
        <w:spacing w:after="0"/>
      </w:pPr>
    </w:p>
    <w:p>
      <w:pPr>
        <w:pStyle w:val="Heading2"/>
        <w:keepNext/>
      </w:pPr>
      <w:r>
        <w:t>4.4 Timetable and Attendance Workflow</w:t>
      </w:r>
    </w:p>
    <w:p>
      <w:pPr>
        <w:pStyle w:val="ListNumber"/>
        <w:spacing w:after="60"/>
      </w:pPr>
      <w:r>
        <w:t>An administrator adds or imports suggested lab periods and confirms the weekly grid.</w:t>
      </w:r>
    </w:p>
    <w:p>
      <w:pPr>
        <w:pStyle w:val="ListNumber"/>
        <w:spacing w:after="60"/>
      </w:pPr>
      <w:r>
        <w:t>The schedule module validates day/time values and rejects overlaps, invalid intervals, and duplicate rows.</w:t>
      </w:r>
    </w:p>
    <w:p>
      <w:pPr>
        <w:pStyle w:val="ListNumber"/>
        <w:spacing w:after="60"/>
      </w:pPr>
      <w:r>
        <w:t>At a period start, the room enters the period state; this does not automatically grant all PCs access.</w:t>
      </w:r>
    </w:p>
    <w:p>
      <w:pPr>
        <w:pStyle w:val="ListNumber"/>
        <w:spacing w:after="60"/>
      </w:pPr>
      <w:r>
        <w:t>The administrator records attendance by count or names; the allocator chooses only fresh online seats and creates grants bounded by the period end.</w:t>
      </w:r>
    </w:p>
    <w:p>
      <w:pPr>
        <w:pStyle w:val="ListNumber"/>
        <w:spacing w:after="60"/>
      </w:pPr>
      <w:r>
        <w:t>At the end of a period, grants are revoked and allocated seats are locked; the transition is audited.</w:t>
      </w:r>
    </w:p>
    <w:p>
      <w:pPr>
        <w:pStyle w:val="ListNumber"/>
        <w:spacing w:after="60"/>
      </w:pPr>
      <w:r>
        <w:t>An override can temporarily enable the attendance workflow outside normal lab periods.</w:t>
      </w:r>
    </w:p>
    <w:p>
      <w:pPr>
        <w:pStyle w:val="ListNumber"/>
        <w:spacing w:after="60"/>
      </w:pPr>
      <w:r>
        <w:t>AI timetable extraction, when configured, processes a selected image server-side and returns a proposal. The admin must inspect and apply it.</w:t>
      </w:r>
    </w:p>
    <w:p>
      <w:pPr>
        <w:spacing w:before="400" w:after="80"/>
        <w:jc w:val="center"/>
      </w:pPr>
      <w:r>
        <w:rPr>
          <w:b/>
          <w:color w:val="17365D"/>
          <w:sz w:val="28"/>
        </w:rPr>
        <w:t>CHAPTER 5</w:t>
      </w:r>
    </w:p>
    <w:p>
      <w:pPr>
        <w:spacing w:after="400"/>
        <w:jc w:val="center"/>
      </w:pPr>
      <w:r>
        <w:rPr>
          <w:b/>
          <w:color w:val="17365D"/>
          <w:sz w:val="32"/>
        </w:rPr>
        <w:t>IMPLEMENTATION AND TESTING</w:t>
      </w:r>
    </w:p>
    <w:p>
      <w:pPr>
        <w:pStyle w:val="Heading2"/>
        <w:keepNext/>
      </w:pPr>
      <w:r>
        <w:t>5.1 Implementation</w:t>
      </w:r>
    </w:p>
    <w:p>
      <w:pPr>
        <w:spacing w:after="120" w:line="276" w:lineRule="auto"/>
      </w:pPr>
      <w:r>
        <w:rPr>
          <w:i w:val="0"/>
        </w:rPr>
        <w:t>The application is implemented in CommonJS JavaScript. The root package manifest starts the administrator server with `npm start`; Express and cors are the root runtime dependencies. The server binds port 8000 by default and can use PORT to select another port. The lab agent uses Node built-ins and the PC overlay delegates its Windows fullscreen presentation to PowerShell/WPF. Source code is organized in admin/, pc-agent/, and tools/.</w:t>
      </w:r>
    </w:p>
    <w:p>
      <w:pPr>
        <w:pStyle w:val="Heading2"/>
        <w:keepNext/>
      </w:pPr>
      <w:r>
        <w:t>5.2 Testing and Results</w:t>
      </w:r>
    </w:p>
    <w:p>
      <w:pPr>
        <w:spacing w:after="120" w:line="276" w:lineRule="auto"/>
      </w:pPr>
      <w:r>
        <w:rPr>
          <w:i w:val="0"/>
        </w:rPr>
        <w:t>The repository includes a dependency-light integration harness at tools/integration-test.js. It starts a disposable server with temporary state and a mocked AI endpoint, then exercises authentication, enrollment, heartbeats, per-seat token checks, lock/grant behavior, state transitions, timetable validation, attendance allocation, image management, extraction proposals and Gemini-key configuration. At the time this report was generated, the suite completed with 206 checks passed. This verifies application-level integration scenarios; it is not evidence of a full production deployment, security certification, or testing on every possible PC and network.</w:t>
      </w:r>
    </w:p>
    <w:tbl>
      <w:tblPr>
        <w:tblStyle w:val="TableGrid"/>
        <w:tblW w:type="auto" w:w="0"/>
        <w:jc w:val="center"/>
        <w:tblLayout w:type="autofit"/>
        <w:tblLook w:firstColumn="1" w:firstRow="1" w:lastColumn="0" w:lastRow="0" w:noHBand="0" w:noVBand="1" w:val="04A0"/>
      </w:tblPr>
      <w:tblGrid>
        <w:gridCol w:w="3192"/>
        <w:gridCol w:w="3192"/>
        <w:gridCol w:w="3192"/>
      </w:tblGrid>
      <w:tr>
        <w:tc>
          <w:tcPr>
            <w:tcW w:type="dxa" w:w="3192"/>
            <w:vAlign w:val="center"/>
            <w:shd w:fill="17365D"/>
          </w:tcPr>
          <w:p>
            <w:pPr>
              <w:jc w:val="center"/>
            </w:pPr>
            <w:r/>
            <w:r>
              <w:rPr>
                <w:rFonts w:ascii="Times New Roman" w:hAnsi="Times New Roman"/>
                <w:b/>
                <w:color w:val="FFFFFF"/>
                <w:sz w:val="18"/>
              </w:rPr>
              <w:t>Test area</w:t>
            </w:r>
          </w:p>
        </w:tc>
        <w:tc>
          <w:tcPr>
            <w:tcW w:type="dxa" w:w="3192"/>
            <w:vAlign w:val="center"/>
            <w:shd w:fill="17365D"/>
          </w:tcPr>
          <w:p>
            <w:pPr>
              <w:jc w:val="center"/>
            </w:pPr>
            <w:r/>
            <w:r>
              <w:rPr>
                <w:rFonts w:ascii="Times New Roman" w:hAnsi="Times New Roman"/>
                <w:b/>
                <w:color w:val="FFFFFF"/>
                <w:sz w:val="18"/>
              </w:rPr>
              <w:t>Representative checks</w:t>
            </w:r>
          </w:p>
        </w:tc>
        <w:tc>
          <w:tcPr>
            <w:tcW w:type="dxa" w:w="3192"/>
            <w:vAlign w:val="center"/>
            <w:shd w:fill="17365D"/>
          </w:tcPr>
          <w:p>
            <w:pPr>
              <w:jc w:val="center"/>
            </w:pPr>
            <w:r/>
            <w:r>
              <w:rPr>
                <w:rFonts w:ascii="Times New Roman" w:hAnsi="Times New Roman"/>
                <w:b/>
                <w:color w:val="FFFFFF"/>
                <w:sz w:val="18"/>
              </w:rPr>
              <w:t>Result recorded</w:t>
            </w:r>
          </w:p>
        </w:tc>
      </w:tr>
      <w:tr>
        <w:tc>
          <w:tcPr>
            <w:tcW w:type="dxa" w:w="3192"/>
            <w:vAlign w:val="center"/>
          </w:tcPr>
          <w:p>
            <w:r/>
            <w:r>
              <w:rPr>
                <w:rFonts w:ascii="Times New Roman" w:hAnsi="Times New Roman"/>
                <w:b w:val="0"/>
                <w:sz w:val="18"/>
              </w:rPr>
              <w:t>Admin API</w:t>
            </w:r>
          </w:p>
        </w:tc>
        <w:tc>
          <w:tcPr>
            <w:tcW w:type="dxa" w:w="3192"/>
            <w:vAlign w:val="center"/>
          </w:tcPr>
          <w:p>
            <w:r/>
            <w:r>
              <w:rPr>
                <w:rFonts w:ascii="Times New Roman" w:hAnsi="Times New Roman"/>
                <w:b w:val="0"/>
                <w:sz w:val="18"/>
              </w:rPr>
              <w:t>Health endpoint, login/session, protected state and audit routes</w:t>
            </w:r>
          </w:p>
        </w:tc>
        <w:tc>
          <w:tcPr>
            <w:tcW w:type="dxa" w:w="3192"/>
            <w:vAlign w:val="center"/>
          </w:tcPr>
          <w:p>
            <w:r/>
            <w:r>
              <w:rPr>
                <w:rFonts w:ascii="Times New Roman" w:hAnsi="Times New Roman"/>
                <w:b w:val="0"/>
                <w:sz w:val="18"/>
              </w:rPr>
              <w:t>Passed in integration suite</w:t>
            </w:r>
          </w:p>
        </w:tc>
      </w:tr>
      <w:tr>
        <w:tc>
          <w:tcPr>
            <w:tcW w:type="dxa" w:w="3192"/>
            <w:vAlign w:val="center"/>
            <w:shd w:fill="F3F6FA"/>
          </w:tcPr>
          <w:p>
            <w:r/>
            <w:r>
              <w:rPr>
                <w:rFonts w:ascii="Times New Roman" w:hAnsi="Times New Roman"/>
                <w:b w:val="0"/>
                <w:sz w:val="18"/>
              </w:rPr>
              <w:t>Agent protocol</w:t>
            </w:r>
          </w:p>
        </w:tc>
        <w:tc>
          <w:tcPr>
            <w:tcW w:type="dxa" w:w="3192"/>
            <w:vAlign w:val="center"/>
            <w:shd w:fill="F3F6FA"/>
          </w:tcPr>
          <w:p>
            <w:r/>
            <w:r>
              <w:rPr>
                <w:rFonts w:ascii="Times New Roman" w:hAnsi="Times New Roman"/>
                <w:b w:val="0"/>
                <w:sz w:val="18"/>
              </w:rPr>
              <w:t>Enrollment, unique token, heartbeat, wrong-token rejection, stale state</w:t>
            </w:r>
          </w:p>
        </w:tc>
        <w:tc>
          <w:tcPr>
            <w:tcW w:type="dxa" w:w="3192"/>
            <w:vAlign w:val="center"/>
            <w:shd w:fill="F3F6FA"/>
          </w:tcPr>
          <w:p>
            <w:r/>
            <w:r>
              <w:rPr>
                <w:rFonts w:ascii="Times New Roman" w:hAnsi="Times New Roman"/>
                <w:b w:val="0"/>
                <w:sz w:val="18"/>
              </w:rPr>
              <w:t>Passed in integration suite</w:t>
            </w:r>
          </w:p>
        </w:tc>
      </w:tr>
      <w:tr>
        <w:tc>
          <w:tcPr>
            <w:tcW w:type="dxa" w:w="3192"/>
            <w:vAlign w:val="center"/>
          </w:tcPr>
          <w:p>
            <w:r/>
            <w:r>
              <w:rPr>
                <w:rFonts w:ascii="Times New Roman" w:hAnsi="Times New Roman"/>
                <w:b w:val="0"/>
                <w:sz w:val="18"/>
              </w:rPr>
              <w:t>Access management</w:t>
            </w:r>
          </w:p>
        </w:tc>
        <w:tc>
          <w:tcPr>
            <w:tcW w:type="dxa" w:w="3192"/>
            <w:vAlign w:val="center"/>
          </w:tcPr>
          <w:p>
            <w:r/>
            <w:r>
              <w:rPr>
                <w:rFonts w:ascii="Times New Roman" w:hAnsi="Times New Roman"/>
                <w:b w:val="0"/>
                <w:sz w:val="18"/>
              </w:rPr>
              <w:t>Lock/unlock commands, grant expiry, forgotten-seat handling</w:t>
            </w:r>
          </w:p>
        </w:tc>
        <w:tc>
          <w:tcPr>
            <w:tcW w:type="dxa" w:w="3192"/>
            <w:vAlign w:val="center"/>
          </w:tcPr>
          <w:p>
            <w:r/>
            <w:r>
              <w:rPr>
                <w:rFonts w:ascii="Times New Roman" w:hAnsi="Times New Roman"/>
                <w:b w:val="0"/>
                <w:sz w:val="18"/>
              </w:rPr>
              <w:t>Passed in integration suite</w:t>
            </w:r>
          </w:p>
        </w:tc>
      </w:tr>
      <w:tr>
        <w:tc>
          <w:tcPr>
            <w:tcW w:type="dxa" w:w="3192"/>
            <w:vAlign w:val="center"/>
            <w:shd w:fill="F3F6FA"/>
          </w:tcPr>
          <w:p>
            <w:r/>
            <w:r>
              <w:rPr>
                <w:rFonts w:ascii="Times New Roman" w:hAnsi="Times New Roman"/>
                <w:b w:val="0"/>
                <w:sz w:val="18"/>
              </w:rPr>
              <w:t>Schedule</w:t>
            </w:r>
          </w:p>
        </w:tc>
        <w:tc>
          <w:tcPr>
            <w:tcW w:type="dxa" w:w="3192"/>
            <w:vAlign w:val="center"/>
            <w:shd w:fill="F3F6FA"/>
          </w:tcPr>
          <w:p>
            <w:r/>
            <w:r>
              <w:rPr>
                <w:rFonts w:ascii="Times New Roman" w:hAnsi="Times New Roman"/>
                <w:b w:val="0"/>
                <w:sz w:val="18"/>
              </w:rPr>
              <w:t>Validation, current/next plan, attendance count, period closure and override</w:t>
            </w:r>
          </w:p>
        </w:tc>
        <w:tc>
          <w:tcPr>
            <w:tcW w:type="dxa" w:w="3192"/>
            <w:vAlign w:val="center"/>
            <w:shd w:fill="F3F6FA"/>
          </w:tcPr>
          <w:p>
            <w:r/>
            <w:r>
              <w:rPr>
                <w:rFonts w:ascii="Times New Roman" w:hAnsi="Times New Roman"/>
                <w:b w:val="0"/>
                <w:sz w:val="18"/>
              </w:rPr>
              <w:t>Passed in integration suite</w:t>
            </w:r>
          </w:p>
        </w:tc>
      </w:tr>
      <w:tr>
        <w:tc>
          <w:tcPr>
            <w:tcW w:type="dxa" w:w="3192"/>
            <w:vAlign w:val="center"/>
          </w:tcPr>
          <w:p>
            <w:r/>
            <w:r>
              <w:rPr>
                <w:rFonts w:ascii="Times New Roman" w:hAnsi="Times New Roman"/>
                <w:b w:val="0"/>
                <w:sz w:val="18"/>
              </w:rPr>
              <w:t>Timetable image / AI</w:t>
            </w:r>
          </w:p>
        </w:tc>
        <w:tc>
          <w:tcPr>
            <w:tcW w:type="dxa" w:w="3192"/>
            <w:vAlign w:val="center"/>
          </w:tcPr>
          <w:p>
            <w:r/>
            <w:r>
              <w:rPr>
                <w:rFonts w:ascii="Times New Roman" w:hAnsi="Times New Roman"/>
                <w:b w:val="0"/>
                <w:sz w:val="18"/>
              </w:rPr>
              <w:t>Upload/list/rename/remove; proposal parsing; no-key response; Gemini key path via mocked API</w:t>
            </w:r>
          </w:p>
        </w:tc>
        <w:tc>
          <w:tcPr>
            <w:tcW w:type="dxa" w:w="3192"/>
            <w:vAlign w:val="center"/>
          </w:tcPr>
          <w:p>
            <w:r/>
            <w:r>
              <w:rPr>
                <w:rFonts w:ascii="Times New Roman" w:hAnsi="Times New Roman"/>
                <w:b w:val="0"/>
                <w:sz w:val="18"/>
              </w:rPr>
              <w:t>Passed in integration suite</w:t>
            </w:r>
          </w:p>
        </w:tc>
      </w:tr>
      <w:tr>
        <w:tc>
          <w:tcPr>
            <w:tcW w:type="dxa" w:w="3192"/>
            <w:vAlign w:val="center"/>
            <w:shd w:fill="F3F6FA"/>
          </w:tcPr>
          <w:p>
            <w:r/>
            <w:r>
              <w:rPr>
                <w:rFonts w:ascii="Times New Roman" w:hAnsi="Times New Roman"/>
                <w:b w:val="0"/>
                <w:sz w:val="18"/>
              </w:rPr>
              <w:t>Real AI provider</w:t>
            </w:r>
          </w:p>
        </w:tc>
        <w:tc>
          <w:tcPr>
            <w:tcW w:type="dxa" w:w="3192"/>
            <w:vAlign w:val="center"/>
            <w:shd w:fill="F3F6FA"/>
          </w:tcPr>
          <w:p>
            <w:r/>
            <w:r>
              <w:rPr>
                <w:rFonts w:ascii="Times New Roman" w:hAnsi="Times New Roman"/>
                <w:b w:val="0"/>
                <w:sz w:val="18"/>
              </w:rPr>
              <w:t>Requires a key, internet access, provider quota and a real timetable image</w:t>
            </w:r>
          </w:p>
        </w:tc>
        <w:tc>
          <w:tcPr>
            <w:tcW w:type="dxa" w:w="3192"/>
            <w:vAlign w:val="center"/>
            <w:shd w:fill="F3F6FA"/>
          </w:tcPr>
          <w:p>
            <w:r/>
            <w:r>
              <w:rPr>
                <w:rFonts w:ascii="Times New Roman" w:hAnsi="Times New Roman"/>
                <w:b w:val="0"/>
                <w:sz w:val="18"/>
              </w:rPr>
              <w:t>Environment-dependent; not part of the automated suite</w:t>
            </w:r>
          </w:p>
        </w:tc>
      </w:tr>
    </w:tbl>
    <w:p>
      <w:pPr>
        <w:spacing w:after="0"/>
      </w:pPr>
    </w:p>
    <w:p>
      <w:pPr>
        <w:pStyle w:val="Heading2"/>
        <w:keepNext/>
      </w:pPr>
      <w:r>
        <w:t>5.3 Limitations and Security Considerations</w:t>
      </w:r>
    </w:p>
    <w:p>
      <w:pPr>
        <w:pStyle w:val="ListBullet"/>
        <w:spacing w:after="60"/>
      </w:pPr>
      <w:r>
        <w:t>The application is designed for a trusted LAN and uses plain HTTP by default. Do not expose it directly to the public internet; HTTPS, network isolation and credential-management improvements are appropriate future work.</w:t>
      </w:r>
    </w:p>
    <w:p>
      <w:pPr>
        <w:pStyle w:val="ListBullet"/>
        <w:spacing w:after="60"/>
      </w:pPr>
      <w:r>
        <w:t>The source's default admin password must be changed before real use. Agent tokens and saved identities must be protected like credentials.</w:t>
      </w:r>
    </w:p>
    <w:p>
      <w:pPr>
        <w:pStyle w:val="ListBullet"/>
        <w:spacing w:after="60"/>
      </w:pPr>
      <w:r>
        <w:t>The JSON file store is intended for a small, single-process installation; it is not a multi-node transactional database and concurrent administrators/processes are outside the current design.</w:t>
      </w:r>
    </w:p>
    <w:p>
      <w:pPr>
        <w:pStyle w:val="ListBullet"/>
        <w:spacing w:after="60"/>
      </w:pPr>
      <w:r>
        <w:t>A local administrator on a PC can terminate the agent or bypass its overlay. LabNexus reports loss of agent evidence but is not an OS security boundary.</w:t>
      </w:r>
    </w:p>
    <w:p>
      <w:pPr>
        <w:pStyle w:val="ListBullet"/>
        <w:spacing w:after="60"/>
      </w:pPr>
      <w:r>
        <w:t>Wake-on-LAN depends on NIC/BIOS/OS configuration, network path and power state. A sent packet is not proof of a successful wake.</w:t>
      </w:r>
    </w:p>
    <w:p>
      <w:pPr>
        <w:pStyle w:val="ListBullet"/>
        <w:spacing w:after="60"/>
      </w:pPr>
      <w:r>
        <w:t>AI-assisted extraction sends a selected image to the configured model provider. Administrators should consider institutional privacy policies and verify all suggested times before applying.</w:t>
      </w:r>
    </w:p>
    <w:p>
      <w:pPr>
        <w:pStyle w:val="ListBullet"/>
        <w:spacing w:after="60"/>
      </w:pPr>
      <w:r>
        <w:t>Features that depend on Windows PowerShell/WPF or hardware support may behave differently on other operating systems and devices.</w:t>
      </w:r>
    </w:p>
    <w:p>
      <w:pPr>
        <w:spacing w:before="400" w:after="80"/>
        <w:jc w:val="center"/>
      </w:pPr>
      <w:r>
        <w:rPr>
          <w:b/>
          <w:color w:val="17365D"/>
          <w:sz w:val="28"/>
        </w:rPr>
        <w:t>CHAPTER 6</w:t>
      </w:r>
    </w:p>
    <w:p>
      <w:pPr>
        <w:spacing w:after="400"/>
        <w:jc w:val="center"/>
      </w:pPr>
      <w:r>
        <w:rPr>
          <w:b/>
          <w:color w:val="17365D"/>
          <w:sz w:val="32"/>
        </w:rPr>
        <w:t>CONCLUSION AND FUTURE WORK</w:t>
      </w:r>
    </w:p>
    <w:p>
      <w:pPr>
        <w:pStyle w:val="Heading2"/>
        <w:keepNext/>
      </w:pPr>
      <w:r>
        <w:t>6.1 Conclusion</w:t>
      </w:r>
    </w:p>
    <w:p>
      <w:pPr>
        <w:spacing w:after="120" w:line="276" w:lineRule="auto"/>
      </w:pPr>
      <w:r>
        <w:rPr>
          <w:i w:val="0"/>
        </w:rPr>
        <w:t>LabNexus demonstrates how a local dashboard and lightweight agents can coordinate computer-lab operations over a LAN. Its main contributions are automatic server discovery and agent enrollment, explicit per-seat administrative control, a heartbeat-based state model that avoids inventing evidence, attendance-aware access grants, schedule-driven period closure, and an auditable workflow. The implementation and automated suite provide a working foundation for a classroom or demonstration environment, while the stated limitations clarify that further hardening and broader field testing are needed before deployment in a security-sensitive setting.</w:t>
      </w:r>
    </w:p>
    <w:p>
      <w:pPr>
        <w:pStyle w:val="Heading2"/>
        <w:keepNext/>
      </w:pPr>
      <w:r>
        <w:t>6.2 Future Work</w:t>
      </w:r>
    </w:p>
    <w:p>
      <w:pPr>
        <w:pStyle w:val="ListBullet"/>
        <w:spacing w:after="60"/>
      </w:pPr>
      <w:r>
        <w:t>Add HTTPS and secure credential rotation for administrator and agent identities.</w:t>
      </w:r>
    </w:p>
    <w:p>
      <w:pPr>
        <w:pStyle w:val="ListBullet"/>
        <w:spacing w:after="60"/>
      </w:pPr>
      <w:r>
        <w:t>Run the agent as a managed Windows service with recovery policies and administrator-controlled updates.</w:t>
      </w:r>
    </w:p>
    <w:p>
      <w:pPr>
        <w:pStyle w:val="ListBullet"/>
        <w:spacing w:after="60"/>
      </w:pPr>
      <w:r>
        <w:t>Introduce a transactional database and backup/restore tools for larger labs.</w:t>
      </w:r>
    </w:p>
    <w:p>
      <w:pPr>
        <w:pStyle w:val="ListBullet"/>
        <w:spacing w:after="60"/>
      </w:pPr>
      <w:r>
        <w:t>Add named student/section rosters and exportable attendance records, subject to privacy rules.</w:t>
      </w:r>
    </w:p>
    <w:p>
      <w:pPr>
        <w:pStyle w:val="ListBullet"/>
        <w:spacing w:after="60"/>
      </w:pPr>
      <w:r>
        <w:t>Improve timetable import using OCR/vision confidence indicators while retaining mandatory human confirmation.</w:t>
      </w:r>
    </w:p>
    <w:p>
      <w:pPr>
        <w:pStyle w:val="ListBullet"/>
        <w:spacing w:after="60"/>
      </w:pPr>
      <w:r>
        <w:t>Expand test coverage to real hardware, multiple network segments, firewall variations, OS versions and interrupted-network recovery.</w:t>
      </w:r>
    </w:p>
    <w:p>
      <w:pPr>
        <w:pStyle w:val="ListBullet"/>
        <w:spacing w:after="60"/>
      </w:pPr>
      <w:r>
        <w:t>Provide role-based administration and a more formal audit export/retention policy.</w:t>
      </w:r>
    </w:p>
    <w:p>
      <w:pPr>
        <w:pStyle w:val="Heading1"/>
        <w:keepNext/>
      </w:pPr>
      <w:r>
        <w:t>REFERENCES</w:t>
      </w:r>
    </w:p>
    <w:p>
      <w:pPr>
        <w:spacing w:after="120" w:line="276" w:lineRule="auto"/>
      </w:pPr>
      <w:r>
        <w:rPr>
          <w:i w:val="0"/>
        </w:rPr>
        <w:t>[1] LabNexus source repository and implementation files: README.md, admin/server.js, admin/state.js, admin/engine.js, admin/schedule.js, admin/discovery.js, admin/extract.js, pc-agent/agent.js and tools/integration-test.js. Project repository: https://github.com/abhigyant167/LabNexus (accessed [date]).</w:t>
      </w:r>
    </w:p>
    <w:p>
      <w:pPr>
        <w:spacing w:after="120" w:line="276" w:lineRule="auto"/>
      </w:pPr>
      <w:r>
        <w:rPr>
          <w:i w:val="0"/>
        </w:rPr>
        <w:t>[2] Node.js documentation, https://nodejs.org/docs/ (accessed [date]).</w:t>
      </w:r>
    </w:p>
    <w:p>
      <w:pPr>
        <w:spacing w:after="120" w:line="276" w:lineRule="auto"/>
      </w:pPr>
      <w:r>
        <w:rPr>
          <w:i w:val="0"/>
        </w:rPr>
        <w:t>[3] Express documentation, https://expressjs.com/ (accessed [date]).</w:t>
      </w:r>
    </w:p>
    <w:p>
      <w:pPr>
        <w:spacing w:after="120" w:line="276" w:lineRule="auto"/>
      </w:pPr>
      <w:r>
        <w:rPr>
          <w:i w:val="0"/>
        </w:rPr>
        <w:t>[4] MDN Web Docs, Server-Sent Events, https://developer.mozilla.org/docs/Web/API/Server-sent_events (accessed [date]).</w:t>
      </w:r>
    </w:p>
    <w:p>
      <w:pPr>
        <w:spacing w:after="120" w:line="276" w:lineRule="auto"/>
      </w:pPr>
      <w:r>
        <w:rPr>
          <w:i w:val="0"/>
        </w:rPr>
        <w:t>[5] Google Gemini API documentation, https://ai.google.dev/gemini-api/docs (consult if the optional Gemini timetable-extraction feature is enabled; accessed [date]).</w:t>
      </w:r>
    </w:p>
    <w:p>
      <w:pPr>
        <w:spacing w:after="120" w:line="276" w:lineRule="auto"/>
      </w:pPr>
      <w:r>
        <w:rPr>
          <w:i w:val="0"/>
        </w:rPr>
        <w:t>[6] Wake-on-LAN technical documentation for the network adapter and PC model used in the lab. Complete with the hardware vendor and access date.</w:t>
      </w:r>
    </w:p>
    <w:p>
      <w:pPr>
        <w:pStyle w:val="Heading1"/>
        <w:keepNext/>
      </w:pPr>
      <w:r>
        <w:t>APPENDIX A — INSTALLATION AND DEMONSTRATION</w:t>
      </w:r>
    </w:p>
    <w:p>
      <w:pPr>
        <w:pStyle w:val="Heading2"/>
        <w:keepNext/>
      </w:pPr>
      <w:r>
        <w:t>A.1 Administrator setup</w:t>
      </w:r>
    </w:p>
    <w:p>
      <w:pPr>
        <w:pStyle w:val="ListNumber"/>
        <w:spacing w:after="60"/>
      </w:pPr>
      <w:r>
        <w:t>Install Node.js 18 or later on the administrator computer.</w:t>
      </w:r>
    </w:p>
    <w:p>
      <w:pPr>
        <w:pStyle w:val="ListNumber"/>
        <w:spacing w:after="60"/>
      </w:pPr>
      <w:r>
        <w:t>From the LabNexus repository root, install dependencies with `npm install` (or `npm ci` when using the committed lockfile).</w:t>
      </w:r>
    </w:p>
    <w:p>
      <w:pPr>
        <w:pStyle w:val="ListNumber"/>
        <w:spacing w:after="60"/>
      </w:pPr>
      <w:r>
        <w:t>Start the server with `npm start`. The default dashboard URL is http://localhost:8000.</w:t>
      </w:r>
    </w:p>
    <w:p>
      <w:pPr>
        <w:pStyle w:val="ListNumber"/>
        <w:spacing w:after="60"/>
      </w:pPr>
      <w:r>
        <w:t>Permit inbound TCP 8000 and UDP 41888 on the administrator computer only, and only on the intended trusted LAN/profile.</w:t>
      </w:r>
    </w:p>
    <w:p>
      <w:pPr>
        <w:pStyle w:val="ListNumber"/>
        <w:spacing w:after="60"/>
      </w:pPr>
      <w:r>
        <w:t>Open the dashboard, change the default admin password before real use, and confirm the server health endpoint returns `ok: true`.</w:t>
      </w:r>
    </w:p>
    <w:p>
      <w:pPr>
        <w:pStyle w:val="Heading2"/>
        <w:keepNext/>
      </w:pPr>
      <w:r>
        <w:t>A.2 Lab-PC setup</w:t>
      </w:r>
    </w:p>
    <w:p>
      <w:pPr>
        <w:pStyle w:val="ListNumber"/>
        <w:spacing w:after="60"/>
      </w:pPr>
      <w:r>
        <w:t>Copy the pc-agent folder to each lab PC and install Node.js 18 or later.</w:t>
      </w:r>
    </w:p>
    <w:p>
      <w:pPr>
        <w:pStyle w:val="ListNumber"/>
        <w:spacing w:after="60"/>
      </w:pPr>
      <w:r>
        <w:t>Start START-AGENT.bat on Windows or run `node agent.js` from the pc-agent folder.</w:t>
      </w:r>
    </w:p>
    <w:p>
      <w:pPr>
        <w:pStyle w:val="ListNumber"/>
        <w:spacing w:after="60"/>
      </w:pPr>
      <w:r>
        <w:t>Allow the agent to discover and enroll with the administrator server; verify its new seat appears in the dashboard.</w:t>
      </w:r>
    </w:p>
    <w:p>
      <w:pPr>
        <w:pStyle w:val="ListNumber"/>
        <w:spacing w:after="60"/>
      </w:pPr>
      <w:r>
        <w:t>Test one lock/grant cycle with a supervised test machine before using the system with students.</w:t>
      </w:r>
    </w:p>
    <w:p>
      <w:pPr>
        <w:pStyle w:val="Heading2"/>
        <w:keepNext/>
      </w:pPr>
      <w:r>
        <w:t>A.3 Demonstration and verification</w:t>
      </w:r>
    </w:p>
    <w:p>
      <w:pPr>
        <w:spacing w:after="120" w:line="276" w:lineRule="auto"/>
      </w:pPr>
      <w:r>
        <w:rPr>
          <w:i w:val="0"/>
        </w:rPr>
        <w:t>A basic demonstration can use a single administrator laptop and one or more lab PCs on the same LAN. Show agent enrollment, a heartbeat-backed seat state, a temporary grant and re-lock, a confirmed timetable period, attendance allocation, and audit events. Run `npm test` from the repository root for the automated integration suite. Avoid testing power actions on a machine where an unexpected sleep/reboot would interrupt important work.</w:t>
      </w:r>
    </w:p>
    <w:p>
      <w:pPr>
        <w:pStyle w:val="Heading2"/>
        <w:keepNext/>
      </w:pPr>
      <w:r>
        <w:t>A.4 Environment variables</w:t>
      </w:r>
    </w:p>
    <w:tbl>
      <w:tblPr>
        <w:tblStyle w:val="TableGrid"/>
        <w:tblW w:type="auto" w:w="0"/>
        <w:jc w:val="center"/>
        <w:tblLayout w:type="autofit"/>
        <w:tblLook w:firstColumn="1" w:firstRow="1" w:lastColumn="0" w:lastRow="0" w:noHBand="0" w:noVBand="1" w:val="04A0"/>
      </w:tblPr>
      <w:tblGrid>
        <w:gridCol w:w="3192"/>
        <w:gridCol w:w="3192"/>
        <w:gridCol w:w="3192"/>
      </w:tblGrid>
      <w:tr>
        <w:tc>
          <w:tcPr>
            <w:tcW w:type="dxa" w:w="3192"/>
            <w:vAlign w:val="center"/>
            <w:shd w:fill="17365D"/>
          </w:tcPr>
          <w:p>
            <w:pPr>
              <w:jc w:val="center"/>
            </w:pPr>
            <w:r/>
            <w:r>
              <w:rPr>
                <w:rFonts w:ascii="Times New Roman" w:hAnsi="Times New Roman"/>
                <w:b/>
                <w:color w:val="FFFFFF"/>
                <w:sz w:val="18"/>
              </w:rPr>
              <w:t>Variable</w:t>
            </w:r>
          </w:p>
        </w:tc>
        <w:tc>
          <w:tcPr>
            <w:tcW w:type="dxa" w:w="3192"/>
            <w:vAlign w:val="center"/>
            <w:shd w:fill="17365D"/>
          </w:tcPr>
          <w:p>
            <w:pPr>
              <w:jc w:val="center"/>
            </w:pPr>
            <w:r/>
            <w:r>
              <w:rPr>
                <w:rFonts w:ascii="Times New Roman" w:hAnsi="Times New Roman"/>
                <w:b/>
                <w:color w:val="FFFFFF"/>
                <w:sz w:val="18"/>
              </w:rPr>
              <w:t>Default</w:t>
            </w:r>
          </w:p>
        </w:tc>
        <w:tc>
          <w:tcPr>
            <w:tcW w:type="dxa" w:w="3192"/>
            <w:vAlign w:val="center"/>
            <w:shd w:fill="17365D"/>
          </w:tcPr>
          <w:p>
            <w:pPr>
              <w:jc w:val="center"/>
            </w:pPr>
            <w:r/>
            <w:r>
              <w:rPr>
                <w:rFonts w:ascii="Times New Roman" w:hAnsi="Times New Roman"/>
                <w:b/>
                <w:color w:val="FFFFFF"/>
                <w:sz w:val="18"/>
              </w:rPr>
              <w:t>Purpose</w:t>
            </w:r>
          </w:p>
        </w:tc>
      </w:tr>
      <w:tr>
        <w:tc>
          <w:tcPr>
            <w:tcW w:type="dxa" w:w="3192"/>
            <w:vAlign w:val="center"/>
          </w:tcPr>
          <w:p>
            <w:r/>
            <w:r>
              <w:rPr>
                <w:rFonts w:ascii="Times New Roman" w:hAnsi="Times New Roman"/>
                <w:b w:val="0"/>
                <w:sz w:val="18"/>
              </w:rPr>
              <w:t>PORT</w:t>
            </w:r>
          </w:p>
        </w:tc>
        <w:tc>
          <w:tcPr>
            <w:tcW w:type="dxa" w:w="3192"/>
            <w:vAlign w:val="center"/>
          </w:tcPr>
          <w:p>
            <w:r/>
            <w:r>
              <w:rPr>
                <w:rFonts w:ascii="Times New Roman" w:hAnsi="Times New Roman"/>
                <w:b w:val="0"/>
                <w:sz w:val="18"/>
              </w:rPr>
              <w:t>8000</w:t>
            </w:r>
          </w:p>
        </w:tc>
        <w:tc>
          <w:tcPr>
            <w:tcW w:type="dxa" w:w="3192"/>
            <w:vAlign w:val="center"/>
          </w:tcPr>
          <w:p>
            <w:r/>
            <w:r>
              <w:rPr>
                <w:rFonts w:ascii="Times New Roman" w:hAnsi="Times New Roman"/>
                <w:b w:val="0"/>
                <w:sz w:val="18"/>
              </w:rPr>
              <w:t>HTTP server listening port.</w:t>
            </w:r>
          </w:p>
        </w:tc>
      </w:tr>
      <w:tr>
        <w:tc>
          <w:tcPr>
            <w:tcW w:type="dxa" w:w="3192"/>
            <w:vAlign w:val="center"/>
            <w:shd w:fill="F3F6FA"/>
          </w:tcPr>
          <w:p>
            <w:r/>
            <w:r>
              <w:rPr>
                <w:rFonts w:ascii="Times New Roman" w:hAnsi="Times New Roman"/>
                <w:b w:val="0"/>
                <w:sz w:val="18"/>
              </w:rPr>
              <w:t>LABNEXUS_DATA_DIR</w:t>
            </w:r>
          </w:p>
        </w:tc>
        <w:tc>
          <w:tcPr>
            <w:tcW w:type="dxa" w:w="3192"/>
            <w:vAlign w:val="center"/>
            <w:shd w:fill="F3F6FA"/>
          </w:tcPr>
          <w:p>
            <w:r/>
            <w:r>
              <w:rPr>
                <w:rFonts w:ascii="Times New Roman" w:hAnsi="Times New Roman"/>
                <w:b w:val="0"/>
                <w:sz w:val="18"/>
              </w:rPr>
              <w:t>admin/data</w:t>
            </w:r>
          </w:p>
        </w:tc>
        <w:tc>
          <w:tcPr>
            <w:tcW w:type="dxa" w:w="3192"/>
            <w:vAlign w:val="center"/>
            <w:shd w:fill="F3F6FA"/>
          </w:tcPr>
          <w:p>
            <w:r/>
            <w:r>
              <w:rPr>
                <w:rFonts w:ascii="Times New Roman" w:hAnsi="Times New Roman"/>
                <w:b w:val="0"/>
                <w:sz w:val="18"/>
              </w:rPr>
              <w:t>Directory for the state JSON file and timetable images.</w:t>
            </w:r>
          </w:p>
        </w:tc>
      </w:tr>
      <w:tr>
        <w:tc>
          <w:tcPr>
            <w:tcW w:type="dxa" w:w="3192"/>
            <w:vAlign w:val="center"/>
          </w:tcPr>
          <w:p>
            <w:r/>
            <w:r>
              <w:rPr>
                <w:rFonts w:ascii="Times New Roman" w:hAnsi="Times New Roman"/>
                <w:b w:val="0"/>
                <w:sz w:val="18"/>
              </w:rPr>
              <w:t>LABNEXUS_AGENT_TIMEOUT_MS</w:t>
            </w:r>
          </w:p>
        </w:tc>
        <w:tc>
          <w:tcPr>
            <w:tcW w:type="dxa" w:w="3192"/>
            <w:vAlign w:val="center"/>
          </w:tcPr>
          <w:p>
            <w:r/>
            <w:r>
              <w:rPr>
                <w:rFonts w:ascii="Times New Roman" w:hAnsi="Times New Roman"/>
                <w:b w:val="0"/>
                <w:sz w:val="18"/>
              </w:rPr>
              <w:t>12000</w:t>
            </w:r>
          </w:p>
        </w:tc>
        <w:tc>
          <w:tcPr>
            <w:tcW w:type="dxa" w:w="3192"/>
            <w:vAlign w:val="center"/>
          </w:tcPr>
          <w:p>
            <w:r/>
            <w:r>
              <w:rPr>
                <w:rFonts w:ascii="Times New Roman" w:hAnsi="Times New Roman"/>
                <w:b w:val="0"/>
                <w:sz w:val="18"/>
              </w:rPr>
              <w:t>Heartbeat freshness interval in milliseconds.</w:t>
            </w:r>
          </w:p>
        </w:tc>
      </w:tr>
      <w:tr>
        <w:tc>
          <w:tcPr>
            <w:tcW w:type="dxa" w:w="3192"/>
            <w:vAlign w:val="center"/>
            <w:shd w:fill="F3F6FA"/>
          </w:tcPr>
          <w:p>
            <w:r/>
            <w:r>
              <w:rPr>
                <w:rFonts w:ascii="Times New Roman" w:hAnsi="Times New Roman"/>
                <w:b w:val="0"/>
                <w:sz w:val="18"/>
              </w:rPr>
              <w:t>LABNEXUS_TIME_SCALE</w:t>
            </w:r>
          </w:p>
        </w:tc>
        <w:tc>
          <w:tcPr>
            <w:tcW w:type="dxa" w:w="3192"/>
            <w:vAlign w:val="center"/>
            <w:shd w:fill="F3F6FA"/>
          </w:tcPr>
          <w:p>
            <w:r/>
            <w:r>
              <w:rPr>
                <w:rFonts w:ascii="Times New Roman" w:hAnsi="Times New Roman"/>
                <w:b w:val="0"/>
                <w:sz w:val="18"/>
              </w:rPr>
              <w:t>1</w:t>
            </w:r>
          </w:p>
        </w:tc>
        <w:tc>
          <w:tcPr>
            <w:tcW w:type="dxa" w:w="3192"/>
            <w:vAlign w:val="center"/>
            <w:shd w:fill="F3F6FA"/>
          </w:tcPr>
          <w:p>
            <w:r/>
            <w:r>
              <w:rPr>
                <w:rFonts w:ascii="Times New Roman" w:hAnsi="Times New Roman"/>
                <w:b w:val="0"/>
                <w:sz w:val="18"/>
              </w:rPr>
              <w:t>Scales grant duration; values other than 1 are intended for controlled demos/tests.</w:t>
            </w:r>
          </w:p>
        </w:tc>
      </w:tr>
      <w:tr>
        <w:tc>
          <w:tcPr>
            <w:tcW w:type="dxa" w:w="3192"/>
            <w:vAlign w:val="center"/>
          </w:tcPr>
          <w:p>
            <w:r/>
            <w:r>
              <w:rPr>
                <w:rFonts w:ascii="Times New Roman" w:hAnsi="Times New Roman"/>
                <w:b w:val="0"/>
                <w:sz w:val="18"/>
              </w:rPr>
              <w:t>ADMIN_PASSWORD</w:t>
            </w:r>
          </w:p>
        </w:tc>
        <w:tc>
          <w:tcPr>
            <w:tcW w:type="dxa" w:w="3192"/>
            <w:vAlign w:val="center"/>
          </w:tcPr>
          <w:p>
            <w:r/>
            <w:r>
              <w:rPr>
                <w:rFonts w:ascii="Times New Roman" w:hAnsi="Times New Roman"/>
                <w:b w:val="0"/>
                <w:sz w:val="18"/>
              </w:rPr>
              <w:t>State default if unset</w:t>
            </w:r>
          </w:p>
        </w:tc>
        <w:tc>
          <w:tcPr>
            <w:tcW w:type="dxa" w:w="3192"/>
            <w:vAlign w:val="center"/>
          </w:tcPr>
          <w:p>
            <w:r/>
            <w:r>
              <w:rPr>
                <w:rFonts w:ascii="Times New Roman" w:hAnsi="Times New Roman"/>
                <w:b w:val="0"/>
                <w:sz w:val="18"/>
              </w:rPr>
              <w:t>Optional server-side admin password override; set a strong value for real use.</w:t>
            </w:r>
          </w:p>
        </w:tc>
      </w:tr>
      <w:tr>
        <w:tc>
          <w:tcPr>
            <w:tcW w:type="dxa" w:w="3192"/>
            <w:vAlign w:val="center"/>
            <w:shd w:fill="F3F6FA"/>
          </w:tcPr>
          <w:p>
            <w:r/>
            <w:r>
              <w:rPr>
                <w:rFonts w:ascii="Times New Roman" w:hAnsi="Times New Roman"/>
                <w:b w:val="0"/>
                <w:sz w:val="18"/>
              </w:rPr>
              <w:t>GEMINI_API_KEY / OPENAI_API_KEY</w:t>
            </w:r>
          </w:p>
        </w:tc>
        <w:tc>
          <w:tcPr>
            <w:tcW w:type="dxa" w:w="3192"/>
            <w:vAlign w:val="center"/>
            <w:shd w:fill="F3F6FA"/>
          </w:tcPr>
          <w:p>
            <w:r/>
            <w:r>
              <w:rPr>
                <w:rFonts w:ascii="Times New Roman" w:hAnsi="Times New Roman"/>
                <w:b w:val="0"/>
                <w:sz w:val="18"/>
              </w:rPr>
              <w:t>Unset</w:t>
            </w:r>
          </w:p>
        </w:tc>
        <w:tc>
          <w:tcPr>
            <w:tcW w:type="dxa" w:w="3192"/>
            <w:vAlign w:val="center"/>
            <w:shd w:fill="F3F6FA"/>
          </w:tcPr>
          <w:p>
            <w:r/>
            <w:r>
              <w:rPr>
                <w:rFonts w:ascii="Times New Roman" w:hAnsi="Times New Roman"/>
                <w:b w:val="0"/>
                <w:sz w:val="18"/>
              </w:rPr>
              <w:t>Optional server-side key for timetable image extraction; never commit or expose it to the browser.</w:t>
            </w:r>
          </w:p>
        </w:tc>
      </w:tr>
    </w:tbl>
    <w:p>
      <w:pPr>
        <w:spacing w:after="0"/>
      </w:pPr>
    </w:p>
    <w:p>
      <w:pPr>
        <w:pStyle w:val="Heading1"/>
        <w:keepNext/>
      </w:pPr>
      <w:r>
        <w:t>APPENDIX B — TEAM DETAILS (EDITABLE)</w:t>
      </w:r>
    </w:p>
    <w:p>
      <w:pPr>
        <w:spacing w:after="120" w:line="276" w:lineRule="auto"/>
      </w:pPr>
      <w:r>
        <w:rPr>
          <w:i w:val="0"/>
        </w:rPr>
        <w:t>Replace all bracketed fields below with the current project team's information. Add or remove rows to match the team. Insert student photographs only if required by the department's submission format.</w:t>
      </w:r>
    </w:p>
    <w:tbl>
      <w:tblPr>
        <w:tblStyle w:val="TableGrid"/>
        <w:tblW w:type="auto" w:w="0"/>
        <w:jc w:val="center"/>
        <w:tblLayout w:type="autofit"/>
        <w:tblLook w:firstColumn="1" w:firstRow="1" w:lastColumn="0" w:lastRow="0" w:noHBand="0" w:noVBand="1" w:val="04A0"/>
      </w:tblPr>
      <w:tblGrid>
        <w:gridCol w:w="2394"/>
        <w:gridCol w:w="2394"/>
        <w:gridCol w:w="2394"/>
        <w:gridCol w:w="2394"/>
      </w:tblGrid>
      <w:tr>
        <w:tc>
          <w:tcPr>
            <w:tcW w:type="dxa" w:w="2394"/>
            <w:vAlign w:val="center"/>
            <w:shd w:fill="17365D"/>
          </w:tcPr>
          <w:p>
            <w:pPr>
              <w:jc w:val="center"/>
            </w:pPr>
            <w:r/>
            <w:r>
              <w:rPr>
                <w:rFonts w:ascii="Times New Roman" w:hAnsi="Times New Roman"/>
                <w:b/>
                <w:color w:val="FFFFFF"/>
                <w:sz w:val="18"/>
              </w:rPr>
              <w:t>Photo</w:t>
            </w:r>
          </w:p>
        </w:tc>
        <w:tc>
          <w:tcPr>
            <w:tcW w:type="dxa" w:w="2394"/>
            <w:vAlign w:val="center"/>
            <w:shd w:fill="17365D"/>
          </w:tcPr>
          <w:p>
            <w:pPr>
              <w:jc w:val="center"/>
            </w:pPr>
            <w:r/>
            <w:r>
              <w:rPr>
                <w:rFonts w:ascii="Times New Roman" w:hAnsi="Times New Roman"/>
                <w:b/>
                <w:color w:val="FFFFFF"/>
                <w:sz w:val="18"/>
              </w:rPr>
              <w:t>Student Name</w:t>
            </w:r>
          </w:p>
        </w:tc>
        <w:tc>
          <w:tcPr>
            <w:tcW w:type="dxa" w:w="2394"/>
            <w:vAlign w:val="center"/>
            <w:shd w:fill="17365D"/>
          </w:tcPr>
          <w:p>
            <w:pPr>
              <w:jc w:val="center"/>
            </w:pPr>
            <w:r/>
            <w:r>
              <w:rPr>
                <w:rFonts w:ascii="Times New Roman" w:hAnsi="Times New Roman"/>
                <w:b/>
                <w:color w:val="FFFFFF"/>
                <w:sz w:val="18"/>
              </w:rPr>
              <w:t>Roll Number</w:t>
            </w:r>
          </w:p>
        </w:tc>
        <w:tc>
          <w:tcPr>
            <w:tcW w:type="dxa" w:w="2394"/>
            <w:vAlign w:val="center"/>
            <w:shd w:fill="17365D"/>
          </w:tcPr>
          <w:p>
            <w:pPr>
              <w:jc w:val="center"/>
            </w:pPr>
            <w:r/>
            <w:r>
              <w:rPr>
                <w:rFonts w:ascii="Times New Roman" w:hAnsi="Times New Roman"/>
                <w:b/>
                <w:color w:val="FFFFFF"/>
                <w:sz w:val="18"/>
              </w:rPr>
              <w:t>Signature</w:t>
            </w:r>
          </w:p>
        </w:tc>
      </w:tr>
      <w:tr>
        <w:tc>
          <w:tcPr>
            <w:tcW w:type="dxa" w:w="2394"/>
            <w:vAlign w:val="center"/>
          </w:tcPr>
          <w:p>
            <w:r/>
            <w:r>
              <w:rPr>
                <w:rFonts w:ascii="Times New Roman" w:hAnsi="Times New Roman"/>
                <w:b w:val="0"/>
                <w:sz w:val="18"/>
              </w:rPr>
              <w:t>[Insert photo]</w:t>
            </w:r>
          </w:p>
        </w:tc>
        <w:tc>
          <w:tcPr>
            <w:tcW w:type="dxa" w:w="2394"/>
            <w:vAlign w:val="center"/>
          </w:tcPr>
          <w:p>
            <w:r/>
            <w:r>
              <w:rPr>
                <w:rFonts w:ascii="Times New Roman" w:hAnsi="Times New Roman"/>
                <w:b w:val="0"/>
                <w:sz w:val="18"/>
              </w:rPr>
              <w:t>[Team member 1]</w:t>
            </w:r>
          </w:p>
        </w:tc>
        <w:tc>
          <w:tcPr>
            <w:tcW w:type="dxa" w:w="2394"/>
            <w:vAlign w:val="center"/>
          </w:tcPr>
          <w:p>
            <w:r/>
            <w:r>
              <w:rPr>
                <w:rFonts w:ascii="Times New Roman" w:hAnsi="Times New Roman"/>
                <w:b w:val="0"/>
                <w:sz w:val="18"/>
              </w:rPr>
              <w:t>[Roll number]</w:t>
            </w:r>
          </w:p>
        </w:tc>
        <w:tc>
          <w:tcPr>
            <w:tcW w:type="dxa" w:w="2394"/>
            <w:vAlign w:val="center"/>
          </w:tcPr>
          <w:p>
            <w:r/>
            <w:r>
              <w:rPr>
                <w:rFonts w:ascii="Times New Roman" w:hAnsi="Times New Roman"/>
                <w:b w:val="0"/>
                <w:sz w:val="18"/>
              </w:rPr>
            </w:r>
          </w:p>
        </w:tc>
      </w:tr>
      <w:tr>
        <w:tc>
          <w:tcPr>
            <w:tcW w:type="dxa" w:w="2394"/>
            <w:vAlign w:val="center"/>
            <w:shd w:fill="F3F6FA"/>
          </w:tcPr>
          <w:p>
            <w:r/>
            <w:r>
              <w:rPr>
                <w:rFonts w:ascii="Times New Roman" w:hAnsi="Times New Roman"/>
                <w:b w:val="0"/>
                <w:sz w:val="18"/>
              </w:rPr>
              <w:t>[Insert photo]</w:t>
            </w:r>
          </w:p>
        </w:tc>
        <w:tc>
          <w:tcPr>
            <w:tcW w:type="dxa" w:w="2394"/>
            <w:vAlign w:val="center"/>
            <w:shd w:fill="F3F6FA"/>
          </w:tcPr>
          <w:p>
            <w:r/>
            <w:r>
              <w:rPr>
                <w:rFonts w:ascii="Times New Roman" w:hAnsi="Times New Roman"/>
                <w:b w:val="0"/>
                <w:sz w:val="18"/>
              </w:rPr>
              <w:t>[Team member 2]</w:t>
            </w:r>
          </w:p>
        </w:tc>
        <w:tc>
          <w:tcPr>
            <w:tcW w:type="dxa" w:w="2394"/>
            <w:vAlign w:val="center"/>
            <w:shd w:fill="F3F6FA"/>
          </w:tcPr>
          <w:p>
            <w:r/>
            <w:r>
              <w:rPr>
                <w:rFonts w:ascii="Times New Roman" w:hAnsi="Times New Roman"/>
                <w:b w:val="0"/>
                <w:sz w:val="18"/>
              </w:rPr>
              <w:t>[Roll number]</w:t>
            </w:r>
          </w:p>
        </w:tc>
        <w:tc>
          <w:tcPr>
            <w:tcW w:type="dxa" w:w="2394"/>
            <w:vAlign w:val="center"/>
            <w:shd w:fill="F3F6FA"/>
          </w:tcPr>
          <w:p>
            <w:r/>
            <w:r>
              <w:rPr>
                <w:rFonts w:ascii="Times New Roman" w:hAnsi="Times New Roman"/>
                <w:b w:val="0"/>
                <w:sz w:val="18"/>
              </w:rPr>
            </w:r>
          </w:p>
        </w:tc>
      </w:tr>
      <w:tr>
        <w:tc>
          <w:tcPr>
            <w:tcW w:type="dxa" w:w="2394"/>
            <w:vAlign w:val="center"/>
          </w:tcPr>
          <w:p>
            <w:r/>
            <w:r>
              <w:rPr>
                <w:rFonts w:ascii="Times New Roman" w:hAnsi="Times New Roman"/>
                <w:b w:val="0"/>
                <w:sz w:val="18"/>
              </w:rPr>
              <w:t>[Insert photo]</w:t>
            </w:r>
          </w:p>
        </w:tc>
        <w:tc>
          <w:tcPr>
            <w:tcW w:type="dxa" w:w="2394"/>
            <w:vAlign w:val="center"/>
          </w:tcPr>
          <w:p>
            <w:r/>
            <w:r>
              <w:rPr>
                <w:rFonts w:ascii="Times New Roman" w:hAnsi="Times New Roman"/>
                <w:b w:val="0"/>
                <w:sz w:val="18"/>
              </w:rPr>
              <w:t>[Team member 3]</w:t>
            </w:r>
          </w:p>
        </w:tc>
        <w:tc>
          <w:tcPr>
            <w:tcW w:type="dxa" w:w="2394"/>
            <w:vAlign w:val="center"/>
          </w:tcPr>
          <w:p>
            <w:r/>
            <w:r>
              <w:rPr>
                <w:rFonts w:ascii="Times New Roman" w:hAnsi="Times New Roman"/>
                <w:b w:val="0"/>
                <w:sz w:val="18"/>
              </w:rPr>
              <w:t>[Roll number]</w:t>
            </w:r>
          </w:p>
        </w:tc>
        <w:tc>
          <w:tcPr>
            <w:tcW w:type="dxa" w:w="2394"/>
            <w:vAlign w:val="center"/>
          </w:tcPr>
          <w:p>
            <w:r/>
            <w:r>
              <w:rPr>
                <w:rFonts w:ascii="Times New Roman" w:hAnsi="Times New Roman"/>
                <w:b w:val="0"/>
                <w:sz w:val="18"/>
              </w:rPr>
            </w:r>
          </w:p>
        </w:tc>
      </w:tr>
      <w:tr>
        <w:tc>
          <w:tcPr>
            <w:tcW w:type="dxa" w:w="2394"/>
            <w:vAlign w:val="center"/>
            <w:shd w:fill="F3F6FA"/>
          </w:tcPr>
          <w:p>
            <w:r/>
            <w:r>
              <w:rPr>
                <w:rFonts w:ascii="Times New Roman" w:hAnsi="Times New Roman"/>
                <w:b w:val="0"/>
                <w:sz w:val="18"/>
              </w:rPr>
              <w:t>[Add rows as needed]</w:t>
            </w:r>
          </w:p>
        </w:tc>
        <w:tc>
          <w:tcPr>
            <w:tcW w:type="dxa" w:w="2394"/>
            <w:vAlign w:val="center"/>
            <w:shd w:fill="F3F6FA"/>
          </w:tcPr>
          <w:p>
            <w:r/>
            <w:r>
              <w:rPr>
                <w:rFonts w:ascii="Times New Roman" w:hAnsi="Times New Roman"/>
                <w:b w:val="0"/>
                <w:sz w:val="18"/>
              </w:rPr>
            </w:r>
          </w:p>
        </w:tc>
        <w:tc>
          <w:tcPr>
            <w:tcW w:type="dxa" w:w="2394"/>
            <w:vAlign w:val="center"/>
            <w:shd w:fill="F3F6FA"/>
          </w:tcPr>
          <w:p>
            <w:r/>
            <w:r>
              <w:rPr>
                <w:rFonts w:ascii="Times New Roman" w:hAnsi="Times New Roman"/>
                <w:b w:val="0"/>
                <w:sz w:val="18"/>
              </w:rPr>
            </w:r>
          </w:p>
        </w:tc>
        <w:tc>
          <w:tcPr>
            <w:tcW w:type="dxa" w:w="2394"/>
            <w:vAlign w:val="center"/>
            <w:shd w:fill="F3F6FA"/>
          </w:tcPr>
          <w:p>
            <w:r/>
            <w:r>
              <w:rPr>
                <w:rFonts w:ascii="Times New Roman" w:hAnsi="Times New Roman"/>
                <w:b w:val="0"/>
                <w:sz w:val="18"/>
              </w:rPr>
            </w:r>
          </w:p>
        </w:tc>
      </w:tr>
    </w:tbl>
    <w:p>
      <w:pPr>
        <w:spacing w:after="0"/>
      </w:pPr>
    </w:p>
    <w:p>
      <w:pPr>
        <w:spacing w:after="120" w:line="276" w:lineRule="auto"/>
      </w:pPr>
      <w:r>
        <w:rPr>
          <w:i w:val="0"/>
        </w:rPr>
        <w:t>Project guide: [Name, designation]</w:t>
        <w:br/>
        <w:t>Department / branch: [Department]</w:t>
        <w:br/>
        <w:t>Section / year: [Section and academic year]</w:t>
        <w:br/>
        <w:t>Project coordinator: [Name]</w:t>
        <w:br/>
        <w:t>Submission date: [DD/MM/YYYY]</w:t>
      </w:r>
    </w:p>
    <w:p>
      <w:pPr>
        <w:pStyle w:val="Heading1"/>
        <w:keepNext/>
      </w:pPr>
      <w:r>
        <w:t>APPENDIX C — SCREENSHOTS AND EVIDENCE (TO BE ADDED)</w:t>
      </w:r>
    </w:p>
    <w:p>
      <w:pPr>
        <w:spacing w:after="120" w:line="276" w:lineRule="auto"/>
      </w:pPr>
      <w:r>
        <w:rPr>
          <w:i w:val="0"/>
        </w:rPr>
        <w:t>Insert screenshots from your own running LabNexus setup. Recommended evidence: (1) dashboard with registered lab seats, (2) a supervised lock/grant cycle, (3) timetable configuration and analysis, (4) attendance allocation, and (5) integration test output. Remove or blur student personal data, IP/MAC details, session cookies, API keys, agent tokens, and other credentials before including screenshots.</w:t>
      </w:r>
    </w:p>
    <w:tbl>
      <w:tblPr>
        <w:tblStyle w:val="TableGrid"/>
        <w:tblW w:type="auto" w:w="0"/>
        <w:jc w:val="center"/>
        <w:tblLayout w:type="autofit"/>
        <w:tblLook w:firstColumn="1" w:firstRow="1" w:lastColumn="0" w:lastRow="0" w:noHBand="0" w:noVBand="1" w:val="04A0"/>
      </w:tblPr>
      <w:tblGrid>
        <w:gridCol w:w="3192"/>
        <w:gridCol w:w="3192"/>
        <w:gridCol w:w="3192"/>
      </w:tblGrid>
      <w:tr>
        <w:tc>
          <w:tcPr>
            <w:tcW w:type="dxa" w:w="3192"/>
            <w:vAlign w:val="center"/>
            <w:shd w:fill="17365D"/>
          </w:tcPr>
          <w:p>
            <w:pPr>
              <w:jc w:val="center"/>
            </w:pPr>
            <w:r/>
            <w:r>
              <w:rPr>
                <w:rFonts w:ascii="Times New Roman" w:hAnsi="Times New Roman"/>
                <w:b/>
                <w:color w:val="FFFFFF"/>
                <w:sz w:val="18"/>
              </w:rPr>
              <w:t>Figure</w:t>
            </w:r>
          </w:p>
        </w:tc>
        <w:tc>
          <w:tcPr>
            <w:tcW w:type="dxa" w:w="3192"/>
            <w:vAlign w:val="center"/>
            <w:shd w:fill="17365D"/>
          </w:tcPr>
          <w:p>
            <w:pPr>
              <w:jc w:val="center"/>
            </w:pPr>
            <w:r/>
            <w:r>
              <w:rPr>
                <w:rFonts w:ascii="Times New Roman" w:hAnsi="Times New Roman"/>
                <w:b/>
                <w:color w:val="FFFFFF"/>
                <w:sz w:val="18"/>
              </w:rPr>
              <w:t>Screenshot / description</w:t>
            </w:r>
          </w:p>
        </w:tc>
        <w:tc>
          <w:tcPr>
            <w:tcW w:type="dxa" w:w="3192"/>
            <w:vAlign w:val="center"/>
            <w:shd w:fill="17365D"/>
          </w:tcPr>
          <w:p>
            <w:pPr>
              <w:jc w:val="center"/>
            </w:pPr>
            <w:r/>
            <w:r>
              <w:rPr>
                <w:rFonts w:ascii="Times New Roman" w:hAnsi="Times New Roman"/>
                <w:b/>
                <w:color w:val="FFFFFF"/>
                <w:sz w:val="18"/>
              </w:rPr>
              <w:t>Date and environment</w:t>
            </w:r>
          </w:p>
        </w:tc>
      </w:tr>
      <w:tr>
        <w:tc>
          <w:tcPr>
            <w:tcW w:type="dxa" w:w="3192"/>
            <w:vAlign w:val="center"/>
          </w:tcPr>
          <w:p>
            <w:r/>
            <w:r>
              <w:rPr>
                <w:rFonts w:ascii="Times New Roman" w:hAnsi="Times New Roman"/>
                <w:b w:val="0"/>
                <w:sz w:val="18"/>
              </w:rPr>
              <w:t>C.1</w:t>
            </w:r>
          </w:p>
        </w:tc>
        <w:tc>
          <w:tcPr>
            <w:tcW w:type="dxa" w:w="3192"/>
            <w:vAlign w:val="center"/>
          </w:tcPr>
          <w:p>
            <w:r/>
            <w:r>
              <w:rPr>
                <w:rFonts w:ascii="Times New Roman" w:hAnsi="Times New Roman"/>
                <w:b w:val="0"/>
                <w:sz w:val="18"/>
              </w:rPr>
              <w:t>[Insert dashboard screenshot]</w:t>
            </w:r>
          </w:p>
        </w:tc>
        <w:tc>
          <w:tcPr>
            <w:tcW w:type="dxa" w:w="3192"/>
            <w:vAlign w:val="center"/>
          </w:tcPr>
          <w:p>
            <w:r/>
            <w:r>
              <w:rPr>
                <w:rFonts w:ascii="Times New Roman" w:hAnsi="Times New Roman"/>
                <w:b w:val="0"/>
                <w:sz w:val="18"/>
              </w:rPr>
              <w:t>[Date / setup]</w:t>
            </w:r>
          </w:p>
        </w:tc>
      </w:tr>
      <w:tr>
        <w:tc>
          <w:tcPr>
            <w:tcW w:type="dxa" w:w="3192"/>
            <w:vAlign w:val="center"/>
            <w:shd w:fill="F3F6FA"/>
          </w:tcPr>
          <w:p>
            <w:r/>
            <w:r>
              <w:rPr>
                <w:rFonts w:ascii="Times New Roman" w:hAnsi="Times New Roman"/>
                <w:b w:val="0"/>
                <w:sz w:val="18"/>
              </w:rPr>
              <w:t>C.2</w:t>
            </w:r>
          </w:p>
        </w:tc>
        <w:tc>
          <w:tcPr>
            <w:tcW w:type="dxa" w:w="3192"/>
            <w:vAlign w:val="center"/>
            <w:shd w:fill="F3F6FA"/>
          </w:tcPr>
          <w:p>
            <w:r/>
            <w:r>
              <w:rPr>
                <w:rFonts w:ascii="Times New Roman" w:hAnsi="Times New Roman"/>
                <w:b w:val="0"/>
                <w:sz w:val="18"/>
              </w:rPr>
              <w:t>[Insert timetable / attendance screenshot]</w:t>
            </w:r>
          </w:p>
        </w:tc>
        <w:tc>
          <w:tcPr>
            <w:tcW w:type="dxa" w:w="3192"/>
            <w:vAlign w:val="center"/>
            <w:shd w:fill="F3F6FA"/>
          </w:tcPr>
          <w:p>
            <w:r/>
            <w:r>
              <w:rPr>
                <w:rFonts w:ascii="Times New Roman" w:hAnsi="Times New Roman"/>
                <w:b w:val="0"/>
                <w:sz w:val="18"/>
              </w:rPr>
              <w:t>[Date / setup]</w:t>
            </w:r>
          </w:p>
        </w:tc>
      </w:tr>
      <w:tr>
        <w:tc>
          <w:tcPr>
            <w:tcW w:type="dxa" w:w="3192"/>
            <w:vAlign w:val="center"/>
          </w:tcPr>
          <w:p>
            <w:r/>
            <w:r>
              <w:rPr>
                <w:rFonts w:ascii="Times New Roman" w:hAnsi="Times New Roman"/>
                <w:b w:val="0"/>
                <w:sz w:val="18"/>
              </w:rPr>
              <w:t>C.3</w:t>
            </w:r>
          </w:p>
        </w:tc>
        <w:tc>
          <w:tcPr>
            <w:tcW w:type="dxa" w:w="3192"/>
            <w:vAlign w:val="center"/>
          </w:tcPr>
          <w:p>
            <w:r/>
            <w:r>
              <w:rPr>
                <w:rFonts w:ascii="Times New Roman" w:hAnsi="Times New Roman"/>
                <w:b w:val="0"/>
                <w:sz w:val="18"/>
              </w:rPr>
              <w:t>[Insert test output screenshot]</w:t>
            </w:r>
          </w:p>
        </w:tc>
        <w:tc>
          <w:tcPr>
            <w:tcW w:type="dxa" w:w="3192"/>
            <w:vAlign w:val="center"/>
          </w:tcPr>
          <w:p>
            <w:r/>
            <w:r>
              <w:rPr>
                <w:rFonts w:ascii="Times New Roman" w:hAnsi="Times New Roman"/>
                <w:b w:val="0"/>
                <w:sz w:val="18"/>
              </w:rPr>
              <w:t>[Date / setup]</w:t>
            </w:r>
          </w:p>
        </w:tc>
      </w:tr>
    </w:tbl>
    <w:p>
      <w:pPr>
        <w:spacing w:after="0"/>
      </w:pPr>
    </w:p>
    <w:sectPr w:rsidR="00FC693F" w:rsidRPr="0006063C" w:rsidSect="00034616">
      <w:headerReference w:type="default" r:id="rId9"/>
      <w:footerReference w:type="default" r:id="rId10"/>
      <w:pgSz w:w="12240" w:h="15840"/>
      <w:pgMar w:top="1152" w:right="1224"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 xml:space="preserve">Centre for Engineering Education Research  |  LabNexus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666666"/>
        <w:sz w:val="18"/>
      </w:rPr>
      <w:t>LABNEXUS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LabNexus Project Documentation</dc:title>
  <dc:subject>LAN lab-computer management system</dc:subject>
  <dc:creator>LabNexus Project Team</dc:creator>
  <cp:keywords>LabNexus, LAN, laboratory management, Node.js</cp:keywords>
  <dc:description>Team and institutional submission fields are intentionally editable placeholders.</dc:description>
  <cp:lastModifiedBy/>
  <cp:revision>1</cp:revision>
  <dcterms:created xsi:type="dcterms:W3CDTF">2013-12-23T23:15:00Z</dcterms:created>
  <dcterms:modified xsi:type="dcterms:W3CDTF">2013-12-23T23:15:00Z</dcterms:modified>
  <cp:category/>
</cp:coreProperties>
</file>