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caps/>
          <w:color w:val="555555"/>
          <w:spacing w:val="80"/>
          <w:sz w:val="22"/>
          <w:szCs w:val="22"/>
        </w:rPr>
        <w:t xml:space="preserve">MACHINE LEARNING COURSE</w:t>
      </w:r>
    </w:p>
    <w:p>
      <w:pPr>
        <w:spacing w:after="200"/>
        <w:jc w:val="center"/>
      </w:pPr>
      <w:r>
        <w:rPr>
          <w:i/>
          <w:iCs/>
          <w:color w:val="777777"/>
          <w:sz w:val="24"/>
          <w:szCs w:val="24"/>
        </w:rPr>
        <w:t xml:space="preserve">Phase 2 Project Proposal</w:t>
      </w:r>
    </w:p>
    <w:p>
      <w:pPr>
        <w:pBdr>
          <w:top w:val="single" w:color="1E5F99" w:sz="6" w:space="4"/>
          <w:bottom w:val="single" w:color="1E5F99" w:sz="6" w:space="4"/>
        </w:pBdr>
        <w:spacing w:after="240"/>
        <w:jc w:val="center"/>
      </w:pPr>
      <w:r>
        <w:rPr>
          <w:b/>
          <w:bCs/>
          <w:color w:val="1E5F99"/>
          <w:sz w:val="44"/>
          <w:szCs w:val="44"/>
        </w:rPr>
        <w:t xml:space="preserve">Fish Freshness Assessment Using Convolutional Neural Networks</w:t>
      </w:r>
    </w:p>
    <w:p>
      <w:pPr>
        <w:spacing w:after="80"/>
      </w:pPr>
      <w:r>
        <w:t xml:space="preserve"/>
      </w:r>
    </w:p>
    <w:p>
      <w:pPr>
        <w:spacing w:after="80"/>
        <w:jc w:val="center"/>
      </w:pPr>
      <w:r>
        <w:rPr>
          <w:i/>
          <w:iCs/>
          <w:color w:val="2E75B6"/>
          <w:sz w:val="26"/>
          <w:szCs w:val="26"/>
        </w:rPr>
        <w:t xml:space="preserve">CNN-Based Image Classification for Food Quality Control</w:t>
      </w:r>
    </w:p>
    <w:p>
      <w:pPr>
        <w:spacing w:after="80"/>
      </w:pPr>
      <w:r>
        <w:t xml:space="preserve"/>
      </w:r>
    </w:p>
    <w:p>
      <w:pPr>
        <w:spacing w:after="80"/>
      </w:pPr>
      <w:r>
        <w:t xml:space="preserve"/>
      </w:r>
    </w:p>
    <w:p>
      <w:pPr>
        <w:jc w:val="center"/>
      </w:pPr>
      <w:r>
        <w:rPr>
          <w:b/>
          <w:bCs/>
          <w:sz w:val="22"/>
          <w:szCs w:val="22"/>
        </w:rPr>
        <w:t xml:space="preserve">Submitted by: [Your Name]</w:t>
      </w:r>
    </w:p>
    <w:p>
      <w:pPr>
        <w:jc w:val="center"/>
      </w:pPr>
      <w:r>
        <w:rPr>
          <w:sz w:val="22"/>
          <w:szCs w:val="22"/>
        </w:rPr>
        <w:t xml:space="preserve">Course: Machine Learning</w:t>
      </w:r>
    </w:p>
    <w:p>
      <w:pPr>
        <w:jc w:val="center"/>
      </w:pPr>
      <w:r>
        <w:rPr>
          <w:sz w:val="22"/>
          <w:szCs w:val="22"/>
        </w:rPr>
        <w:t xml:space="preserve">Instructor: [Instructor Name]</w:t>
      </w:r>
    </w:p>
    <w:p>
      <w:pPr>
        <w:jc w:val="center"/>
      </w:pPr>
      <w:r>
        <w:rPr>
          <w:sz w:val="22"/>
          <w:szCs w:val="22"/>
        </w:rPr>
        <w:t xml:space="preserve">Date: June 2026</w:t>
      </w:r>
    </w:p>
    <w:p>
      <w:pPr>
        <w:spacing w:after="80"/>
      </w:pPr>
      <w:r>
        <w:t xml:space="preserve"/>
      </w:r>
    </w:p>
    <w:p>
      <w:pPr>
        <w:spacing w:after="80"/>
      </w:pPr>
      <w:r>
        <w:t xml:space="preserve"/>
      </w:r>
    </w:p>
    <w:p>
      <w:pPr>
        <w:spacing w:after="80"/>
      </w:pPr>
      <w:r>
        <w:t xml:space="preserve"/>
      </w:r>
    </w:p>
    <w:p>
      <w:pPr>
        <w:pStyle w:val="Heading1"/>
      </w:pPr>
      <w:r>
        <w:rPr>
          <w:b/>
          <w:bCs/>
          <w:color w:val="1E5F99"/>
          <w:sz w:val="32"/>
          <w:szCs w:val="32"/>
        </w:rPr>
        <w:t xml:space="preserve">1. Background and Motivation</w:t>
      </w:r>
    </w:p>
    <w:p>
      <w:pPr>
        <w:pBdr>
          <w:bottom w:val="single" w:color="2E75B6" w:sz="3" w:space="1"/>
        </w:pBdr>
        <w:spacing w:after="160" w:before="160"/>
      </w:pPr>
      <w:r>
        <w:t xml:space="preserve"/>
      </w:r>
    </w:p>
    <w:p>
      <w:pPr>
        <w:spacing w:after="160"/>
      </w:pPr>
      <w:r>
        <w:rPr>
          <w:sz w:val="22"/>
          <w:szCs w:val="22"/>
        </w:rPr>
        <w:t xml:space="preserve">Fish and seafood are among the most perishable food commodities in the global supply chain. Improper assessment of freshness leads to significant economic losses and poses serious public health risks, including foodborne illnesses caused by bacterial decomposition. Traditional freshness evaluation methods rely on trained human inspectors who assess parameters such as eye clarity, gill color, skin texture, and odor — a process that is subjective, inconsistent, and difficult to scale.</w:t>
      </w:r>
    </w:p>
    <w:p>
      <w:pPr>
        <w:spacing w:after="80"/>
      </w:pPr>
      <w:r>
        <w:t xml:space="preserve"/>
      </w:r>
    </w:p>
    <w:p>
      <w:pPr>
        <w:spacing w:after="160"/>
      </w:pPr>
      <w:r>
        <w:rPr>
          <w:sz w:val="22"/>
          <w:szCs w:val="22"/>
        </w:rPr>
        <w:t xml:space="preserve">Recent advances in deep learning, particularly Convolutional Neural Networks (CNNs), have demonstrated remarkable success in visual inspection tasks across many domains. Automated fish freshness classification using CNN-based image analysis offers a scalable, objective, and low-cost alternative to manual inspection. Such systems can be deployed at fish markets, processing plants, and distribution centers to ensure product quality and food safety compliance.</w:t>
      </w:r>
    </w:p>
    <w:p>
      <w:pPr>
        <w:spacing w:after="80"/>
      </w:pPr>
      <w:r>
        <w:t xml:space="preserve"/>
      </w:r>
    </w:p>
    <w:p>
      <w:pPr>
        <w:spacing w:after="160"/>
      </w:pPr>
      <w:r>
        <w:rPr>
          <w:sz w:val="22"/>
          <w:szCs w:val="22"/>
        </w:rPr>
        <w:t xml:space="preserve">This project is motivated by both the real-world economic significance of seafood quality control and the technical opportunity to apply state-of-the-art image classification methods to a meaningful problem. By training and comparing multiple CNN architectures, this project aims to produce a reliable freshness assessment system and contribute insights into the application of transfer learning for food quality evaluation.</w:t>
      </w:r>
    </w:p>
    <w:p>
      <w:pPr>
        <w:spacing w:after="80"/>
      </w:pPr>
      <w:r>
        <w:t xml:space="preserve"/>
      </w:r>
    </w:p>
    <w:p>
      <w:pPr>
        <w:pStyle w:val="Heading1"/>
      </w:pPr>
      <w:r>
        <w:rPr>
          <w:b/>
          <w:bCs/>
          <w:color w:val="1E5F99"/>
          <w:sz w:val="32"/>
          <w:szCs w:val="32"/>
        </w:rPr>
        <w:t xml:space="preserve">2. Problem Statement</w:t>
      </w:r>
    </w:p>
    <w:p>
      <w:pPr>
        <w:pBdr>
          <w:bottom w:val="single" w:color="2E75B6" w:sz="3" w:space="1"/>
        </w:pBdr>
        <w:spacing w:after="160" w:before="160"/>
      </w:pPr>
      <w:r>
        <w:t xml:space="preserve"/>
      </w:r>
    </w:p>
    <w:p>
      <w:pPr>
        <w:spacing w:after="160"/>
      </w:pPr>
      <w:r>
        <w:rPr>
          <w:sz w:val="22"/>
          <w:szCs w:val="22"/>
        </w:rPr>
        <w:t xml:space="preserve">The core problem addressed in this project is the automated binary or multi-class classification of fish images into freshness categories (e.g., fresh vs. non-fresh, or fresh / moderately fresh / spoiled) using convolutional neural network models.</w:t>
      </w:r>
    </w:p>
    <w:p>
      <w:pPr>
        <w:spacing w:after="80"/>
      </w:pPr>
      <w:r>
        <w:t xml:space="preserve"/>
      </w:r>
    </w:p>
    <w:p>
      <w:pPr>
        <w:spacing w:after="160"/>
      </w:pPr>
      <w:r>
        <w:rPr>
          <w:sz w:val="22"/>
          <w:szCs w:val="22"/>
        </w:rPr>
        <w:t xml:space="preserve">Given an input image of a fish sample, the model must learn to identify visual features associated with freshness — including eye appearance, skin texture, color saturation, and surface quality — and produce a classification label. The challenge lies in:</w:t>
      </w:r>
    </w:p>
    <w:p>
      <w:pPr>
        <w:pStyle w:val="ListParagraph"/>
        <w:numPr>
          <w:ilvl w:val="0"/>
          <w:numId w:val="2"/>
        </w:numPr>
        <w:spacing w:after="100"/>
      </w:pPr>
      <w:r>
        <w:rPr>
          <w:sz w:val="22"/>
          <w:szCs w:val="22"/>
        </w:rPr>
        <w:t xml:space="preserve">Extracting discriminative visual features across varying lighting conditions and image compositions</w:t>
      </w:r>
    </w:p>
    <w:p>
      <w:pPr>
        <w:pStyle w:val="ListParagraph"/>
        <w:numPr>
          <w:ilvl w:val="0"/>
          <w:numId w:val="2"/>
        </w:numPr>
        <w:spacing w:after="100"/>
      </w:pPr>
      <w:r>
        <w:rPr>
          <w:sz w:val="22"/>
          <w:szCs w:val="22"/>
        </w:rPr>
        <w:t xml:space="preserve">Generalizing across different fish species within the same freshness model</w:t>
      </w:r>
    </w:p>
    <w:p>
      <w:pPr>
        <w:pStyle w:val="ListParagraph"/>
        <w:numPr>
          <w:ilvl w:val="0"/>
          <w:numId w:val="2"/>
        </w:numPr>
        <w:spacing w:after="100"/>
      </w:pPr>
      <w:r>
        <w:rPr>
          <w:sz w:val="22"/>
          <w:szCs w:val="22"/>
        </w:rPr>
        <w:t xml:space="preserve">Achieving high precision and recall for the spoiled class, where false negatives carry the highest safety cost</w:t>
      </w:r>
    </w:p>
    <w:p>
      <w:pPr>
        <w:pStyle w:val="ListParagraph"/>
        <w:numPr>
          <w:ilvl w:val="0"/>
          <w:numId w:val="2"/>
        </w:numPr>
        <w:spacing w:after="100"/>
      </w:pPr>
      <w:r>
        <w:rPr>
          <w:sz w:val="22"/>
          <w:szCs w:val="22"/>
        </w:rPr>
        <w:t xml:space="preserve">Comparing the performance of a custom CNN architecture against pre-trained transfer learning models</w:t>
      </w:r>
    </w:p>
    <w:p>
      <w:pPr>
        <w:spacing w:after="80"/>
      </w:pPr>
      <w:r>
        <w:t xml:space="preserve"/>
      </w:r>
    </w:p>
    <w:p>
      <w:pPr>
        <w:pStyle w:val="Heading1"/>
      </w:pPr>
      <w:r>
        <w:rPr>
          <w:b/>
          <w:bCs/>
          <w:color w:val="1E5F99"/>
          <w:sz w:val="32"/>
          <w:szCs w:val="32"/>
        </w:rPr>
        <w:t xml:space="preserve">3. Selected Dataset</w:t>
      </w:r>
    </w:p>
    <w:p>
      <w:pPr>
        <w:pBdr>
          <w:bottom w:val="single" w:color="2E75B6" w:sz="3" w:space="1"/>
        </w:pBdr>
        <w:spacing w:after="160" w:before="160"/>
      </w:pPr>
      <w:r>
        <w:t xml:space="preserve"/>
      </w:r>
    </w:p>
    <w:p>
      <w:pPr>
        <w:pStyle w:val="Heading2"/>
      </w:pPr>
      <w:r>
        <w:rPr>
          <w:b/>
          <w:bCs/>
          <w:color w:val="2E75B6"/>
          <w:sz w:val="26"/>
          <w:szCs w:val="26"/>
        </w:rPr>
        <w:t xml:space="preserve">3.1 Dataset Link</w:t>
      </w:r>
    </w:p>
    <w:p>
      <w:pPr>
        <w:spacing w:after="160"/>
      </w:pPr>
      <w:r>
        <w:rPr>
          <w:sz w:val="22"/>
          <w:szCs w:val="22"/>
        </w:rPr>
        <w:t xml:space="preserve">Primary Dataset: Fish Freshness Detection Dataset on Kaggle</w:t>
      </w:r>
    </w:p>
    <w:p>
      <w:pPr>
        <w:spacing w:after="160"/>
      </w:pPr>
      <w:hyperlink w:history="1" r:id="rId4fmparsrncnsfg6vlo3pp">
        <w:r>
          <w:rPr>
            <w:rStyle w:val="Hyperlink"/>
            <w:color w:val="1E5F99"/>
            <w:sz w:val="20"/>
            <w:szCs w:val="20"/>
          </w:rPr>
          <w:t xml:space="preserve">https://www.kaggle.com/datasets/crowww/a-large-scale-fish-dataset</w:t>
        </w:r>
      </w:hyperlink>
    </w:p>
    <w:p>
      <w:pPr>
        <w:spacing w:after="160"/>
      </w:pPr>
      <w:r>
        <w:rPr>
          <w:sz w:val="22"/>
          <w:szCs w:val="22"/>
        </w:rPr>
        <w:t xml:space="preserve">An alternative/supplemental dataset for freshness labeling:</w:t>
      </w:r>
    </w:p>
    <w:p>
      <w:pPr>
        <w:spacing w:after="160"/>
      </w:pPr>
      <w:hyperlink w:history="1" r:id="rId0t5tpudqkmewszy5gir9n">
        <w:r>
          <w:rPr>
            <w:rStyle w:val="Hyperlink"/>
            <w:color w:val="1E5F99"/>
            <w:sz w:val="20"/>
            <w:szCs w:val="20"/>
          </w:rPr>
          <w:t xml:space="preserve">https://www.kaggle.com/datasets/tariqsays/fishy-dataset</w:t>
        </w:r>
      </w:hyperlink>
    </w:p>
    <w:p>
      <w:pPr>
        <w:spacing w:after="80"/>
      </w:pPr>
      <w:r>
        <w:t xml:space="preserve"/>
      </w:r>
    </w:p>
    <w:p>
      <w:pPr>
        <w:pStyle w:val="Heading2"/>
      </w:pPr>
      <w:r>
        <w:rPr>
          <w:b/>
          <w:bCs/>
          <w:color w:val="2E75B6"/>
          <w:sz w:val="26"/>
          <w:szCs w:val="26"/>
        </w:rPr>
        <w:t xml:space="preserve">3.2 Dataset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Property</w:t>
            </w:r>
          </w:p>
        </w:tc>
        <w:tc>
          <w:tcPr>
            <w:tcW w:type="dxa" w:w="58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Dataset Name</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Fish Freshness / Large-Scale Fish Dataset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Images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~9,000 images (primary) + supplemental freshness subset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Number of Classes</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 primary classes: Fresh, Non-Fresh (spoiled)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 Type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RGB JPEG/PNG images, variable resolution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Image Resolution</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Typical range: 224x224 to 720x480 pixels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 Distribution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Approximately balanced (~50% fresh, ~50% non-fresh)</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Species Coverage</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Multiple species (sea bass, shrimp, red mullet, trout,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Source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Kaggle public repository, CC license</w:t>
            </w:r>
          </w:p>
        </w:tc>
      </w:tr>
    </w:tbl>
    <w:p>
      <w:pPr>
        <w:spacing w:after="80"/>
      </w:pPr>
      <w:r>
        <w:t xml:space="preserve"/>
      </w:r>
    </w:p>
    <w:p>
      <w:pPr>
        <w:pStyle w:val="Heading2"/>
      </w:pPr>
      <w:r>
        <w:rPr>
          <w:b/>
          <w:bCs/>
          <w:color w:val="2E75B6"/>
          <w:sz w:val="26"/>
          <w:szCs w:val="26"/>
        </w:rPr>
        <w:t xml:space="preserve">3.3 Class Distribution (Approximate)</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926"/>
      </w:tblGrid>
      <w:tr>
        <w:trPr>
          <w:tblHeader/>
        </w:trPr>
        <w:tc>
          <w:tcPr>
            <w:tcW w:type="dxa" w:w="30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Class Label</w:t>
            </w:r>
          </w:p>
        </w:tc>
        <w:tc>
          <w:tcPr>
            <w:tcW w:type="dxa" w:w="30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Approximate Count</w:t>
            </w:r>
          </w:p>
        </w:tc>
        <w:tc>
          <w:tcPr>
            <w:tcW w:type="dxa" w:w="2926"/>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Percentage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Fresh</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~4,500</w:t>
            </w:r>
          </w:p>
        </w:tc>
        <w:tc>
          <w:tcPr>
            <w:tcW w:type="dxa" w:w="2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Non-Fresh (Spoiled)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~4,500</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Total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~9,000</w:t>
            </w:r>
          </w:p>
        </w:tc>
        <w:tc>
          <w:tcPr>
            <w:tcW w:type="dxa" w:w="2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100%</w:t>
            </w:r>
          </w:p>
        </w:tc>
      </w:tr>
    </w:tbl>
    <w:p>
      <w:pPr>
        <w:spacing w:after="80"/>
      </w:pPr>
      <w:r>
        <w:t xml:space="preserve"/>
      </w:r>
    </w:p>
    <w:p>
      <w:pPr>
        <w:spacing w:after="160"/>
      </w:pPr>
      <w:r>
        <w:rPr>
          <w:sz w:val="22"/>
          <w:szCs w:val="22"/>
        </w:rPr>
        <w:t xml:space="preserve">If augmentation is applied, effective training set size will be increased to approximately 15,000–18,000 images. Dataset will be split 70% train / 15% validation / 15% test.</w:t>
      </w:r>
    </w:p>
    <w:p>
      <w:pPr>
        <w:spacing w:after="80"/>
      </w:pPr>
      <w:r>
        <w:t xml:space="preserve"/>
      </w:r>
    </w:p>
    <w:p>
      <w:pPr>
        <w:pStyle w:val="Heading1"/>
      </w:pPr>
      <w:r>
        <w:rPr>
          <w:b/>
          <w:bCs/>
          <w:color w:val="1E5F99"/>
          <w:sz w:val="32"/>
          <w:szCs w:val="32"/>
        </w:rPr>
        <w:t xml:space="preserve">4. Research Questions</w:t>
      </w:r>
    </w:p>
    <w:p>
      <w:pPr>
        <w:pBdr>
          <w:bottom w:val="single" w:color="2E75B6" w:sz="3" w:space="1"/>
        </w:pBdr>
        <w:spacing w:after="160" w:before="160"/>
      </w:pPr>
      <w:r>
        <w:t xml:space="preserve"/>
      </w:r>
    </w:p>
    <w:p>
      <w:pPr>
        <w:pStyle w:val="ListParagraph"/>
        <w:numPr>
          <w:ilvl w:val="0"/>
          <w:numId w:val="3"/>
        </w:numPr>
        <w:spacing w:after="100"/>
      </w:pPr>
      <w:r>
        <w:rPr>
          <w:sz w:val="22"/>
          <w:szCs w:val="22"/>
        </w:rPr>
        <w:t xml:space="preserve">Can a custom CNN model trained from scratch achieve competitive accuracy (&gt;85%) in distinguishing fresh from non-fresh fish based on visual image features alone?</w:t>
      </w:r>
    </w:p>
    <w:p>
      <w:pPr>
        <w:pStyle w:val="ListParagraph"/>
        <w:numPr>
          <w:ilvl w:val="0"/>
          <w:numId w:val="3"/>
        </w:numPr>
        <w:spacing w:after="100"/>
      </w:pPr>
      <w:r>
        <w:rPr>
          <w:sz w:val="22"/>
          <w:szCs w:val="22"/>
        </w:rPr>
        <w:t xml:space="preserve">How does transfer learning (e.g., VGG16, ResNet50, MobileNetV2) compare to a custom CNN in terms of classification accuracy, training efficiency, and generalization on the fish freshness dataset?</w:t>
      </w:r>
    </w:p>
    <w:p>
      <w:pPr>
        <w:pStyle w:val="ListParagraph"/>
        <w:numPr>
          <w:ilvl w:val="0"/>
          <w:numId w:val="3"/>
        </w:numPr>
        <w:spacing w:after="100"/>
      </w:pPr>
      <w:r>
        <w:rPr>
          <w:sz w:val="22"/>
          <w:szCs w:val="22"/>
        </w:rPr>
        <w:t xml:space="preserve">Which visual regions of the fish image are most discriminative for freshness classification, as revealed by Grad-CAM saliency maps?</w:t>
      </w:r>
    </w:p>
    <w:p>
      <w:pPr>
        <w:pStyle w:val="ListParagraph"/>
        <w:numPr>
          <w:ilvl w:val="0"/>
          <w:numId w:val="3"/>
        </w:numPr>
        <w:spacing w:after="100"/>
      </w:pPr>
      <w:r>
        <w:rPr>
          <w:sz w:val="22"/>
          <w:szCs w:val="22"/>
        </w:rPr>
        <w:t xml:space="preserve">What is the effect of data augmentation on model performance, particularly for reducing overfitting on the training set?</w:t>
      </w:r>
    </w:p>
    <w:p>
      <w:pPr>
        <w:pStyle w:val="ListParagraph"/>
        <w:numPr>
          <w:ilvl w:val="0"/>
          <w:numId w:val="3"/>
        </w:numPr>
        <w:spacing w:after="100"/>
      </w:pPr>
      <w:r>
        <w:rPr>
          <w:sz w:val="22"/>
          <w:szCs w:val="22"/>
        </w:rPr>
        <w:t xml:space="preserve">Which evaluation metric (precision, recall, F1-score, AUC-ROC) is most appropriate for a food safety classification task where false negatives (classifying spoiled fish as fresh) are especially harmful?</w:t>
      </w:r>
    </w:p>
    <w:p>
      <w:pPr>
        <w:spacing w:after="80"/>
      </w:pPr>
      <w:r>
        <w:t xml:space="preserve"/>
      </w:r>
    </w:p>
    <w:p>
      <w:pPr>
        <w:pStyle w:val="Heading1"/>
      </w:pPr>
      <w:r>
        <w:rPr>
          <w:b/>
          <w:bCs/>
          <w:color w:val="1E5F99"/>
          <w:sz w:val="32"/>
          <w:szCs w:val="32"/>
        </w:rPr>
        <w:t xml:space="preserve">5. Expected Results</w:t>
      </w:r>
    </w:p>
    <w:p>
      <w:pPr>
        <w:pBdr>
          <w:bottom w:val="single" w:color="2E75B6" w:sz="3" w:space="1"/>
        </w:pBdr>
        <w:spacing w:after="160" w:before="160"/>
      </w:pPr>
      <w:r>
        <w:t xml:space="preserve"/>
      </w:r>
    </w:p>
    <w:p>
      <w:pPr>
        <w:spacing w:after="160"/>
      </w:pPr>
      <w:r>
        <w:rPr>
          <w:sz w:val="22"/>
          <w:szCs w:val="22"/>
        </w:rPr>
        <w:t xml:space="preserve">Based on related work in food quality classification and visual inspection using CNNs, the following results are anticipated:</w:t>
      </w:r>
    </w:p>
    <w:p>
      <w:pPr>
        <w:spacing w:after="8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426"/>
      </w:tblGrid>
      <w:tr>
        <w:trPr>
          <w:tblHeader/>
        </w:trPr>
        <w:tc>
          <w:tcPr>
            <w:tcW w:type="dxa" w:w="25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Model</w:t>
            </w:r>
          </w:p>
        </w:tc>
        <w:tc>
          <w:tcPr>
            <w:tcW w:type="dxa" w:w="20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Expected Accuracy</w:t>
            </w:r>
          </w:p>
        </w:tc>
        <w:tc>
          <w:tcPr>
            <w:tcW w:type="dxa" w:w="20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Expected F1-Score</w:t>
            </w:r>
          </w:p>
        </w:tc>
        <w:tc>
          <w:tcPr>
            <w:tcW w:type="dxa" w:w="2426"/>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Custom CNN (baseline)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78–85%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0.77–0.84</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Trained from scratch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VGG16 (fine-tuned)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88–93%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0.87–0.92</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ImageNet pre-trained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ResNet50 (fine-tuned)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90–94%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0.89–0.93</w:t>
            </w:r>
          </w:p>
        </w:tc>
        <w:tc>
          <w:tcPr>
            <w:tcW w:type="dxa" w:w="2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Deeper residual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MobileNetV2 (fine-tuned)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87–91%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0.86–0.90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Lightweight, fast</w:t>
            </w:r>
          </w:p>
        </w:tc>
      </w:tr>
    </w:tbl>
    <w:p>
      <w:pPr>
        <w:spacing w:after="80"/>
      </w:pPr>
      <w:r>
        <w:t xml:space="preserve"/>
      </w:r>
    </w:p>
    <w:p>
      <w:pPr>
        <w:spacing w:after="160"/>
      </w:pPr>
      <w:r>
        <w:rPr>
          <w:sz w:val="22"/>
          <w:szCs w:val="22"/>
        </w:rPr>
        <w:t xml:space="preserve">Transfer learning models are expected to significantly outperform the custom CNN due to rich pre-learned feature representations. ResNet50 is hypothesized to achieve the highest accuracy. Grad-CAM is expected to highlight the fish eye and gill region as the most discriminative areas, consistent with human expert judgment.</w:t>
      </w:r>
    </w:p>
    <w:p>
      <w:pPr>
        <w:spacing w:after="80"/>
      </w:pPr>
      <w:r>
        <w:t xml:space="preserve"/>
      </w:r>
    </w:p>
    <w:p>
      <w:pPr>
        <w:pStyle w:val="Heading1"/>
      </w:pPr>
      <w:r>
        <w:rPr>
          <w:b/>
          <w:bCs/>
          <w:color w:val="1E5F99"/>
          <w:sz w:val="32"/>
          <w:szCs w:val="32"/>
        </w:rPr>
        <w:t xml:space="preserve">6. Proposed Methodology</w:t>
      </w:r>
    </w:p>
    <w:p>
      <w:pPr>
        <w:pBdr>
          <w:bottom w:val="single" w:color="2E75B6" w:sz="3" w:space="1"/>
        </w:pBdr>
        <w:spacing w:after="160" w:before="160"/>
      </w:pPr>
      <w:r>
        <w:t xml:space="preserve"/>
      </w:r>
    </w:p>
    <w:p>
      <w:pPr>
        <w:pStyle w:val="Heading2"/>
      </w:pPr>
      <w:r>
        <w:rPr>
          <w:b/>
          <w:bCs/>
          <w:color w:val="2E75B6"/>
          <w:sz w:val="26"/>
          <w:szCs w:val="26"/>
        </w:rPr>
        <w:t xml:space="preserve">6.1 Pipeline Overview</w:t>
      </w:r>
    </w:p>
    <w:p>
      <w:pPr>
        <w:pStyle w:val="ListParagraph"/>
        <w:numPr>
          <w:ilvl w:val="0"/>
          <w:numId w:val="3"/>
        </w:numPr>
        <w:spacing w:after="100"/>
      </w:pPr>
      <w:r>
        <w:rPr>
          <w:sz w:val="22"/>
          <w:szCs w:val="22"/>
        </w:rPr>
        <w:t xml:space="preserve">Data acquisition and exploration (EDA)</w:t>
      </w:r>
    </w:p>
    <w:p>
      <w:pPr>
        <w:pStyle w:val="ListParagraph"/>
        <w:numPr>
          <w:ilvl w:val="0"/>
          <w:numId w:val="3"/>
        </w:numPr>
        <w:spacing w:after="100"/>
      </w:pPr>
      <w:r>
        <w:rPr>
          <w:sz w:val="22"/>
          <w:szCs w:val="22"/>
        </w:rPr>
        <w:t xml:space="preserve">Data preprocessing: resizing to 224x224, normalization to [0, 1], label encoding</w:t>
      </w:r>
    </w:p>
    <w:p>
      <w:pPr>
        <w:pStyle w:val="ListParagraph"/>
        <w:numPr>
          <w:ilvl w:val="0"/>
          <w:numId w:val="3"/>
        </w:numPr>
        <w:spacing w:after="100"/>
      </w:pPr>
      <w:r>
        <w:rPr>
          <w:sz w:val="22"/>
          <w:szCs w:val="22"/>
        </w:rPr>
        <w:t xml:space="preserve">Train/validation/test split: 70% / 15% / 15% stratified</w:t>
      </w:r>
    </w:p>
    <w:p>
      <w:pPr>
        <w:pStyle w:val="ListParagraph"/>
        <w:numPr>
          <w:ilvl w:val="0"/>
          <w:numId w:val="3"/>
        </w:numPr>
        <w:spacing w:after="100"/>
      </w:pPr>
      <w:r>
        <w:rPr>
          <w:sz w:val="22"/>
          <w:szCs w:val="22"/>
        </w:rPr>
        <w:t xml:space="preserve">Data augmentation pipeline construction</w:t>
      </w:r>
    </w:p>
    <w:p>
      <w:pPr>
        <w:pStyle w:val="ListParagraph"/>
        <w:numPr>
          <w:ilvl w:val="0"/>
          <w:numId w:val="3"/>
        </w:numPr>
        <w:spacing w:after="100"/>
      </w:pPr>
      <w:r>
        <w:rPr>
          <w:sz w:val="22"/>
          <w:szCs w:val="22"/>
        </w:rPr>
        <w:t xml:space="preserve">Custom CNN architecture design and training</w:t>
      </w:r>
    </w:p>
    <w:p>
      <w:pPr>
        <w:pStyle w:val="ListParagraph"/>
        <w:numPr>
          <w:ilvl w:val="0"/>
          <w:numId w:val="3"/>
        </w:numPr>
        <w:spacing w:after="100"/>
      </w:pPr>
      <w:r>
        <w:rPr>
          <w:sz w:val="22"/>
          <w:szCs w:val="22"/>
        </w:rPr>
        <w:t xml:space="preserve">Transfer learning model fine-tuning (VGG16, ResNet50, MobileNetV2)</w:t>
      </w:r>
    </w:p>
    <w:p>
      <w:pPr>
        <w:pStyle w:val="ListParagraph"/>
        <w:numPr>
          <w:ilvl w:val="0"/>
          <w:numId w:val="3"/>
        </w:numPr>
        <w:spacing w:after="100"/>
      </w:pPr>
      <w:r>
        <w:rPr>
          <w:sz w:val="22"/>
          <w:szCs w:val="22"/>
        </w:rPr>
        <w:t xml:space="preserve">Model evaluation on the held-out test set</w:t>
      </w:r>
    </w:p>
    <w:p>
      <w:pPr>
        <w:pStyle w:val="ListParagraph"/>
        <w:numPr>
          <w:ilvl w:val="0"/>
          <w:numId w:val="3"/>
        </w:numPr>
        <w:spacing w:after="100"/>
      </w:pPr>
      <w:r>
        <w:rPr>
          <w:sz w:val="22"/>
          <w:szCs w:val="22"/>
        </w:rPr>
        <w:t xml:space="preserve">Visualization: confusion matrix, accuracy/loss curves, Grad-CAM, ROC curves</w:t>
      </w:r>
    </w:p>
    <w:p>
      <w:pPr>
        <w:pStyle w:val="ListParagraph"/>
        <w:numPr>
          <w:ilvl w:val="0"/>
          <w:numId w:val="3"/>
        </w:numPr>
        <w:spacing w:after="100"/>
      </w:pPr>
      <w:r>
        <w:rPr>
          <w:sz w:val="22"/>
          <w:szCs w:val="22"/>
        </w:rPr>
        <w:t xml:space="preserve">Comparative analysis and conclusion</w:t>
      </w:r>
    </w:p>
    <w:p>
      <w:pPr>
        <w:spacing w:after="80"/>
      </w:pPr>
      <w:r>
        <w:t xml:space="preserve"/>
      </w:r>
    </w:p>
    <w:p>
      <w:pPr>
        <w:pStyle w:val="Heading2"/>
      </w:pPr>
      <w:r>
        <w:rPr>
          <w:b/>
          <w:bCs/>
          <w:color w:val="2E75B6"/>
          <w:sz w:val="26"/>
          <w:szCs w:val="26"/>
        </w:rPr>
        <w:t xml:space="preserve">6.2 Data Preprocessing</w:t>
      </w:r>
    </w:p>
    <w:p>
      <w:pPr>
        <w:pStyle w:val="ListParagraph"/>
        <w:numPr>
          <w:ilvl w:val="0"/>
          <w:numId w:val="2"/>
        </w:numPr>
        <w:spacing w:after="100"/>
      </w:pPr>
      <w:r>
        <w:rPr>
          <w:sz w:val="22"/>
          <w:szCs w:val="22"/>
        </w:rPr>
        <w:t xml:space="preserve">All images resized to 224x224 pixels (standard input for pre-trained models)</w:t>
      </w:r>
    </w:p>
    <w:p>
      <w:pPr>
        <w:pStyle w:val="ListParagraph"/>
        <w:numPr>
          <w:ilvl w:val="0"/>
          <w:numId w:val="2"/>
        </w:numPr>
        <w:spacing w:after="100"/>
      </w:pPr>
      <w:r>
        <w:rPr>
          <w:sz w:val="22"/>
          <w:szCs w:val="22"/>
        </w:rPr>
        <w:t xml:space="preserve">Pixel values normalized to [0, 1] by dividing by 255</w:t>
      </w:r>
    </w:p>
    <w:p>
      <w:pPr>
        <w:pStyle w:val="ListParagraph"/>
        <w:numPr>
          <w:ilvl w:val="0"/>
          <w:numId w:val="2"/>
        </w:numPr>
        <w:spacing w:after="100"/>
      </w:pPr>
      <w:r>
        <w:rPr>
          <w:sz w:val="22"/>
          <w:szCs w:val="22"/>
        </w:rPr>
        <w:t xml:space="preserve">Labels binarized: 0 = fresh, 1 = non-fresh</w:t>
      </w:r>
    </w:p>
    <w:p>
      <w:pPr>
        <w:pStyle w:val="ListParagraph"/>
        <w:numPr>
          <w:ilvl w:val="0"/>
          <w:numId w:val="2"/>
        </w:numPr>
        <w:spacing w:after="100"/>
      </w:pPr>
      <w:r>
        <w:rPr>
          <w:sz w:val="22"/>
          <w:szCs w:val="22"/>
        </w:rPr>
        <w:t xml:space="preserve">Dataset split using stratified sampling to preserve class balance</w:t>
      </w:r>
    </w:p>
    <w:p>
      <w:pPr>
        <w:spacing w:after="80"/>
      </w:pPr>
      <w:r>
        <w:t xml:space="preserve"/>
      </w:r>
    </w:p>
    <w:p>
      <w:pPr>
        <w:pStyle w:val="Heading2"/>
      </w:pPr>
      <w:r>
        <w:rPr>
          <w:b/>
          <w:bCs/>
          <w:color w:val="2E75B6"/>
          <w:sz w:val="26"/>
          <w:szCs w:val="26"/>
        </w:rPr>
        <w:t xml:space="preserve">6.3 Data Augmentation</w:t>
      </w:r>
    </w:p>
    <w:p>
      <w:pPr>
        <w:spacing w:after="160"/>
      </w:pPr>
      <w:r>
        <w:rPr>
          <w:sz w:val="22"/>
          <w:szCs w:val="22"/>
        </w:rPr>
        <w:t xml:space="preserve">To improve generalization and simulate real-world imaging variability, the following augmentation techniques will be applied to the training set only:</w:t>
      </w:r>
    </w:p>
    <w:p>
      <w:pPr>
        <w:pStyle w:val="ListParagraph"/>
        <w:numPr>
          <w:ilvl w:val="0"/>
          <w:numId w:val="2"/>
        </w:numPr>
        <w:spacing w:after="100"/>
      </w:pPr>
      <w:r>
        <w:rPr>
          <w:sz w:val="22"/>
          <w:szCs w:val="22"/>
        </w:rPr>
        <w:t xml:space="preserve">Random horizontal and vertical flipping</w:t>
      </w:r>
    </w:p>
    <w:p>
      <w:pPr>
        <w:pStyle w:val="ListParagraph"/>
        <w:numPr>
          <w:ilvl w:val="0"/>
          <w:numId w:val="2"/>
        </w:numPr>
        <w:spacing w:after="100"/>
      </w:pPr>
      <w:r>
        <w:rPr>
          <w:sz w:val="22"/>
          <w:szCs w:val="22"/>
        </w:rPr>
        <w:t xml:space="preserve">Random rotation (up to 15 degrees)</w:t>
      </w:r>
    </w:p>
    <w:p>
      <w:pPr>
        <w:pStyle w:val="ListParagraph"/>
        <w:numPr>
          <w:ilvl w:val="0"/>
          <w:numId w:val="2"/>
        </w:numPr>
        <w:spacing w:after="100"/>
      </w:pPr>
      <w:r>
        <w:rPr>
          <w:sz w:val="22"/>
          <w:szCs w:val="22"/>
        </w:rPr>
        <w:t xml:space="preserve">Random brightness and contrast adjustment</w:t>
      </w:r>
    </w:p>
    <w:p>
      <w:pPr>
        <w:pStyle w:val="ListParagraph"/>
        <w:numPr>
          <w:ilvl w:val="0"/>
          <w:numId w:val="2"/>
        </w:numPr>
        <w:spacing w:after="100"/>
      </w:pPr>
      <w:r>
        <w:rPr>
          <w:sz w:val="22"/>
          <w:szCs w:val="22"/>
        </w:rPr>
        <w:t xml:space="preserve">Random zoom (up to 10%)</w:t>
      </w:r>
    </w:p>
    <w:p>
      <w:pPr>
        <w:pStyle w:val="ListParagraph"/>
        <w:numPr>
          <w:ilvl w:val="0"/>
          <w:numId w:val="2"/>
        </w:numPr>
        <w:spacing w:after="100"/>
      </w:pPr>
      <w:r>
        <w:rPr>
          <w:sz w:val="22"/>
          <w:szCs w:val="22"/>
        </w:rPr>
        <w:t xml:space="preserve">Random shear transformation</w:t>
      </w:r>
    </w:p>
    <w:p>
      <w:pPr>
        <w:spacing w:after="80"/>
      </w:pPr>
      <w:r>
        <w:t xml:space="preserve"/>
      </w:r>
    </w:p>
    <w:p>
      <w:pPr>
        <w:pStyle w:val="Heading1"/>
      </w:pPr>
      <w:r>
        <w:rPr>
          <w:b/>
          <w:bCs/>
          <w:color w:val="1E5F99"/>
          <w:sz w:val="32"/>
          <w:szCs w:val="32"/>
        </w:rPr>
        <w:t xml:space="preserve">7. CNN Model Design</w:t>
      </w:r>
    </w:p>
    <w:p>
      <w:pPr>
        <w:pBdr>
          <w:bottom w:val="single" w:color="2E75B6" w:sz="3" w:space="1"/>
        </w:pBdr>
        <w:spacing w:after="160" w:before="160"/>
      </w:pPr>
      <w:r>
        <w:t xml:space="preserve"/>
      </w:r>
    </w:p>
    <w:p>
      <w:pPr>
        <w:pStyle w:val="Heading2"/>
      </w:pPr>
      <w:r>
        <w:rPr>
          <w:b/>
          <w:bCs/>
          <w:color w:val="2E75B6"/>
          <w:sz w:val="26"/>
          <w:szCs w:val="26"/>
        </w:rPr>
        <w:t xml:space="preserve">7.1 Custom CNN Architecture</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826"/>
      </w:tblGrid>
      <w:tr>
        <w:trPr>
          <w:tblHeader/>
        </w:trPr>
        <w:tc>
          <w:tcPr>
            <w:tcW w:type="dxa" w:w="16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Layer</w:t>
            </w:r>
          </w:p>
        </w:tc>
        <w:tc>
          <w:tcPr>
            <w:tcW w:type="dxa" w:w="25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Type</w:t>
            </w:r>
          </w:p>
        </w:tc>
        <w:tc>
          <w:tcPr>
            <w:tcW w:type="dxa" w:w="4826"/>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Parameters / Notes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Input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Input Layer</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224 x 224 x 3 (RGB)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Conv2D + BatchNorm + ReLU + MaxPool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 filters, 3x3 kernel, pool 2x2</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Block 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Conv2D + BatchNorm + ReLU + MaxPool</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64 filters, 3x3 kernel, pool 2x2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Conv2D + BatchNorm + ReLU + MaxPool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128 filters, 3x3 kernel, pool 2x2</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Block 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Conv2D + BatchNorm + ReLU + MaxPool</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256 filters, 3x3 kernel, pool 2x2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Flatten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GlobalAveragePooling2D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Reduces spatial dimensions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Dense 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Dense + ReLU + Dropout(0.5)</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512 units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Dense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Dense + ReLU + Dropout(0.3)</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128 units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Output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Dense + Sigmoid</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unit (binary classification)</w:t>
            </w:r>
          </w:p>
        </w:tc>
      </w:tr>
    </w:tbl>
    <w:p>
      <w:pPr>
        <w:spacing w:after="80"/>
      </w:pPr>
      <w:r>
        <w:t xml:space="preserve"/>
      </w:r>
    </w:p>
    <w:p>
      <w:pPr>
        <w:pStyle w:val="Heading2"/>
      </w:pPr>
      <w:r>
        <w:rPr>
          <w:b/>
          <w:bCs/>
          <w:color w:val="2E75B6"/>
          <w:sz w:val="26"/>
          <w:szCs w:val="26"/>
        </w:rPr>
        <w:t xml:space="preserve">7.2 Training Configuration</w:t>
      </w:r>
    </w:p>
    <w:p>
      <w:pPr>
        <w:pStyle w:val="ListParagraph"/>
        <w:numPr>
          <w:ilvl w:val="0"/>
          <w:numId w:val="2"/>
        </w:numPr>
        <w:spacing w:after="100"/>
      </w:pPr>
      <w:r>
        <w:rPr>
          <w:sz w:val="22"/>
          <w:szCs w:val="22"/>
        </w:rPr>
        <w:t xml:space="preserve">Optimizer: Adam (learning rate = 0.001, with ReduceLROnPlateau callback)</w:t>
      </w:r>
    </w:p>
    <w:p>
      <w:pPr>
        <w:pStyle w:val="ListParagraph"/>
        <w:numPr>
          <w:ilvl w:val="0"/>
          <w:numId w:val="2"/>
        </w:numPr>
        <w:spacing w:after="100"/>
      </w:pPr>
      <w:r>
        <w:rPr>
          <w:sz w:val="22"/>
          <w:szCs w:val="22"/>
        </w:rPr>
        <w:t xml:space="preserve">Loss function: Binary Cross-Entropy</w:t>
      </w:r>
    </w:p>
    <w:p>
      <w:pPr>
        <w:pStyle w:val="ListParagraph"/>
        <w:numPr>
          <w:ilvl w:val="0"/>
          <w:numId w:val="2"/>
        </w:numPr>
        <w:spacing w:after="100"/>
      </w:pPr>
      <w:r>
        <w:rPr>
          <w:sz w:val="22"/>
          <w:szCs w:val="22"/>
        </w:rPr>
        <w:t xml:space="preserve">Batch size: 32</w:t>
      </w:r>
    </w:p>
    <w:p>
      <w:pPr>
        <w:pStyle w:val="ListParagraph"/>
        <w:numPr>
          <w:ilvl w:val="0"/>
          <w:numId w:val="2"/>
        </w:numPr>
        <w:spacing w:after="100"/>
      </w:pPr>
      <w:r>
        <w:rPr>
          <w:sz w:val="22"/>
          <w:szCs w:val="22"/>
        </w:rPr>
        <w:t xml:space="preserve">Epochs: up to 50 with EarlyStopping (patience = 7) monitoring val_loss</w:t>
      </w:r>
    </w:p>
    <w:p>
      <w:pPr>
        <w:pStyle w:val="ListParagraph"/>
        <w:numPr>
          <w:ilvl w:val="0"/>
          <w:numId w:val="2"/>
        </w:numPr>
        <w:spacing w:after="100"/>
      </w:pPr>
      <w:r>
        <w:rPr>
          <w:sz w:val="22"/>
          <w:szCs w:val="22"/>
        </w:rPr>
        <w:t xml:space="preserve">Callbacks: ModelCheckpoint (save best), TensorBoard logging</w:t>
      </w:r>
    </w:p>
    <w:p>
      <w:pPr>
        <w:spacing w:after="80"/>
      </w:pPr>
      <w:r>
        <w:t xml:space="preserve"/>
      </w:r>
    </w:p>
    <w:p>
      <w:pPr>
        <w:pStyle w:val="Heading1"/>
      </w:pPr>
      <w:r>
        <w:rPr>
          <w:b/>
          <w:bCs/>
          <w:color w:val="1E5F99"/>
          <w:sz w:val="32"/>
          <w:szCs w:val="32"/>
        </w:rPr>
        <w:t xml:space="preserve">8. Transfer Learning Models</w:t>
      </w:r>
    </w:p>
    <w:p>
      <w:pPr>
        <w:pBdr>
          <w:bottom w:val="single" w:color="2E75B6" w:sz="3" w:space="1"/>
        </w:pBdr>
        <w:spacing w:after="160" w:before="160"/>
      </w:pPr>
      <w:r>
        <w:t xml:space="preserve"/>
      </w:r>
    </w:p>
    <w:p>
      <w:pPr>
        <w:spacing w:after="160"/>
      </w:pPr>
      <w:r>
        <w:rPr>
          <w:sz w:val="22"/>
          <w:szCs w:val="22"/>
        </w:rPr>
        <w:t xml:space="preserve">Three pre-trained models will be fine-tuned using the following strategy:</w:t>
      </w:r>
    </w:p>
    <w:p>
      <w:pPr>
        <w:spacing w:after="8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426"/>
      </w:tblGrid>
      <w:tr>
        <w:trPr>
          <w:tblHeader/>
        </w:trPr>
        <w:tc>
          <w:tcPr>
            <w:tcW w:type="dxa" w:w="15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Model</w:t>
            </w:r>
          </w:p>
        </w:tc>
        <w:tc>
          <w:tcPr>
            <w:tcW w:type="dxa" w:w="20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Base Architecture</w:t>
            </w:r>
          </w:p>
        </w:tc>
        <w:tc>
          <w:tcPr>
            <w:tcW w:type="dxa" w:w="20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Pre-trained Weights</w:t>
            </w:r>
          </w:p>
        </w:tc>
        <w:tc>
          <w:tcPr>
            <w:tcW w:type="dxa" w:w="3426"/>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Fine-tuning Strategy</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VGG16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16-layer VGG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ImageNet</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Freeze all conv blocks; train custom top layers; then unfreeze last 2 blocks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ResNet50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50-layer ResNet with skip connections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ImageNet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Freeze base; train top; then unfreeze last residual block</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MobileNetV2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Inverted residual bottleneck blocks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ImageNet</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Freeze base; train top; lightweight deployment target</w:t>
            </w:r>
          </w:p>
        </w:tc>
      </w:tr>
    </w:tbl>
    <w:p>
      <w:pPr>
        <w:spacing w:after="80"/>
      </w:pPr>
      <w:r>
        <w:t xml:space="preserve"/>
      </w:r>
    </w:p>
    <w:p>
      <w:pPr>
        <w:spacing w:after="160"/>
      </w:pPr>
      <w:r>
        <w:rPr>
          <w:sz w:val="22"/>
          <w:szCs w:val="22"/>
        </w:rPr>
        <w:t xml:space="preserve">All transfer learning models will use GlobalAveragePooling2D followed by a Dense(256, ReLU) + Dropout(0.4) + Dense(1, Sigmoid) classification head. Fine-tuning will use a lower learning rate of 1e-5 for the unfrozen layers.</w:t>
      </w:r>
    </w:p>
    <w:p>
      <w:pPr>
        <w:spacing w:after="80"/>
      </w:pPr>
      <w:r>
        <w:t xml:space="preserve"/>
      </w:r>
    </w:p>
    <w:p>
      <w:pPr>
        <w:pStyle w:val="Heading1"/>
      </w:pPr>
      <w:r>
        <w:rPr>
          <w:b/>
          <w:bCs/>
          <w:color w:val="1E5F99"/>
          <w:sz w:val="32"/>
          <w:szCs w:val="32"/>
        </w:rPr>
        <w:t xml:space="preserve">9. Evaluation Metrics</w:t>
      </w:r>
    </w:p>
    <w:p>
      <w:pPr>
        <w:pBdr>
          <w:bottom w:val="single" w:color="2E75B6" w:sz="3" w:space="1"/>
        </w:pBdr>
        <w:spacing w:after="160" w:before="1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926"/>
      </w:tblGrid>
      <w:tr>
        <w:trPr>
          <w:tblHeader/>
        </w:trPr>
        <w:tc>
          <w:tcPr>
            <w:tcW w:type="dxa" w:w="22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Metric</w:t>
            </w:r>
          </w:p>
        </w:tc>
        <w:tc>
          <w:tcPr>
            <w:tcW w:type="dxa" w:w="28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Formula</w:t>
            </w:r>
          </w:p>
        </w:tc>
        <w:tc>
          <w:tcPr>
            <w:tcW w:type="dxa" w:w="3926"/>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Relevance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Accuracy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Correct / Total</w:t>
            </w:r>
          </w:p>
        </w:tc>
        <w:tc>
          <w:tcPr>
            <w:tcW w:type="dxa" w:w="3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Overall classification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Precision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TP / (TP + FP)</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Avoid falsely labeling spoiled fish as fresh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Recall (Sensitivity)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TP / (TP + FN)</w:t>
            </w:r>
          </w:p>
        </w:tc>
        <w:tc>
          <w:tcPr>
            <w:tcW w:type="dxa" w:w="3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Critical — minimize missed spoiled fish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F1-Score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 P * R / (P + R)</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Harmonic mean; handles class imbalance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AUC-ROC</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Area under ROC curve</w:t>
            </w:r>
          </w:p>
        </w:tc>
        <w:tc>
          <w:tcPr>
            <w:tcW w:type="dxa" w:w="3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Model discriminative power across thresholds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Confusion Matrix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TP, FP, TN, FN breakdown</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Detailed error analysis per class</w:t>
            </w:r>
          </w:p>
        </w:tc>
      </w:tr>
    </w:tbl>
    <w:p>
      <w:pPr>
        <w:spacing w:after="80"/>
      </w:pPr>
      <w:r>
        <w:t xml:space="preserve"/>
      </w:r>
    </w:p>
    <w:p>
      <w:pPr>
        <w:spacing w:after="160"/>
      </w:pPr>
      <w:r>
        <w:rPr>
          <w:sz w:val="22"/>
          <w:szCs w:val="22"/>
        </w:rPr>
        <w:t xml:space="preserve">Recall for the Non-Fresh class is the most safety-critical metric. A model should not be deployed if it misclassifies spoiled fish as fresh, even at the cost of lower overall accuracy.</w:t>
      </w:r>
    </w:p>
    <w:p>
      <w:pPr>
        <w:spacing w:after="80"/>
      </w:pPr>
      <w:r>
        <w:t xml:space="preserve"/>
      </w:r>
    </w:p>
    <w:p>
      <w:pPr>
        <w:pStyle w:val="Heading1"/>
      </w:pPr>
      <w:r>
        <w:rPr>
          <w:b/>
          <w:bCs/>
          <w:color w:val="1E5F99"/>
          <w:sz w:val="32"/>
          <w:szCs w:val="32"/>
        </w:rPr>
        <w:t xml:space="preserve">10. Expected Figures and Tables</w:t>
      </w:r>
    </w:p>
    <w:p>
      <w:pPr>
        <w:pBdr>
          <w:bottom w:val="single" w:color="2E75B6" w:sz="3" w:space="1"/>
        </w:pBdr>
        <w:spacing w:after="160" w:before="1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0"/>
        <w:gridCol w:w="6926"/>
      </w:tblGrid>
      <w:tr>
        <w:trPr>
          <w:tblHeader/>
        </w:trPr>
        <w:tc>
          <w:tcPr>
            <w:tcW w:type="dxa" w:w="20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Figure / Table</w:t>
            </w:r>
          </w:p>
        </w:tc>
        <w:tc>
          <w:tcPr>
            <w:tcW w:type="dxa" w:w="6926"/>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Figure 1</w:t>
            </w:r>
          </w:p>
        </w:tc>
        <w:tc>
          <w:tcPr>
            <w:tcW w:type="dxa" w:w="6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Sample images from each class (fresh vs. non-fresh), showing visual differences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Figure 2</w:t>
            </w:r>
          </w:p>
        </w:tc>
        <w:tc>
          <w:tcPr>
            <w:tcW w:type="dxa" w:w="6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 distribution bar chart (training/validation/test splits)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Figure 3</w:t>
            </w:r>
          </w:p>
        </w:tc>
        <w:tc>
          <w:tcPr>
            <w:tcW w:type="dxa" w:w="6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Training and validation accuracy curves (Custom CNN)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Figure 4</w:t>
            </w:r>
          </w:p>
        </w:tc>
        <w:tc>
          <w:tcPr>
            <w:tcW w:type="dxa" w:w="6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Training and validation loss curves (Custom CNN)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Figure 5</w:t>
            </w:r>
          </w:p>
        </w:tc>
        <w:tc>
          <w:tcPr>
            <w:tcW w:type="dxa" w:w="6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Confusion matrix heatmap (Custom CNN on test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Figure 6</w:t>
            </w:r>
          </w:p>
        </w:tc>
        <w:tc>
          <w:tcPr>
            <w:tcW w:type="dxa" w:w="6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ROC curves for all models on the same plot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Figure 7</w:t>
            </w:r>
          </w:p>
        </w:tc>
        <w:tc>
          <w:tcPr>
            <w:tcW w:type="dxa" w:w="6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Grad-CAM saliency maps for correctly and incorrectly classified images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Figure 8</w:t>
            </w:r>
          </w:p>
        </w:tc>
        <w:tc>
          <w:tcPr>
            <w:tcW w:type="dxa" w:w="6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Error analysis: examples of misclassified images with predicted vs. true labels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Table 1</w:t>
            </w:r>
          </w:p>
        </w:tc>
        <w:tc>
          <w:tcPr>
            <w:tcW w:type="dxa" w:w="6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Dataset description and class distribution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Table 2</w:t>
            </w:r>
          </w:p>
        </w:tc>
        <w:tc>
          <w:tcPr>
            <w:tcW w:type="dxa" w:w="6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 CNN layer-by-layer architecture summary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Table 3</w:t>
            </w:r>
          </w:p>
        </w:tc>
        <w:tc>
          <w:tcPr>
            <w:tcW w:type="dxa" w:w="6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Model comparison: Accuracy, Precision, Recall, F1, AUC-ROC for all 4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Table 4</w:t>
            </w:r>
          </w:p>
        </w:tc>
        <w:tc>
          <w:tcPr>
            <w:tcW w:type="dxa" w:w="6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Confusion matrix values (TP, FP, TN, FN) per model</w:t>
            </w:r>
          </w:p>
        </w:tc>
      </w:tr>
    </w:tbl>
    <w:p>
      <w:pPr>
        <w:spacing w:after="80"/>
      </w:pPr>
      <w:r>
        <w:t xml:space="preserve"/>
      </w:r>
    </w:p>
    <w:p>
      <w:pPr>
        <w:pStyle w:val="Heading1"/>
      </w:pPr>
      <w:r>
        <w:rPr>
          <w:b/>
          <w:bCs/>
          <w:color w:val="1E5F99"/>
          <w:sz w:val="32"/>
          <w:szCs w:val="32"/>
        </w:rPr>
        <w:t xml:space="preserve">11. Project Timeline</w:t>
      </w:r>
    </w:p>
    <w:p>
      <w:pPr>
        <w:pBdr>
          <w:bottom w:val="single" w:color="2E75B6" w:sz="3" w:space="1"/>
        </w:pBdr>
        <w:spacing w:after="160" w:before="1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726"/>
      </w:tblGrid>
      <w:tr>
        <w:trPr>
          <w:tblHeader/>
        </w:trPr>
        <w:tc>
          <w:tcPr>
            <w:tcW w:type="dxa" w:w="22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Phase</w:t>
            </w:r>
          </w:p>
        </w:tc>
        <w:tc>
          <w:tcPr>
            <w:tcW w:type="dxa" w:w="5000"/>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Activity</w:t>
            </w:r>
          </w:p>
        </w:tc>
        <w:tc>
          <w:tcPr>
            <w:tcW w:type="dxa" w:w="1726"/>
            <w:tcBorders>
              <w:top w:val="single" w:color="1E5F99" w:sz="1"/>
              <w:left w:val="single" w:color="1E5F99" w:sz="1"/>
              <w:bottom w:val="single" w:color="1E5F99" w:sz="1"/>
              <w:right w:val="single" w:color="1E5F99" w:sz="1"/>
            </w:tcBorders>
            <w:shd w:fill="1E5F99" w:val="clear"/>
            <w:tcMar>
              <w:top w:type="dxa" w:w="80"/>
              <w:left w:type="dxa" w:w="120"/>
              <w:bottom w:type="dxa" w:w="80"/>
              <w:right w:type="dxa" w:w="120"/>
            </w:tcMar>
          </w:tcPr>
          <w:p>
            <w:pPr>
              <w:jc w:val="center"/>
            </w:pPr>
            <w:r>
              <w:rPr>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Phase 2 (Current)</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Proposal document + complete code implementation</w:t>
            </w:r>
          </w:p>
        </w:tc>
        <w:tc>
          <w:tcPr>
            <w:tcW w:type="dxa" w:w="1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Due: June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report, presentation slides, GitHub cleanup</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 by instructor</w:t>
            </w:r>
          </w:p>
        </w:tc>
      </w:tr>
    </w:tbl>
    <w:p>
      <w:pPr>
        <w:spacing w:after="80"/>
      </w:pPr>
      <w:r>
        <w:t xml:space="preserve"/>
      </w:r>
    </w:p>
    <w:p>
      <w:pPr>
        <w:pStyle w:val="Heading1"/>
      </w:pPr>
      <w:r>
        <w:rPr>
          <w:b/>
          <w:bCs/>
          <w:color w:val="1E5F99"/>
          <w:sz w:val="32"/>
          <w:szCs w:val="32"/>
        </w:rPr>
        <w:t xml:space="preserve">12. References</w:t>
      </w:r>
    </w:p>
    <w:p>
      <w:pPr>
        <w:pBdr>
          <w:bottom w:val="single" w:color="2E75B6" w:sz="3" w:space="1"/>
        </w:pBdr>
        <w:spacing w:after="160" w:before="160"/>
      </w:pPr>
      <w:r>
        <w:t xml:space="preserve"/>
      </w:r>
    </w:p>
    <w:p>
      <w:pPr>
        <w:pStyle w:val="ListParagraph"/>
        <w:numPr>
          <w:ilvl w:val="0"/>
          <w:numId w:val="3"/>
        </w:numPr>
        <w:spacing w:after="100"/>
      </w:pPr>
      <w:r>
        <w:rPr>
          <w:sz w:val="22"/>
          <w:szCs w:val="22"/>
        </w:rPr>
        <w:t xml:space="preserve">LeCun, Y., Bengio, Y., &amp; Hinton, G. (2015). Deep learning. Nature, 521(7553), 436-444.</w:t>
      </w:r>
    </w:p>
    <w:p>
      <w:pPr>
        <w:pStyle w:val="ListParagraph"/>
        <w:numPr>
          <w:ilvl w:val="0"/>
          <w:numId w:val="3"/>
        </w:numPr>
        <w:spacing w:after="100"/>
      </w:pPr>
      <w:r>
        <w:rPr>
          <w:sz w:val="22"/>
          <w:szCs w:val="22"/>
        </w:rPr>
        <w:t xml:space="preserve">He, K., Zhang, X., Ren, S., &amp; Sun, J. (2016). Deep Residual Learning for Image Recognition. CVPR 2016.</w:t>
      </w:r>
    </w:p>
    <w:p>
      <w:pPr>
        <w:pStyle w:val="ListParagraph"/>
        <w:numPr>
          <w:ilvl w:val="0"/>
          <w:numId w:val="3"/>
        </w:numPr>
        <w:spacing w:after="100"/>
      </w:pPr>
      <w:r>
        <w:rPr>
          <w:sz w:val="22"/>
          <w:szCs w:val="22"/>
        </w:rPr>
        <w:t xml:space="preserve">Simonyan, K., &amp; Zisserman, A. (2015). Very Deep Convolutional Networks for Large-Scale Image Recognition. ICLR 2015.</w:t>
      </w:r>
    </w:p>
    <w:p>
      <w:pPr>
        <w:pStyle w:val="ListParagraph"/>
        <w:numPr>
          <w:ilvl w:val="0"/>
          <w:numId w:val="3"/>
        </w:numPr>
        <w:spacing w:after="100"/>
      </w:pPr>
      <w:r>
        <w:rPr>
          <w:sz w:val="22"/>
          <w:szCs w:val="22"/>
        </w:rPr>
        <w:t xml:space="preserve">Howard, A. G., et al. (2017). MobileNets: Efficient Convolutional Neural Networks for Mobile Vision Applications. arXiv:1704.04861.</w:t>
      </w:r>
    </w:p>
    <w:p>
      <w:pPr>
        <w:pStyle w:val="ListParagraph"/>
        <w:numPr>
          <w:ilvl w:val="0"/>
          <w:numId w:val="3"/>
        </w:numPr>
        <w:spacing w:after="100"/>
      </w:pPr>
      <w:r>
        <w:rPr>
          <w:sz w:val="22"/>
          <w:szCs w:val="22"/>
        </w:rPr>
        <w:t xml:space="preserve">Selvaraju, R. R., et al. (2017). Grad-CAM: Visual Explanations from Deep Networks via Gradient-based Localization. ICCV 2017.</w:t>
      </w:r>
    </w:p>
    <w:p>
      <w:pPr>
        <w:pStyle w:val="ListParagraph"/>
        <w:numPr>
          <w:ilvl w:val="0"/>
          <w:numId w:val="3"/>
        </w:numPr>
        <w:spacing w:after="100"/>
      </w:pPr>
      <w:r>
        <w:rPr>
          <w:sz w:val="22"/>
          <w:szCs w:val="22"/>
        </w:rPr>
        <w:t xml:space="preserve">Issac, A., Parthasarathi, M., &amp; Dutta, M. K. (2017). An intelligent fish freshness assessment system using machine learning. IICPE 2017.</w:t>
      </w:r>
    </w:p>
    <w:p>
      <w:pPr>
        <w:pStyle w:val="ListParagraph"/>
        <w:numPr>
          <w:ilvl w:val="0"/>
          <w:numId w:val="3"/>
        </w:numPr>
        <w:spacing w:after="100"/>
      </w:pPr>
      <w:r>
        <w:rPr>
          <w:sz w:val="22"/>
          <w:szCs w:val="22"/>
        </w:rPr>
        <w:t xml:space="preserve">Olaf Ronneberger Fish Dataset — Kaggle (2020). Large Scale Fish Dataset.</w:t>
      </w:r>
    </w:p>
    <w:p>
      <w:pPr>
        <w:spacing w:after="80"/>
      </w:pPr>
      <w:r>
        <w:t xml:space="preserve"/>
      </w:r>
    </w:p>
    <w:p>
      <w:pPr>
        <w:pBdr>
          <w:bottom w:val="single" w:color="2E75B6" w:sz="3" w:space="1"/>
        </w:pBdr>
        <w:spacing w:after="160" w:before="160"/>
      </w:pPr>
      <w:r>
        <w:t xml:space="preserve"/>
      </w:r>
    </w:p>
    <w:p>
      <w:pPr>
        <w:spacing w:before="160"/>
        <w:jc w:val="center"/>
      </w:pPr>
      <w:r>
        <w:rPr>
          <w:i/>
          <w:iCs/>
          <w:color w:val="777777"/>
          <w:sz w:val="18"/>
          <w:szCs w:val="18"/>
        </w:rPr>
        <w:t xml:space="preserve">End of Phase 2 Proposal — Fish Freshness Assessment Using CNNs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F99" w:sz="3" w:space="1"/>
      </w:pBd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F99" w:sz="3" w:space="1"/>
      </w:pBdr>
      <w:jc w:val="right"/>
    </w:pPr>
    <w:r>
      <w:rPr>
        <w:i/>
        <w:iCs/>
        <w:color w:val="555555"/>
        <w:sz w:val="18"/>
        <w:szCs w:val="18"/>
      </w:rPr>
      <w:t xml:space="preserve">Fish Freshness Assessment Using CNNs  |  Phase 2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5F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fmparsrncnsfg6vlo3pp" Type="http://schemas.openxmlformats.org/officeDocument/2006/relationships/hyperlink" Target="https://www.kaggle.com/datasets/crowww/a-large-scale-fish-dataset" TargetMode="External"/><Relationship Id="rId0t5tpudqkmewszy5gir9n" Type="http://schemas.openxmlformats.org/officeDocument/2006/relationships/hyperlink" Target="https://www.kaggle.com/datasets/tariqsays/fishy-datase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2026-06-06T19:57:18.283Z</dcterms:created>
  <dcterms:modified xsi:type="dcterms:W3CDTF">2026-06-06T19:57:18.283Z</dcterms:modified>
</cp:coreProperties>
</file>

<file path=docProps/custom.xml><?xml version="1.0" encoding="utf-8"?>
<Properties xmlns="http://schemas.openxmlformats.org/officeDocument/2006/custom-properties" xmlns:vt="http://schemas.openxmlformats.org/officeDocument/2006/docPropsVTypes"/>
</file>