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i w:val="0"/>
          <w:sz w:val="36"/>
        </w:rPr>
        <w:t>M3 Baseline Simulator and Verification Evidence</w:t>
      </w:r>
    </w:p>
    <w:p>
      <w:pPr>
        <w:spacing w:after="20"/>
        <w:jc w:val="center"/>
      </w:pPr>
      <w:r>
        <w:rPr>
          <w:rFonts w:ascii="Times New Roman" w:hAnsi="Times New Roman"/>
          <w:b/>
          <w:i w:val="0"/>
          <w:sz w:val="23"/>
        </w:rPr>
        <w:t>Differentiable Self Calibration for Fourier Ptychography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color w:val="4B4B4B"/>
          <w:sz w:val="17"/>
        </w:rPr>
        <w:t>Team 25  |  Abhishek Jain, Aarya Anup, Saeed Javadizadeh, Raymond Yao</w:t>
      </w:r>
    </w:p>
    <w:p>
      <w:pPr>
        <w:spacing w:after="60" w:line="240" w:lineRule="auto"/>
      </w:pPr>
      <w:r>
        <w:rPr>
          <w:rFonts w:ascii="Times New Roman" w:hAnsi="Times New Roman"/>
          <w:b/>
          <w:i w:val="0"/>
          <w:sz w:val="18"/>
        </w:rPr>
        <w:t xml:space="preserve">Repository. </w:t>
      </w:r>
      <w:r>
        <w:rPr>
          <w:rFonts w:ascii="Times New Roman" w:hAnsi="Times New Roman"/>
          <w:b w:val="0"/>
          <w:i w:val="0"/>
          <w:sz w:val="18"/>
        </w:rPr>
        <w:t>https://github.gatech.edu/[OWNER]/project-team-25  |  Commit to grade: [ADD SHORT COMMIT]</w:t>
      </w:r>
    </w:p>
    <w:p>
      <w:pPr>
        <w:spacing w:after="60" w:line="240" w:lineRule="auto"/>
      </w:pPr>
      <w:r>
        <w:rPr>
          <w:rFonts w:ascii="Times New Roman" w:hAnsi="Times New Roman"/>
          <w:b/>
          <w:i w:val="0"/>
          <w:sz w:val="18"/>
        </w:rPr>
        <w:t xml:space="preserve">Changes since M2. </w:t>
      </w:r>
      <w:r>
        <w:rPr>
          <w:rFonts w:ascii="Times New Roman" w:hAnsi="Times New Roman"/>
          <w:b w:val="0"/>
          <w:i w:val="0"/>
          <w:sz w:val="18"/>
        </w:rPr>
        <w:t>The M3 cold run keeps the 7 x 7 illumination set but reduces the object from 256 x 256 to 64 x 64, uses one fixed synthetic seed, and omits real-data and multi-seed claims. This is the smallest version that runs quickly while testing the same fixed-versus-joint calibration question.</w:t>
      </w:r>
    </w:p>
    <w:p>
      <w:pPr>
        <w:pStyle w:val="Heading2"/>
        <w:keepNext/>
      </w:pPr>
      <w:r>
        <w:rPr>
          <w:rFonts w:ascii="Times New Roman" w:hAnsi="Times New Roman"/>
          <w:b/>
          <w:i w:val="0"/>
          <w:sz w:val="19"/>
        </w:rPr>
        <w:t>Team Contributions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294F6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Member</w:t>
            </w:r>
          </w:p>
        </w:tc>
        <w:tc>
          <w:tcPr>
            <w:tcW w:type="dxa" w:w="8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294F6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Contribution statement to confirm before submission</w:t>
            </w:r>
          </w:p>
        </w:tc>
      </w:tr>
      <w:t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Abhishek Jain</w:t>
            </w:r>
          </w:p>
        </w:tc>
        <w:tc>
          <w:tcPr>
            <w:tcW w:type="dxa" w:w="8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[Add verified contribution.]</w:t>
            </w:r>
          </w:p>
        </w:tc>
      </w:tr>
      <w:t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6"/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Aarya Anup</w:t>
            </w:r>
          </w:p>
        </w:tc>
        <w:tc>
          <w:tcPr>
            <w:tcW w:type="dxa" w:w="8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6"/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[Add verified contribution.]</w:t>
            </w:r>
          </w:p>
        </w:tc>
      </w:tr>
      <w:t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Saeed Javadizadeh</w:t>
            </w:r>
          </w:p>
        </w:tc>
        <w:tc>
          <w:tcPr>
            <w:tcW w:type="dxa" w:w="8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[Add verified contribution.]</w:t>
            </w:r>
          </w:p>
        </w:tc>
      </w:tr>
      <w:t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6"/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Raymond Yao</w:t>
            </w:r>
          </w:p>
        </w:tc>
        <w:tc>
          <w:tcPr>
            <w:tcW w:type="dxa" w:w="830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6"/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[Add verified contribution.]</w:t>
            </w:r>
          </w:p>
        </w:tc>
      </w:tr>
    </w:tbl>
    <w:p>
      <w:pPr>
        <w:pStyle w:val="Heading1"/>
        <w:keepNext/>
      </w:pPr>
      <w:r>
        <w:rPr>
          <w:rFonts w:ascii="Times New Roman" w:hAnsi="Times New Roman"/>
          <w:b/>
          <w:i w:val="0"/>
          <w:sz w:val="22"/>
        </w:rPr>
        <w:t>1 How to Run It</w:t>
      </w:r>
    </w:p>
    <w:p>
      <w:pPr>
        <w:spacing w:after="60" w:line="240" w:lineRule="auto"/>
      </w:pPr>
      <w:r>
        <w:rPr>
          <w:rFonts w:ascii="Times New Roman" w:hAnsi="Times New Roman"/>
          <w:b/>
          <w:i w:val="0"/>
          <w:sz w:val="18"/>
        </w:rPr>
        <w:t xml:space="preserve">Environment. </w:t>
      </w:r>
      <w:r>
        <w:rPr>
          <w:rFonts w:ascii="Times New Roman" w:hAnsi="Times New Roman"/>
          <w:b w:val="0"/>
          <w:i w:val="0"/>
          <w:sz w:val="18"/>
        </w:rPr>
        <w:t>Run from the repository root. No download, account, absolute path, or external dataset is required.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294F6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Command</w:t>
            </w:r>
          </w:p>
        </w:tc>
        <w:tc>
          <w:tcPr>
            <w:tcW w:type="dxa" w:w="15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294F6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Observed time</w:t>
            </w:r>
          </w:p>
        </w:tc>
        <w:tc>
          <w:tcPr>
            <w:tcW w:type="dxa" w:w="55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294F6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conda activate cse6730</w:t>
            </w:r>
          </w:p>
        </w:tc>
        <w:tc>
          <w:tcPr>
            <w:tcW w:type="dxa" w:w="15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&lt; 1 s</w:t>
            </w:r>
          </w:p>
        </w:tc>
        <w:tc>
          <w:tcPr>
            <w:tcW w:type="dxa" w:w="55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Activates the course environment.</w:t>
            </w:r>
          </w:p>
        </w:tc>
      </w:tr>
      <w:t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6"/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python -m pytest -q</w:t>
            </w:r>
          </w:p>
        </w:tc>
        <w:tc>
          <w:tcPr>
            <w:tcW w:type="dxa" w:w="15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6"/>
          </w:tcPr>
          <w:p>
            <w:pPr>
              <w:spacing w:after="0" w:line="235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about 1 s</w:t>
            </w:r>
          </w:p>
        </w:tc>
        <w:tc>
          <w:tcPr>
            <w:tcW w:type="dxa" w:w="55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6"/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Last line: 3 passed; writes verification JSON records.</w:t>
            </w:r>
          </w:p>
        </w:tc>
      </w:tr>
      <w:t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python scripts/make_figures.py</w:t>
            </w:r>
          </w:p>
        </w:tc>
        <w:tc>
          <w:tcPr>
            <w:tcW w:type="dxa" w:w="15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about 17 s</w:t>
            </w:r>
          </w:p>
        </w:tc>
        <w:tc>
          <w:tcPr>
            <w:tcW w:type="dxa" w:w="550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Writes results/m3_first_result.png and results/m3_summary.json.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/>
          <w:b/>
          <w:i w:val="0"/>
          <w:sz w:val="18"/>
        </w:rPr>
        <w:t xml:space="preserve">Fresh-clone check. </w:t>
      </w:r>
      <w:r>
        <w:rPr>
          <w:rFonts w:ascii="Times New Roman" w:hAnsi="Times New Roman"/>
          <w:b w:val="0"/>
          <w:i w:val="0"/>
          <w:sz w:val="18"/>
        </w:rPr>
        <w:t>The packaged ZIP was unpacked and rerun on October 22, 2026: pytest reported 3 passed in 0.31 s and the figure rebuilt in 17.1 s. Independent teammate confirmation: [add name/date].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/>
          <w:b/>
          <w:i w:val="0"/>
          <w:sz w:val="22"/>
        </w:rPr>
        <w:t>2 Verification Evidence</w:t>
      </w:r>
    </w:p>
    <w:p>
      <w:pPr>
        <w:spacing w:after="60" w:line="240" w:lineRule="auto"/>
      </w:pPr>
      <w:r>
        <w:rPr>
          <w:rFonts w:ascii="Times New Roman" w:hAnsi="Times New Roman"/>
          <w:b/>
          <w:i w:val="0"/>
          <w:sz w:val="18"/>
        </w:rPr>
        <w:t xml:space="preserve">Check and failure rule. </w:t>
      </w:r>
      <w:r>
        <w:rPr>
          <w:rFonts w:ascii="Times New Roman" w:hAnsi="Times New Roman"/>
          <w:b w:val="0"/>
          <w:i w:val="0"/>
          <w:sz w:val="18"/>
        </w:rPr>
        <w:t>On a 32 x 32, 3 x 3 LED, noise-free case, compare analytic loss gradients for dx, dy, and theta with centered finite differences. The check fails if the maximum relative error at h = 10^-4 exceeds 10^-4 or does not decrease as h is refined.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33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294F6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Finite-difference step h</w:t>
            </w:r>
          </w:p>
        </w:tc>
        <w:tc>
          <w:tcPr>
            <w:tcW w:type="dxa" w:w="39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294F6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Maximum relative error</w:t>
            </w:r>
          </w:p>
        </w:tc>
        <w:tc>
          <w:tcPr>
            <w:tcW w:type="dxa" w:w="31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294F6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33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10^-2</w:t>
            </w:r>
          </w:p>
        </w:tc>
        <w:tc>
          <w:tcPr>
            <w:tcW w:type="dxa" w:w="39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1.329 x 10^-3</w:t>
            </w:r>
          </w:p>
        </w:tc>
        <w:tc>
          <w:tcPr>
            <w:tcW w:type="dxa" w:w="31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Refine</w:t>
            </w:r>
          </w:p>
        </w:tc>
      </w:tr>
      <w:tr>
        <w:tc>
          <w:tcPr>
            <w:tcW w:type="dxa" w:w="33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6"/>
          </w:tcPr>
          <w:p>
            <w:pPr>
              <w:spacing w:after="0" w:line="235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10^-3</w:t>
            </w:r>
          </w:p>
        </w:tc>
        <w:tc>
          <w:tcPr>
            <w:tcW w:type="dxa" w:w="39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6"/>
          </w:tcPr>
          <w:p>
            <w:pPr>
              <w:spacing w:after="0" w:line="235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1.329 x 10^-5</w:t>
            </w:r>
          </w:p>
        </w:tc>
        <w:tc>
          <w:tcPr>
            <w:tcW w:type="dxa" w:w="31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6"/>
          </w:tcPr>
          <w:p>
            <w:pPr>
              <w:spacing w:after="0" w:line="235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Pass</w:t>
            </w:r>
          </w:p>
        </w:tc>
      </w:tr>
      <w:tr>
        <w:tc>
          <w:tcPr>
            <w:tcW w:type="dxa" w:w="33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10^-4</w:t>
            </w:r>
          </w:p>
        </w:tc>
        <w:tc>
          <w:tcPr>
            <w:tcW w:type="dxa" w:w="39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1.329 x 10^-7</w:t>
            </w:r>
          </w:p>
        </w:tc>
        <w:tc>
          <w:tcPr>
            <w:tcW w:type="dxa" w:w="31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Pass</w:t>
            </w:r>
          </w:p>
        </w:tc>
      </w:tr>
    </w:tbl>
    <w:p>
      <w:pPr>
        <w:spacing w:after="60" w:line="240" w:lineRule="auto"/>
      </w:pPr>
      <w:r>
        <w:rPr>
          <w:rFonts w:ascii="Times New Roman" w:hAnsi="Times New Roman"/>
          <w:b/>
          <w:i w:val="0"/>
          <w:sz w:val="17"/>
        </w:rPr>
        <w:t xml:space="preserve">Evidence and scope. </w:t>
      </w:r>
      <w:r>
        <w:rPr>
          <w:rFonts w:ascii="Times New Roman" w:hAnsi="Times New Roman"/>
          <w:b w:val="0"/>
          <w:i w:val="0"/>
          <w:sz w:val="17"/>
        </w:rPr>
        <w:t>tests/test_gradient.py runs this check under pytest and records results/gradient_check.json. The error falls by about 100x per tenfold refinement and the finest result is 752 times below the threshold. This supports the implemented pose derivatives; it does not validate the optical assumptions, optimizer convergence, or experimental accuracy.</w:t>
      </w:r>
    </w:p>
    <w:p>
      <w:pPr>
        <w:pStyle w:val="Heading1"/>
        <w:keepNext/>
      </w:pPr>
      <w:r>
        <w:rPr>
          <w:rFonts w:ascii="Times New Roman" w:hAnsi="Times New Roman"/>
          <w:b/>
          <w:i w:val="0"/>
          <w:sz w:val="22"/>
        </w:rPr>
        <w:t>3 Baseline and First Result</w:t>
      </w:r>
    </w:p>
    <w:p>
      <w:pPr>
        <w:spacing w:after="60" w:line="240" w:lineRule="auto"/>
      </w:pPr>
      <w:r>
        <w:rPr>
          <w:rFonts w:ascii="Times New Roman" w:hAnsi="Times New Roman"/>
          <w:b/>
          <w:i w:val="0"/>
          <w:sz w:val="17"/>
        </w:rPr>
        <w:t xml:space="preserve">Baseline. </w:t>
      </w:r>
      <w:r>
        <w:rPr>
          <w:rFonts w:ascii="Times New Roman" w:hAnsi="Times New Roman"/>
          <w:b w:val="0"/>
          <w:i w:val="0"/>
          <w:sz w:val="17"/>
        </w:rPr>
        <w:t>The NumPy baseline models a coherent thin object, circular known pupil, 49 intensity frames, and a rigid LED pose (dx, dy, theta). Both arms use the same amplitude-loss optimizer; the fixed arm holds pose at zero and the joint arm estimates pose after 25 warm-up iterations. Pupil aberration, per-LED errors, real data, grid refinement, and repeated seeds are deferred to M4.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629400" cy="19844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_first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984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hAnsi="Times New Roman"/>
          <w:b w:val="0"/>
          <w:i/>
          <w:sz w:val="16"/>
        </w:rPr>
        <w:t>Figure 1. Fixed nominal geometry versus joint pose estimation for seed 20261022.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37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294F6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Quantity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294F6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Fixed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294F6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Joint</w:t>
            </w:r>
          </w:p>
        </w:tc>
        <w:tc>
          <w:tcPr>
            <w:tcW w:type="dxa" w:w="28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294F6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Change</w:t>
            </w:r>
          </w:p>
        </w:tc>
      </w:tr>
      <w:tr>
        <w:tc>
          <w:tcPr>
            <w:tcW w:type="dxa" w:w="37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Aligned complex-object NRMSE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0.9925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0.8553</w:t>
            </w:r>
          </w:p>
        </w:tc>
        <w:tc>
          <w:tcPr>
            <w:tcW w:type="dxa" w:w="28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13.8% lower</w:t>
            </w:r>
          </w:p>
        </w:tc>
      </w:tr>
      <w:tr>
        <w:tc>
          <w:tcPr>
            <w:tcW w:type="dxa" w:w="37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6"/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Amplitude NRMSE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6"/>
          </w:tcPr>
          <w:p>
            <w:pPr>
              <w:spacing w:after="0" w:line="235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0.2099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6"/>
          </w:tcPr>
          <w:p>
            <w:pPr>
              <w:spacing w:after="0" w:line="235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0.0805</w:t>
            </w:r>
          </w:p>
        </w:tc>
        <w:tc>
          <w:tcPr>
            <w:tcW w:type="dxa" w:w="28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6"/>
          </w:tcPr>
          <w:p>
            <w:pPr>
              <w:spacing w:after="0" w:line="235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61.6% lower</w:t>
            </w:r>
          </w:p>
        </w:tc>
      </w:tr>
      <w:tr>
        <w:tc>
          <w:tcPr>
            <w:tcW w:type="dxa" w:w="37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Final amplitude loss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1.708 x 10^-3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2.694 x 10^-5</w:t>
            </w:r>
          </w:p>
        </w:tc>
        <w:tc>
          <w:tcPr>
            <w:tcW w:type="dxa" w:w="28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98.4% lower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/>
          <w:b/>
          <w:i w:val="0"/>
          <w:sz w:val="17"/>
        </w:rPr>
        <w:t xml:space="preserve">Interpretation. </w:t>
      </w:r>
      <w:r>
        <w:rPr>
          <w:rFonts w:ascii="Times New Roman" w:hAnsi="Times New Roman"/>
          <w:b w:val="0"/>
          <w:i w:val="0"/>
          <w:sz w:val="17"/>
        </w:rPr>
        <w:t>For this one reduced case, joint calibration lowers the planned complex-object QoI and recovers rotation (1.999 degrees versus 2.000 degrees true). It does not yet establish the M1 claim: translation remains biased, absolute complex NRMSE is high, and ten matched seeds plus grid refinement are still required.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/>
          <w:b/>
          <w:i w:val="0"/>
          <w:sz w:val="22"/>
        </w:rPr>
        <w:t>4 Technical Risks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294F6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Risk</w:t>
            </w:r>
          </w:p>
        </w:tc>
        <w:tc>
          <w:tcPr>
            <w:tcW w:type="dxa" w:w="36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294F6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How we will notice it</w:t>
            </w:r>
          </w:p>
        </w:tc>
        <w:tc>
          <w:tcPr>
            <w:tcW w:type="dxa" w:w="384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294F6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Response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Global translation is confounded with an object phase ramp.</w:t>
            </w:r>
          </w:p>
        </w:tc>
        <w:tc>
          <w:tcPr>
            <w:tcW w:type="dxa" w:w="36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dx or dy stays biased while loss falls and rotation converges; repeat across the 10 M2 seeds by Oct 30.</w:t>
            </w:r>
          </w:p>
        </w:tc>
        <w:tc>
          <w:tcPr>
            <w:tcW w:type="dxa" w:w="384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Fix an object-phase gauge or add a calibrated target/phase prior; report pose only after a known-answer identifiability test.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6"/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The nonconvex optimizer depends on initialization.</w:t>
            </w:r>
          </w:p>
        </w:tc>
        <w:tc>
          <w:tcPr>
            <w:tcW w:type="dxa" w:w="36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6"/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Fixed and joint NRMSE or pose estimates vary materially over 10 matched starts.</w:t>
            </w:r>
          </w:p>
        </w:tc>
        <w:tc>
          <w:tcPr>
            <w:tcW w:type="dxa" w:w="384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EF4F6"/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Use matched multi-start runs, retain the best verified loss per arm, and report medians with bootstrap intervals.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Unknown pupil aberration is absorbed as LED pose.</w:t>
            </w:r>
          </w:p>
        </w:tc>
        <w:tc>
          <w:tcPr>
            <w:tcW w:type="dxa" w:w="36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Recovered pose changes or residuals remain structured when low-order pupil terms are enabled.</w:t>
            </w:r>
          </w:p>
        </w:tc>
        <w:tc>
          <w:tcPr>
            <w:tcW w:type="dxa" w:w="384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35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Compare ideal, supplied, and jointly estimated pupils; add only identifiable Zernike terms to the M4 model.</w:t>
            </w:r>
          </w:p>
        </w:tc>
      </w:tr>
    </w:tbl>
    <w:p>
      <w:pPr>
        <w:pStyle w:val="Heading1"/>
        <w:keepNext/>
      </w:pPr>
      <w:r>
        <w:rPr>
          <w:rFonts w:ascii="Times New Roman" w:hAnsi="Times New Roman"/>
          <w:b/>
          <w:i w:val="0"/>
          <w:sz w:val="22"/>
        </w:rPr>
        <w:t>5 Graduate Extension Check</w:t>
      </w:r>
    </w:p>
    <w:p>
      <w:pPr>
        <w:spacing w:after="60" w:line="240" w:lineRule="auto"/>
      </w:pPr>
      <w:r>
        <w:rPr>
          <w:rFonts w:ascii="Times New Roman" w:hAnsi="Times New Roman"/>
          <w:b/>
          <w:i w:val="0"/>
          <w:sz w:val="18"/>
        </w:rPr>
        <w:t xml:space="preserve">What ran. </w:t>
      </w:r>
      <w:r>
        <w:rPr>
          <w:rFonts w:ascii="Times New Roman" w:hAnsi="Times New Roman"/>
          <w:b w:val="0"/>
          <w:i w:val="0"/>
          <w:sz w:val="18"/>
        </w:rPr>
        <w:t>scripts/extension_prototype.py evaluates analytic derivatives of one defocus-like and one astigmatism-like pupil coefficient and compares them with centered finite differences. It runs in about 0.05 s; pytest also executes it.</w:t>
      </w:r>
    </w:p>
    <w:p>
      <w:pPr>
        <w:spacing w:after="60" w:line="240" w:lineRule="auto"/>
      </w:pPr>
      <w:r>
        <w:rPr>
          <w:rFonts w:ascii="Times New Roman" w:hAnsi="Times New Roman"/>
          <w:b/>
          <w:i w:val="0"/>
          <w:sz w:val="18"/>
        </w:rPr>
        <w:t xml:space="preserve">Evidence. </w:t>
      </w:r>
      <w:r>
        <w:rPr>
          <w:rFonts w:ascii="Times New Roman" w:hAnsi="Times New Roman"/>
          <w:b w:val="0"/>
          <w:i w:val="0"/>
          <w:sz w:val="18"/>
        </w:rPr>
        <w:t>The maximum relative derivative error was 1.03 x 10^-8, below the 10^-4 M2 threshold; results/extension_gradient_check.json records both gradients. This verifies the two-parameter pupil phase derivative only, not joint recovery from intensity data.</w:t>
      </w:r>
    </w:p>
    <w:p>
      <w:pPr>
        <w:spacing w:after="60" w:line="240" w:lineRule="auto"/>
      </w:pPr>
      <w:r>
        <w:rPr>
          <w:rFonts w:ascii="Times New Roman" w:hAnsi="Times New Roman"/>
          <w:b/>
          <w:i w:val="0"/>
          <w:sz w:val="18"/>
        </w:rPr>
        <w:t xml:space="preserve">Next step. </w:t>
      </w:r>
      <w:r>
        <w:rPr>
          <w:rFonts w:ascii="Times New Roman" w:hAnsi="Times New Roman"/>
          <w:b w:val="0"/>
          <w:i w:val="0"/>
          <w:sz w:val="18"/>
        </w:rPr>
        <w:t>Insert both coefficients into the imaging loss, then recover nonzero synthetic coefficients within 10% while keeping pose degradation below 0.02 LED pitch and 0.02 degree. This depends on first resolving the translation-phase gauge and stabilizing the pose-only baseline.</w:t>
      </w:r>
    </w:p>
    <w:p>
      <w:pPr>
        <w:pStyle w:val="Heading2"/>
        <w:keepNext/>
      </w:pPr>
      <w:r>
        <w:rPr>
          <w:rFonts w:ascii="Times New Roman" w:hAnsi="Times New Roman"/>
          <w:b/>
          <w:i w:val="0"/>
          <w:sz w:val="19"/>
        </w:rPr>
        <w:t>Before Submission</w:t>
      </w:r>
    </w:p>
    <w:p>
      <w:pPr>
        <w:spacing w:after="0" w:line="240" w:lineRule="auto"/>
      </w:pPr>
      <w:r>
        <w:rPr>
          <w:rFonts w:ascii="Times New Roman" w:hAnsi="Times New Roman"/>
          <w:b/>
          <w:i w:val="0"/>
          <w:sz w:val="18"/>
        </w:rPr>
        <w:t xml:space="preserve">Required final entries. </w:t>
      </w:r>
      <w:r>
        <w:rPr>
          <w:rFonts w:ascii="Times New Roman" w:hAnsi="Times New Roman"/>
          <w:b w:val="0"/>
          <w:i w:val="0"/>
          <w:sz w:val="18"/>
        </w:rPr>
        <w:t>Replace the four contribution placeholders, repository owner, short commit, and fresh-clone tester/date. Push that default-branch commit, add the five course collaborators, and complete the individual Canvas peer evaluation.</w:t>
      </w:r>
    </w:p>
    <w:sectPr w:rsidR="00FC693F" w:rsidRPr="0006063C" w:rsidSect="00034616">
      <w:footerReference w:type="default" r:id="rId9"/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color w:val="19191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9191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91919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9191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