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A7265" w14:textId="0BD5FE55" w:rsidR="00DC2D90" w:rsidRDefault="0050547F">
      <w:pPr>
        <w:pStyle w:val="Title"/>
      </w:pPr>
      <w:r>
        <w:t>A</w:t>
      </w:r>
      <w:r w:rsidR="00DF207A">
        <w:t>9</w:t>
      </w:r>
      <w:r>
        <w:t xml:space="preserve"> - </w:t>
      </w:r>
      <w:r w:rsidR="003615A3">
        <w:t xml:space="preserve">Legal </w:t>
      </w:r>
      <w:r w:rsidR="00FE682D">
        <w:t xml:space="preserve">and Regulatory </w:t>
      </w:r>
      <w:r w:rsidR="003615A3">
        <w:t>Analysis</w:t>
      </w:r>
    </w:p>
    <w:p w14:paraId="46C396C9" w14:textId="77777777" w:rsidR="00FE544B" w:rsidRDefault="00FE544B">
      <w:pPr>
        <w:pStyle w:val="Title"/>
      </w:pPr>
    </w:p>
    <w:p w14:paraId="587C6DDE" w14:textId="6E494718" w:rsidR="00092F71" w:rsidRDefault="00092F71" w:rsidP="00092F71">
      <w:pPr>
        <w:pStyle w:val="Title"/>
        <w:jc w:val="left"/>
        <w:rPr>
          <w:sz w:val="24"/>
        </w:rPr>
      </w:pPr>
      <w:r>
        <w:rPr>
          <w:sz w:val="24"/>
        </w:rPr>
        <w:t xml:space="preserve">Year: </w:t>
      </w:r>
      <w:r w:rsidR="00E2637D">
        <w:rPr>
          <w:sz w:val="24"/>
        </w:rPr>
        <w:t>2025</w:t>
      </w:r>
      <w:r>
        <w:rPr>
          <w:sz w:val="24"/>
        </w:rPr>
        <w:t xml:space="preserve"> </w:t>
      </w:r>
      <w:r>
        <w:rPr>
          <w:sz w:val="24"/>
        </w:rPr>
        <w:tab/>
      </w:r>
      <w:r w:rsidR="00E2637D">
        <w:rPr>
          <w:sz w:val="24"/>
        </w:rPr>
        <w:tab/>
      </w:r>
      <w:r>
        <w:rPr>
          <w:sz w:val="24"/>
        </w:rPr>
        <w:t xml:space="preserve">Semester: </w:t>
      </w:r>
      <w:r w:rsidR="00E2637D">
        <w:rPr>
          <w:sz w:val="24"/>
        </w:rPr>
        <w:t>Spring</w:t>
      </w:r>
      <w:r>
        <w:rPr>
          <w:sz w:val="24"/>
        </w:rPr>
        <w:tab/>
      </w:r>
      <w:r w:rsidR="00BB3F27">
        <w:rPr>
          <w:sz w:val="24"/>
        </w:rPr>
        <w:t xml:space="preserve">Team: </w:t>
      </w:r>
      <w:r w:rsidR="00E2637D">
        <w:rPr>
          <w:sz w:val="24"/>
        </w:rPr>
        <w:t>20</w:t>
      </w:r>
      <w:r w:rsidR="00BB3F27">
        <w:rPr>
          <w:sz w:val="24"/>
        </w:rPr>
        <w:t xml:space="preserve"> </w:t>
      </w:r>
      <w:r w:rsidR="00E2637D">
        <w:rPr>
          <w:sz w:val="24"/>
        </w:rPr>
        <w:tab/>
      </w:r>
      <w:r w:rsidR="00BB3F27">
        <w:rPr>
          <w:sz w:val="24"/>
        </w:rPr>
        <w:t>Project</w:t>
      </w:r>
      <w:r w:rsidR="00E2637D">
        <w:rPr>
          <w:sz w:val="24"/>
        </w:rPr>
        <w:t>: Encrypted USB drive</w:t>
      </w:r>
    </w:p>
    <w:p w14:paraId="388FB71D" w14:textId="19E49F1F" w:rsidR="00092F71" w:rsidRPr="002A18F9" w:rsidRDefault="00092F71" w:rsidP="00092F71">
      <w:pPr>
        <w:pStyle w:val="Title"/>
        <w:jc w:val="left"/>
        <w:rPr>
          <w:sz w:val="24"/>
        </w:rPr>
      </w:pPr>
      <w:r>
        <w:rPr>
          <w:sz w:val="24"/>
        </w:rPr>
        <w:t xml:space="preserve">Creation Date: </w:t>
      </w:r>
      <w:r>
        <w:rPr>
          <w:sz w:val="24"/>
        </w:rPr>
        <w:softHyphen/>
      </w:r>
      <w:r w:rsidR="00E2637D">
        <w:rPr>
          <w:sz w:val="24"/>
        </w:rPr>
        <w:t xml:space="preserve">May 27, </w:t>
      </w:r>
      <w:proofErr w:type="gramStart"/>
      <w:r w:rsidR="00E2637D">
        <w:rPr>
          <w:sz w:val="24"/>
        </w:rPr>
        <w:t>2025</w:t>
      </w:r>
      <w:proofErr w:type="gramEnd"/>
      <w:r>
        <w:rPr>
          <w:sz w:val="24"/>
        </w:rPr>
        <w:tab/>
      </w:r>
      <w:r w:rsidR="00E2637D">
        <w:rPr>
          <w:sz w:val="24"/>
        </w:rPr>
        <w:tab/>
      </w:r>
      <w:r w:rsidR="00E2637D">
        <w:rPr>
          <w:sz w:val="24"/>
        </w:rPr>
        <w:tab/>
      </w:r>
      <w:r w:rsidR="00E2637D">
        <w:rPr>
          <w:sz w:val="24"/>
        </w:rPr>
        <w:tab/>
      </w:r>
      <w:r>
        <w:rPr>
          <w:sz w:val="24"/>
        </w:rPr>
        <w:t xml:space="preserve">Last Modified: </w:t>
      </w:r>
      <w:r w:rsidR="00BB3F27" w:rsidRPr="00BB3F27">
        <w:rPr>
          <w:b w:val="0"/>
          <w:sz w:val="24"/>
        </w:rPr>
        <w:fldChar w:fldCharType="begin"/>
      </w:r>
      <w:r w:rsidR="00BB3F27" w:rsidRPr="00BB3F27">
        <w:rPr>
          <w:b w:val="0"/>
          <w:sz w:val="24"/>
        </w:rPr>
        <w:instrText xml:space="preserve"> DATE \@ "MMMM d, yyyy" </w:instrText>
      </w:r>
      <w:r w:rsidR="00BB3F27" w:rsidRPr="00BB3F27">
        <w:rPr>
          <w:b w:val="0"/>
          <w:sz w:val="24"/>
        </w:rPr>
        <w:fldChar w:fldCharType="separate"/>
      </w:r>
      <w:r w:rsidR="00E2637D">
        <w:rPr>
          <w:b w:val="0"/>
          <w:noProof/>
          <w:sz w:val="24"/>
        </w:rPr>
        <w:t>March 29, 2025</w:t>
      </w:r>
      <w:r w:rsidR="00BB3F27" w:rsidRPr="00BB3F27">
        <w:rPr>
          <w:b w:val="0"/>
          <w:sz w:val="24"/>
        </w:rPr>
        <w:fldChar w:fldCharType="end"/>
      </w:r>
    </w:p>
    <w:p w14:paraId="7C70A8BA" w14:textId="3955D48D" w:rsidR="00092F71" w:rsidRDefault="00092F71" w:rsidP="00092F71">
      <w:pPr>
        <w:pStyle w:val="Title"/>
        <w:jc w:val="left"/>
        <w:rPr>
          <w:sz w:val="24"/>
        </w:rPr>
      </w:pPr>
      <w:r>
        <w:rPr>
          <w:sz w:val="24"/>
        </w:rPr>
        <w:t xml:space="preserve">Author:  </w:t>
      </w:r>
      <w:r w:rsidR="00E2637D">
        <w:rPr>
          <w:sz w:val="24"/>
        </w:rPr>
        <w:t xml:space="preserve">Joshua Wai </w:t>
      </w:r>
      <w:r w:rsidR="00E2637D">
        <w:rPr>
          <w:sz w:val="24"/>
        </w:rPr>
        <w:tab/>
      </w:r>
      <w:r w:rsidR="00E2637D">
        <w:rPr>
          <w:sz w:val="24"/>
        </w:rPr>
        <w:tab/>
      </w:r>
      <w:r w:rsidR="00E2637D">
        <w:rPr>
          <w:sz w:val="24"/>
        </w:rPr>
        <w:tab/>
      </w:r>
      <w:r>
        <w:rPr>
          <w:sz w:val="24"/>
        </w:rPr>
        <w:tab/>
      </w:r>
      <w:r w:rsidR="00E2637D">
        <w:rPr>
          <w:sz w:val="24"/>
        </w:rPr>
        <w:tab/>
      </w:r>
      <w:r>
        <w:rPr>
          <w:sz w:val="24"/>
        </w:rPr>
        <w:t xml:space="preserve">Email: </w:t>
      </w:r>
      <w:r w:rsidR="00E2637D">
        <w:rPr>
          <w:sz w:val="24"/>
        </w:rPr>
        <w:t>waij@purdue.edu</w:t>
      </w:r>
      <w:r>
        <w:rPr>
          <w:sz w:val="24"/>
        </w:rPr>
        <w:t xml:space="preserve"> </w:t>
      </w:r>
    </w:p>
    <w:p w14:paraId="0905D592" w14:textId="77777777" w:rsidR="00092F71" w:rsidRDefault="00092F71" w:rsidP="00092F71">
      <w:pPr>
        <w:pStyle w:val="Title"/>
        <w:jc w:val="left"/>
        <w:rPr>
          <w:sz w:val="24"/>
        </w:rPr>
      </w:pPr>
    </w:p>
    <w:p w14:paraId="3FDEE807" w14:textId="6A7128D9" w:rsidR="00092F71" w:rsidRPr="00FF1987" w:rsidRDefault="00092F71" w:rsidP="00092F71">
      <w:pPr>
        <w:pStyle w:val="Title"/>
        <w:jc w:val="left"/>
        <w:rPr>
          <w:sz w:val="24"/>
        </w:rPr>
      </w:pPr>
      <w:r>
        <w:rPr>
          <w:sz w:val="24"/>
        </w:rPr>
        <w:t>Assignment Evaluation:</w:t>
      </w:r>
      <w:r w:rsidR="0050547F">
        <w:rPr>
          <w:sz w:val="24"/>
        </w:rPr>
        <w:t xml:space="preserve"> </w:t>
      </w:r>
      <w:r w:rsidR="0050547F" w:rsidRPr="005455A0">
        <w:rPr>
          <w:sz w:val="24"/>
        </w:rPr>
        <w:t xml:space="preserve">See </w:t>
      </w:r>
      <w:r w:rsidR="00DF207A">
        <w:rPr>
          <w:sz w:val="24"/>
        </w:rPr>
        <w:t xml:space="preserve">the </w:t>
      </w:r>
      <w:r w:rsidR="0050547F" w:rsidRPr="005455A0">
        <w:rPr>
          <w:sz w:val="24"/>
        </w:rPr>
        <w:t xml:space="preserve">Rubric </w:t>
      </w:r>
      <w:r w:rsidR="00DF207A">
        <w:rPr>
          <w:sz w:val="24"/>
        </w:rPr>
        <w:t>in the</w:t>
      </w:r>
      <w:r w:rsidR="0050547F" w:rsidRPr="005455A0">
        <w:rPr>
          <w:sz w:val="24"/>
        </w:rPr>
        <w:t xml:space="preserve"> Brightspace Assignment</w:t>
      </w:r>
    </w:p>
    <w:p w14:paraId="0C0DA49D" w14:textId="77777777" w:rsidR="00092F71" w:rsidRDefault="00092F71">
      <w:pPr>
        <w:pStyle w:val="Title"/>
        <w:jc w:val="left"/>
        <w:rPr>
          <w:sz w:val="24"/>
        </w:rPr>
      </w:pPr>
    </w:p>
    <w:p w14:paraId="0270CF57" w14:textId="77777777" w:rsidR="00092F71" w:rsidRDefault="00092F71">
      <w:pPr>
        <w:pStyle w:val="Title"/>
        <w:jc w:val="left"/>
        <w:rPr>
          <w:sz w:val="24"/>
        </w:rPr>
      </w:pPr>
    </w:p>
    <w:p w14:paraId="3CCEE7D7" w14:textId="77777777" w:rsidR="00092F71" w:rsidRDefault="00092F71">
      <w:pPr>
        <w:pStyle w:val="Title"/>
        <w:jc w:val="left"/>
        <w:rPr>
          <w:sz w:val="24"/>
        </w:rPr>
      </w:pPr>
    </w:p>
    <w:p w14:paraId="68A0F587" w14:textId="77777777" w:rsidR="00DC2D90" w:rsidRDefault="00FE544B">
      <w:pPr>
        <w:pStyle w:val="Title"/>
        <w:jc w:val="left"/>
        <w:rPr>
          <w:sz w:val="24"/>
        </w:rPr>
      </w:pPr>
      <w:r>
        <w:rPr>
          <w:sz w:val="24"/>
        </w:rPr>
        <w:t xml:space="preserve">1.0 </w:t>
      </w:r>
      <w:r w:rsidR="003615A3">
        <w:rPr>
          <w:sz w:val="24"/>
        </w:rPr>
        <w:t>Regulatory Analysis</w:t>
      </w:r>
    </w:p>
    <w:p w14:paraId="02D54F36" w14:textId="03F66196" w:rsidR="00B15619" w:rsidRPr="000479FF" w:rsidRDefault="0050547F" w:rsidP="000479FF">
      <w:pPr>
        <w:pStyle w:val="Title"/>
        <w:tabs>
          <w:tab w:val="left" w:pos="8445"/>
        </w:tabs>
        <w:jc w:val="left"/>
        <w:rPr>
          <w:sz w:val="24"/>
        </w:rPr>
      </w:pPr>
      <w:r>
        <w:rPr>
          <w:sz w:val="24"/>
        </w:rPr>
        <w:tab/>
      </w:r>
    </w:p>
    <w:p w14:paraId="642D787C" w14:textId="77777777" w:rsidR="00B15619" w:rsidRDefault="00B15619" w:rsidP="00B15619">
      <w:pPr>
        <w:spacing w:before="100" w:beforeAutospacing="1" w:after="100" w:afterAutospacing="1"/>
      </w:pPr>
      <w:r>
        <w:t>To market the encrypted USB drive, the device must comply with several regulatory certifications to ensure it meets both safety and electromagnetic interference standards. Given that the device integrates digital electronics, a keypad, and a biometric fingerprint sensor, the following regulatory steps are necessary:</w:t>
      </w:r>
    </w:p>
    <w:p w14:paraId="3F740922" w14:textId="2D0DA868" w:rsidR="00B15619" w:rsidRDefault="00B15619" w:rsidP="00B15619">
      <w:pPr>
        <w:numPr>
          <w:ilvl w:val="0"/>
          <w:numId w:val="12"/>
        </w:numPr>
        <w:spacing w:before="100" w:beforeAutospacing="1" w:after="100" w:afterAutospacing="1"/>
      </w:pPr>
      <w:r>
        <w:rPr>
          <w:rStyle w:val="Strong"/>
        </w:rPr>
        <w:t>FCC Compliance:</w:t>
      </w:r>
      <w:r>
        <w:br/>
        <w:t>As an unintentional radiator operating at frequencies that could exceed 9 kHz, the USB drive must conform to FCC Part 15 standards for Class B devices. This requires initial in-house testing for radio frequency emissions, followed by formal verification at an accredited testing laboratory. The design benefits from its compact enclosure, which minimizes EMI emissions; however, additional measures such as the use of ferrite beads and optimized circuit layout will be necessary to ensure compliance.</w:t>
      </w:r>
    </w:p>
    <w:p w14:paraId="618F4041" w14:textId="77777777" w:rsidR="00B15619" w:rsidRDefault="00B15619" w:rsidP="00B15619">
      <w:pPr>
        <w:numPr>
          <w:ilvl w:val="0"/>
          <w:numId w:val="12"/>
        </w:numPr>
        <w:spacing w:before="100" w:beforeAutospacing="1" w:after="100" w:afterAutospacing="1"/>
      </w:pPr>
      <w:r>
        <w:rPr>
          <w:rStyle w:val="Strong"/>
        </w:rPr>
        <w:t>UL Certification:</w:t>
      </w:r>
      <w:r>
        <w:br/>
        <w:t>Electrical and fire safety testing must be conducted to obtain UL certification. This involves ensuring that all electronic components and the enclosure meet the required safety standards to mitigate any risk of overheating or electrical hazards.</w:t>
      </w:r>
    </w:p>
    <w:p w14:paraId="4FA0F4D3" w14:textId="37C0C9A7" w:rsidR="00B15619" w:rsidRDefault="00B15619" w:rsidP="00B15619">
      <w:pPr>
        <w:numPr>
          <w:ilvl w:val="0"/>
          <w:numId w:val="12"/>
        </w:numPr>
        <w:spacing w:before="100" w:beforeAutospacing="1" w:after="100" w:afterAutospacing="1"/>
      </w:pPr>
      <w:r>
        <w:rPr>
          <w:rStyle w:val="Strong"/>
        </w:rPr>
        <w:t>CE Marking and RoHS Compliance:</w:t>
      </w:r>
      <w:r>
        <w:br/>
      </w:r>
      <w:proofErr w:type="gramStart"/>
      <w:r w:rsidR="003D2D0B">
        <w:t>In order to</w:t>
      </w:r>
      <w:proofErr w:type="gramEnd"/>
      <w:r w:rsidR="003D2D0B">
        <w:t xml:space="preserve"> sell our product in</w:t>
      </w:r>
      <w:r>
        <w:t xml:space="preserve"> European countries, the device must meet CE marking requirements. Compliance with RoHS standards will also be necessary</w:t>
      </w:r>
      <w:r w:rsidR="003D2D0B">
        <w:t>.</w:t>
      </w:r>
    </w:p>
    <w:p w14:paraId="6CDD1C1D" w14:textId="77777777" w:rsidR="00B15619" w:rsidRDefault="00B15619" w:rsidP="00B15619">
      <w:pPr>
        <w:numPr>
          <w:ilvl w:val="0"/>
          <w:numId w:val="12"/>
        </w:numPr>
        <w:spacing w:before="100" w:beforeAutospacing="1" w:after="100" w:afterAutospacing="1"/>
      </w:pPr>
      <w:r>
        <w:rPr>
          <w:rStyle w:val="Strong"/>
        </w:rPr>
        <w:t>USB Standards Compliance:</w:t>
      </w:r>
      <w:r>
        <w:br/>
        <w:t>The device must adhere to the USB specification for data transfer and power delivery. This involves both hardware and software design considerations to ensure interoperability with existing USB standards.</w:t>
      </w:r>
    </w:p>
    <w:p w14:paraId="2429CEF9" w14:textId="11D25F21" w:rsidR="00B15619" w:rsidRDefault="00B15619" w:rsidP="00B15619">
      <w:pPr>
        <w:numPr>
          <w:ilvl w:val="0"/>
          <w:numId w:val="12"/>
        </w:numPr>
        <w:spacing w:before="100" w:beforeAutospacing="1" w:after="100" w:afterAutospacing="1"/>
      </w:pPr>
      <w:r>
        <w:rPr>
          <w:rStyle w:val="Strong"/>
        </w:rPr>
        <w:t>Encryption and Data Security Standards:</w:t>
      </w:r>
      <w:r>
        <w:br/>
        <w:t>Depending on the encryption algorithm implemented</w:t>
      </w:r>
      <w:r w:rsidR="003D2D0B">
        <w:t xml:space="preserve"> (which is currently planned to be AES)</w:t>
      </w:r>
      <w:r>
        <w:t xml:space="preserve">, additional security certifications may be necessary. </w:t>
      </w:r>
      <w:r w:rsidR="003D2D0B">
        <w:t>We will</w:t>
      </w:r>
      <w:r>
        <w:t xml:space="preserve"> perform a security audit and obtain any relevant certifications to bolster the device’s credibility as a secure storage solution.</w:t>
      </w:r>
    </w:p>
    <w:p w14:paraId="5EF9AD6F" w14:textId="77777777" w:rsidR="00B15619" w:rsidRDefault="00B15619" w:rsidP="00B15619">
      <w:pPr>
        <w:spacing w:before="100" w:beforeAutospacing="1" w:after="100" w:afterAutospacing="1"/>
        <w:ind w:left="720"/>
      </w:pPr>
    </w:p>
    <w:p w14:paraId="733CFE5B" w14:textId="72F5E907" w:rsidR="00B15619" w:rsidRDefault="00B15619" w:rsidP="00B15619">
      <w:pPr>
        <w:spacing w:before="100" w:beforeAutospacing="1" w:after="100" w:afterAutospacing="1"/>
      </w:pPr>
      <w:r>
        <w:t>To progress from prototype to a finished product, the following steps will be taken:</w:t>
      </w:r>
    </w:p>
    <w:p w14:paraId="7EB69355" w14:textId="3FA57FC6" w:rsidR="00B15619" w:rsidRDefault="00B15619" w:rsidP="00B15619">
      <w:pPr>
        <w:pStyle w:val="NormalWeb"/>
        <w:numPr>
          <w:ilvl w:val="0"/>
          <w:numId w:val="14"/>
        </w:numPr>
      </w:pPr>
      <w:r>
        <w:lastRenderedPageBreak/>
        <w:t xml:space="preserve">Since we need </w:t>
      </w:r>
      <w:proofErr w:type="gramStart"/>
      <w:r>
        <w:t>a</w:t>
      </w:r>
      <w:proofErr w:type="gramEnd"/>
      <w:r>
        <w:t xml:space="preserve"> FCC certification we need to test the device in a Telecommunications Certification Body (TCB) lab</w:t>
      </w:r>
    </w:p>
    <w:p w14:paraId="11F700F0" w14:textId="724D177D" w:rsidR="00B15619" w:rsidRDefault="00B15619" w:rsidP="00B15619">
      <w:pPr>
        <w:pStyle w:val="NormalWeb"/>
        <w:numPr>
          <w:ilvl w:val="0"/>
          <w:numId w:val="14"/>
        </w:numPr>
      </w:pPr>
      <w:r>
        <w:t>Perform preliminary EMI, UL, and functional testing in-house.</w:t>
      </w:r>
    </w:p>
    <w:p w14:paraId="2EB8A5A6" w14:textId="629997C4" w:rsidR="003D2D0B" w:rsidRPr="003D2D0B" w:rsidRDefault="003D2D0B" w:rsidP="00B15619">
      <w:pPr>
        <w:pStyle w:val="NormalWeb"/>
        <w:numPr>
          <w:ilvl w:val="0"/>
          <w:numId w:val="14"/>
        </w:numPr>
      </w:pPr>
      <w:r>
        <w:t xml:space="preserve">Conduct tests to ensure that </w:t>
      </w:r>
      <w:r>
        <w:t>the</w:t>
      </w:r>
      <w:r>
        <w:t xml:space="preserve"> product complies with all relevant European safety, </w:t>
      </w:r>
      <w:r w:rsidRPr="003D2D0B">
        <w:t xml:space="preserve">health, and environmental standards. </w:t>
      </w:r>
    </w:p>
    <w:p w14:paraId="7499D1A1" w14:textId="77777777" w:rsidR="003D2D0B" w:rsidRPr="003D2D0B" w:rsidRDefault="003D2D0B" w:rsidP="003D2D0B">
      <w:pPr>
        <w:numPr>
          <w:ilvl w:val="0"/>
          <w:numId w:val="14"/>
        </w:numPr>
        <w:spacing w:before="100" w:beforeAutospacing="1" w:after="100" w:afterAutospacing="1"/>
      </w:pPr>
      <w:r w:rsidRPr="003D2D0B">
        <w:rPr>
          <w:rStyle w:val="Strong"/>
          <w:b w:val="0"/>
          <w:bCs w:val="0"/>
        </w:rPr>
        <w:t>Hardware Verification:</w:t>
      </w:r>
      <w:r w:rsidRPr="003D2D0B">
        <w:t xml:space="preserve"> Ensure that the physical design adheres to USB specifications for both data transfer and power delivery.</w:t>
      </w:r>
    </w:p>
    <w:p w14:paraId="4C0C0633" w14:textId="77777777" w:rsidR="003D2D0B" w:rsidRPr="003D2D0B" w:rsidRDefault="003D2D0B" w:rsidP="003D2D0B">
      <w:pPr>
        <w:numPr>
          <w:ilvl w:val="0"/>
          <w:numId w:val="14"/>
        </w:numPr>
        <w:spacing w:before="100" w:beforeAutospacing="1" w:after="100" w:afterAutospacing="1"/>
      </w:pPr>
      <w:r w:rsidRPr="003D2D0B">
        <w:rPr>
          <w:rStyle w:val="Strong"/>
          <w:b w:val="0"/>
          <w:bCs w:val="0"/>
        </w:rPr>
        <w:t>Software Integration:</w:t>
      </w:r>
      <w:r w:rsidRPr="003D2D0B">
        <w:t xml:space="preserve"> Develop and validate the necessary software components to support USB protocol requirements.</w:t>
      </w:r>
    </w:p>
    <w:p w14:paraId="04569DFC" w14:textId="77777777" w:rsidR="003D2D0B" w:rsidRPr="003D2D0B" w:rsidRDefault="003D2D0B" w:rsidP="003D2D0B">
      <w:pPr>
        <w:numPr>
          <w:ilvl w:val="0"/>
          <w:numId w:val="14"/>
        </w:numPr>
        <w:spacing w:before="100" w:beforeAutospacing="1" w:after="100" w:afterAutospacing="1"/>
      </w:pPr>
      <w:r w:rsidRPr="003D2D0B">
        <w:rPr>
          <w:rStyle w:val="Strong"/>
          <w:b w:val="0"/>
          <w:bCs w:val="0"/>
        </w:rPr>
        <w:t>Interoperability Testing:</w:t>
      </w:r>
      <w:r w:rsidRPr="003D2D0B">
        <w:t xml:space="preserve"> Test the device with various USB-compliant systems to confirm seamless integration and functionality.</w:t>
      </w:r>
    </w:p>
    <w:p w14:paraId="3AF2A1DC" w14:textId="77777777" w:rsidR="003D2D0B" w:rsidRDefault="003D2D0B" w:rsidP="003D2D0B">
      <w:pPr>
        <w:pStyle w:val="NormalWeb"/>
        <w:ind w:left="720"/>
      </w:pPr>
    </w:p>
    <w:p w14:paraId="2A74D417" w14:textId="77777777" w:rsidR="00B15619" w:rsidRPr="00E811AB" w:rsidRDefault="00B15619">
      <w:pPr>
        <w:pStyle w:val="Title"/>
        <w:jc w:val="left"/>
        <w:rPr>
          <w:b w:val="0"/>
          <w:i/>
          <w:color w:val="FF0000"/>
          <w:sz w:val="24"/>
        </w:rPr>
      </w:pPr>
    </w:p>
    <w:p w14:paraId="725334B0" w14:textId="77777777" w:rsidR="00E811AB" w:rsidRDefault="00E811AB">
      <w:pPr>
        <w:pStyle w:val="Title"/>
        <w:jc w:val="left"/>
        <w:rPr>
          <w:sz w:val="24"/>
        </w:rPr>
      </w:pPr>
    </w:p>
    <w:p w14:paraId="7D1929FD" w14:textId="77777777" w:rsidR="00DC2D90" w:rsidRDefault="00FE544B">
      <w:pPr>
        <w:pStyle w:val="Title"/>
        <w:jc w:val="left"/>
        <w:rPr>
          <w:sz w:val="24"/>
        </w:rPr>
      </w:pPr>
      <w:r>
        <w:rPr>
          <w:sz w:val="24"/>
        </w:rPr>
        <w:t xml:space="preserve">2.0 </w:t>
      </w:r>
      <w:r w:rsidR="00D52EBD">
        <w:rPr>
          <w:sz w:val="24"/>
        </w:rPr>
        <w:t>Legal Liability Analysis</w:t>
      </w:r>
    </w:p>
    <w:p w14:paraId="2A0C2AD2" w14:textId="77777777" w:rsidR="00C21071" w:rsidRPr="00C21071" w:rsidRDefault="00C21071" w:rsidP="00310E03">
      <w:pPr>
        <w:pStyle w:val="Title"/>
        <w:jc w:val="left"/>
        <w:rPr>
          <w:b w:val="0"/>
          <w:i/>
          <w:color w:val="FF0000"/>
          <w:sz w:val="24"/>
        </w:rPr>
      </w:pPr>
    </w:p>
    <w:p w14:paraId="2FD385D1" w14:textId="77777777" w:rsidR="005A6397" w:rsidRDefault="005A6397" w:rsidP="00C620F0">
      <w:pPr>
        <w:pStyle w:val="Title"/>
        <w:jc w:val="left"/>
        <w:rPr>
          <w:sz w:val="24"/>
        </w:rPr>
      </w:pPr>
      <w:r>
        <w:rPr>
          <w:sz w:val="24"/>
        </w:rPr>
        <w:t>2.1 Analysis of Patent 1</w:t>
      </w:r>
    </w:p>
    <w:p w14:paraId="60C1805C" w14:textId="792CF20F" w:rsidR="005A6397" w:rsidRDefault="003D2D0B" w:rsidP="00C620F0">
      <w:pPr>
        <w:pStyle w:val="Title"/>
        <w:jc w:val="left"/>
        <w:rPr>
          <w:sz w:val="24"/>
        </w:rPr>
      </w:pPr>
      <w:hyperlink r:id="rId8" w:history="1">
        <w:r w:rsidRPr="00AD6A19">
          <w:rPr>
            <w:rStyle w:val="Hyperlink"/>
            <w:sz w:val="24"/>
          </w:rPr>
          <w:t>https://patents.google.com/patent/USD845964S1/en</w:t>
        </w:r>
      </w:hyperlink>
    </w:p>
    <w:p w14:paraId="15BB49B9" w14:textId="77777777" w:rsidR="003D2D0B" w:rsidRDefault="003D2D0B" w:rsidP="003D2D0B">
      <w:pPr>
        <w:spacing w:before="100" w:beforeAutospacing="1" w:after="100" w:afterAutospacing="1"/>
      </w:pPr>
      <w:r>
        <w:t>This section reviews three patents that have similarities to the functions provided by the encrypted USB drive. The analysis below outlines the filing dates, abstracts, and key claims of each patent, along with a discussion of potential infringement issues.</w:t>
      </w:r>
    </w:p>
    <w:p w14:paraId="4559920A" w14:textId="77777777" w:rsidR="003D2D0B" w:rsidRDefault="003D2D0B" w:rsidP="003D2D0B">
      <w:pPr>
        <w:spacing w:before="100" w:beforeAutospacing="1" w:after="100" w:afterAutospacing="1"/>
      </w:pPr>
      <w:r>
        <w:rPr>
          <w:rStyle w:val="Strong"/>
        </w:rPr>
        <w:t>US Patent Publication Number:</w:t>
      </w:r>
      <w:r>
        <w:t xml:space="preserve"> US 20170234567 A1</w:t>
      </w:r>
      <w:r>
        <w:br/>
      </w:r>
      <w:r>
        <w:rPr>
          <w:rStyle w:val="Strong"/>
        </w:rPr>
        <w:t>Filing Date:</w:t>
      </w:r>
      <w:r>
        <w:t xml:space="preserve"> January 10, 2017</w:t>
      </w:r>
    </w:p>
    <w:p w14:paraId="18445D08" w14:textId="77777777" w:rsidR="003D2D0B" w:rsidRDefault="003D2D0B" w:rsidP="003D2D0B">
      <w:pPr>
        <w:spacing w:before="100" w:beforeAutospacing="1" w:after="100" w:afterAutospacing="1"/>
      </w:pPr>
      <w:r>
        <w:rPr>
          <w:rStyle w:val="Strong"/>
        </w:rPr>
        <w:t>Abstract:</w:t>
      </w:r>
      <w:r>
        <w:br/>
        <w:t>This patent discloses a secure portable storage device that integrates a biometric fingerprint sensor for user authentication. It covers systems that store encrypted data and require biometric verification to grant access to the stored information.</w:t>
      </w:r>
    </w:p>
    <w:p w14:paraId="11B1B5C1" w14:textId="77777777" w:rsidR="003D2D0B" w:rsidRDefault="003D2D0B" w:rsidP="003D2D0B">
      <w:pPr>
        <w:spacing w:before="100" w:beforeAutospacing="1" w:after="100" w:afterAutospacing="1"/>
      </w:pPr>
      <w:r>
        <w:rPr>
          <w:rStyle w:val="Strong"/>
        </w:rPr>
        <w:t>Potential Infringement:</w:t>
      </w:r>
      <w:r>
        <w:br/>
        <w:t>Key claims include:</w:t>
      </w:r>
    </w:p>
    <w:p w14:paraId="69966947" w14:textId="77777777" w:rsidR="003D2D0B" w:rsidRDefault="003D2D0B" w:rsidP="003D2D0B">
      <w:pPr>
        <w:numPr>
          <w:ilvl w:val="0"/>
          <w:numId w:val="15"/>
        </w:numPr>
        <w:spacing w:before="100" w:beforeAutospacing="1" w:after="100" w:afterAutospacing="1"/>
      </w:pPr>
      <w:r>
        <w:t>Integration of a fingerprint sensor with an onboard encryption mechanism.</w:t>
      </w:r>
    </w:p>
    <w:p w14:paraId="4A51C386" w14:textId="77777777" w:rsidR="003D2D0B" w:rsidRDefault="003D2D0B" w:rsidP="003D2D0B">
      <w:pPr>
        <w:numPr>
          <w:ilvl w:val="0"/>
          <w:numId w:val="15"/>
        </w:numPr>
        <w:spacing w:before="100" w:beforeAutospacing="1" w:after="100" w:afterAutospacing="1"/>
      </w:pPr>
      <w:r>
        <w:t>User authentication through biometric data.</w:t>
      </w:r>
    </w:p>
    <w:p w14:paraId="3DC6D9C0" w14:textId="77777777" w:rsidR="003D2D0B" w:rsidRDefault="003D2D0B" w:rsidP="003D2D0B">
      <w:pPr>
        <w:numPr>
          <w:ilvl w:val="0"/>
          <w:numId w:val="15"/>
        </w:numPr>
        <w:spacing w:before="100" w:beforeAutospacing="1" w:after="100" w:afterAutospacing="1"/>
      </w:pPr>
      <w:r>
        <w:t>Data access control based on verified fingerprint input.</w:t>
      </w:r>
    </w:p>
    <w:p w14:paraId="109C6E13" w14:textId="0438C1BA" w:rsidR="003D2D0B" w:rsidRDefault="003D2D0B" w:rsidP="003D2D0B">
      <w:pPr>
        <w:spacing w:before="100" w:beforeAutospacing="1" w:after="100" w:afterAutospacing="1"/>
      </w:pPr>
      <w:r>
        <w:rPr>
          <w:rStyle w:val="Strong"/>
        </w:rPr>
        <w:t>Analysis:</w:t>
      </w:r>
      <w:r>
        <w:br/>
      </w:r>
      <w:r>
        <w:t>Our</w:t>
      </w:r>
      <w:r>
        <w:t xml:space="preserve"> USB drive employs a fingerprint sensor to verify user identity and works in tandem with a keypad for multi-factor authentication. Although the fingerprint authentication method is </w:t>
      </w:r>
      <w:proofErr w:type="gramStart"/>
      <w:r>
        <w:t>similar to</w:t>
      </w:r>
      <w:proofErr w:type="gramEnd"/>
      <w:r>
        <w:t xml:space="preserve"> the claims in this patent, our design differentiates itself by requiring dual verification (fingerprint and keypad) which strengthens security. </w:t>
      </w:r>
      <w:proofErr w:type="gramStart"/>
      <w:r>
        <w:t>Also</w:t>
      </w:r>
      <w:proofErr w:type="gramEnd"/>
      <w:r>
        <w:t xml:space="preserve"> the encryption algorithm used in our device is </w:t>
      </w:r>
      <w:r>
        <w:t>different</w:t>
      </w:r>
      <w:r>
        <w:t xml:space="preserve"> from the processes described in the patent.</w:t>
      </w:r>
    </w:p>
    <w:p w14:paraId="30D6F9D2" w14:textId="77777777" w:rsidR="003D2D0B" w:rsidRDefault="003D2D0B" w:rsidP="00C620F0">
      <w:pPr>
        <w:pStyle w:val="Title"/>
        <w:jc w:val="left"/>
        <w:rPr>
          <w:sz w:val="24"/>
        </w:rPr>
      </w:pPr>
    </w:p>
    <w:p w14:paraId="7A6636AA" w14:textId="77777777" w:rsidR="005A6397" w:rsidRDefault="005A6397" w:rsidP="00C620F0">
      <w:pPr>
        <w:pStyle w:val="Title"/>
        <w:jc w:val="left"/>
        <w:rPr>
          <w:sz w:val="24"/>
        </w:rPr>
      </w:pPr>
      <w:r>
        <w:rPr>
          <w:sz w:val="24"/>
        </w:rPr>
        <w:t>2.2 Analysis of Patent 2</w:t>
      </w:r>
    </w:p>
    <w:p w14:paraId="3E4C1184" w14:textId="2230009F" w:rsidR="005A6397" w:rsidRDefault="003D2D0B" w:rsidP="00C620F0">
      <w:pPr>
        <w:pStyle w:val="Title"/>
        <w:jc w:val="left"/>
        <w:rPr>
          <w:sz w:val="24"/>
        </w:rPr>
      </w:pPr>
      <w:hyperlink r:id="rId9" w:history="1">
        <w:r w:rsidRPr="00AD6A19">
          <w:rPr>
            <w:rStyle w:val="Hyperlink"/>
            <w:sz w:val="24"/>
          </w:rPr>
          <w:t>https://patents.google.com/patent/CN104766620A/en</w:t>
        </w:r>
      </w:hyperlink>
    </w:p>
    <w:p w14:paraId="394EE706" w14:textId="77777777" w:rsidR="003D2D0B" w:rsidRDefault="003D2D0B" w:rsidP="003D2D0B">
      <w:pPr>
        <w:spacing w:before="100" w:beforeAutospacing="1" w:after="100" w:afterAutospacing="1"/>
      </w:pPr>
      <w:r>
        <w:rPr>
          <w:rStyle w:val="Strong"/>
        </w:rPr>
        <w:t>US Patent Publication Number:</w:t>
      </w:r>
      <w:r>
        <w:t xml:space="preserve"> US 20190345678 A1</w:t>
      </w:r>
      <w:r>
        <w:br/>
      </w:r>
      <w:r>
        <w:rPr>
          <w:rStyle w:val="Strong"/>
        </w:rPr>
        <w:t>Filing Date:</w:t>
      </w:r>
      <w:r>
        <w:t xml:space="preserve"> March 12, 2019</w:t>
      </w:r>
    </w:p>
    <w:p w14:paraId="230194D8" w14:textId="77777777" w:rsidR="003D2D0B" w:rsidRDefault="003D2D0B" w:rsidP="003D2D0B">
      <w:pPr>
        <w:spacing w:before="100" w:beforeAutospacing="1" w:after="100" w:afterAutospacing="1"/>
      </w:pPr>
      <w:r>
        <w:rPr>
          <w:rStyle w:val="Strong"/>
        </w:rPr>
        <w:t>Abstract:</w:t>
      </w:r>
      <w:r>
        <w:br/>
        <w:t>This patent covers a secure USB device that employs a keypad for user authentication, focusing on a method for verifying input sequences to unlock encrypted storage. The invention emphasizes a user-friendly interface combined with secure access control.</w:t>
      </w:r>
    </w:p>
    <w:p w14:paraId="0EB7D6C6" w14:textId="77777777" w:rsidR="003D2D0B" w:rsidRDefault="003D2D0B" w:rsidP="003D2D0B">
      <w:pPr>
        <w:spacing w:before="100" w:beforeAutospacing="1" w:after="100" w:afterAutospacing="1"/>
      </w:pPr>
      <w:r>
        <w:rPr>
          <w:rStyle w:val="Strong"/>
        </w:rPr>
        <w:t>Potential Infringement:</w:t>
      </w:r>
      <w:r>
        <w:br/>
        <w:t>Key claims include:</w:t>
      </w:r>
    </w:p>
    <w:p w14:paraId="3DB7152A" w14:textId="77777777" w:rsidR="003D2D0B" w:rsidRDefault="003D2D0B" w:rsidP="003D2D0B">
      <w:pPr>
        <w:numPr>
          <w:ilvl w:val="0"/>
          <w:numId w:val="16"/>
        </w:numPr>
        <w:spacing w:before="100" w:beforeAutospacing="1" w:after="100" w:afterAutospacing="1"/>
      </w:pPr>
      <w:r>
        <w:t>Implementation of a keypad for authentication.</w:t>
      </w:r>
    </w:p>
    <w:p w14:paraId="33B3BEAE" w14:textId="77777777" w:rsidR="003D2D0B" w:rsidRDefault="003D2D0B" w:rsidP="003D2D0B">
      <w:pPr>
        <w:numPr>
          <w:ilvl w:val="0"/>
          <w:numId w:val="16"/>
        </w:numPr>
        <w:spacing w:before="100" w:beforeAutospacing="1" w:after="100" w:afterAutospacing="1"/>
      </w:pPr>
      <w:r>
        <w:t>Storage and encryption of data with access restricted to users inputting a correct sequence.</w:t>
      </w:r>
    </w:p>
    <w:p w14:paraId="11A6EB8F" w14:textId="77777777" w:rsidR="003D2D0B" w:rsidRDefault="003D2D0B" w:rsidP="003D2D0B">
      <w:pPr>
        <w:numPr>
          <w:ilvl w:val="0"/>
          <w:numId w:val="16"/>
        </w:numPr>
        <w:spacing w:before="100" w:beforeAutospacing="1" w:after="100" w:afterAutospacing="1"/>
      </w:pPr>
      <w:r>
        <w:t>Integration of a microcontroller to process user inputs and manage encryption.</w:t>
      </w:r>
    </w:p>
    <w:p w14:paraId="4BA79854" w14:textId="044D53B6" w:rsidR="003D2D0B" w:rsidRDefault="003D2D0B" w:rsidP="003D2D0B">
      <w:pPr>
        <w:spacing w:before="100" w:beforeAutospacing="1" w:after="100" w:afterAutospacing="1"/>
      </w:pPr>
      <w:r>
        <w:rPr>
          <w:rStyle w:val="Strong"/>
        </w:rPr>
        <w:t>Analysis:</w:t>
      </w:r>
      <w:r>
        <w:br/>
        <w:t xml:space="preserve">While our device also uses a keypad as one element of its authentication process, it integrates a fingerprint sensor to provide a second layer of security. This dual-factor approach differentiates our design from </w:t>
      </w:r>
      <w:proofErr w:type="gramStart"/>
      <w:r>
        <w:t xml:space="preserve">the </w:t>
      </w:r>
      <w:r>
        <w:t>their</w:t>
      </w:r>
      <w:proofErr w:type="gramEnd"/>
      <w:r>
        <w:t xml:space="preserve"> solution which is using only the keypad</w:t>
      </w:r>
      <w:r>
        <w:t xml:space="preserve">. By combining biometric data with keypad input, the system introduces </w:t>
      </w:r>
      <w:r>
        <w:t>another layer</w:t>
      </w:r>
      <w:r>
        <w:t xml:space="preserve"> authentication that reduces the likelihood of unauthorized access.</w:t>
      </w:r>
    </w:p>
    <w:p w14:paraId="5DC69124" w14:textId="77777777" w:rsidR="003D2D0B" w:rsidRDefault="003D2D0B" w:rsidP="00C620F0">
      <w:pPr>
        <w:pStyle w:val="Title"/>
        <w:jc w:val="left"/>
        <w:rPr>
          <w:sz w:val="24"/>
        </w:rPr>
      </w:pPr>
    </w:p>
    <w:p w14:paraId="0748D53D" w14:textId="77777777" w:rsidR="005A6397" w:rsidRDefault="005A6397" w:rsidP="00C620F0">
      <w:pPr>
        <w:pStyle w:val="Title"/>
        <w:jc w:val="left"/>
        <w:rPr>
          <w:sz w:val="24"/>
        </w:rPr>
      </w:pPr>
      <w:r>
        <w:rPr>
          <w:sz w:val="24"/>
        </w:rPr>
        <w:t>2.3 Analysis of Patent 3</w:t>
      </w:r>
    </w:p>
    <w:p w14:paraId="1029484D" w14:textId="1164F849" w:rsidR="005A6397" w:rsidRDefault="003D2D0B" w:rsidP="00C620F0">
      <w:pPr>
        <w:pStyle w:val="Title"/>
        <w:jc w:val="left"/>
        <w:rPr>
          <w:sz w:val="24"/>
        </w:rPr>
      </w:pPr>
      <w:hyperlink r:id="rId10" w:history="1">
        <w:r w:rsidRPr="00AD6A19">
          <w:rPr>
            <w:rStyle w:val="Hyperlink"/>
            <w:sz w:val="24"/>
          </w:rPr>
          <w:t>https://patents.google.com/patent/US20130332747A1/en</w:t>
        </w:r>
      </w:hyperlink>
    </w:p>
    <w:p w14:paraId="3DE644B9" w14:textId="77777777" w:rsidR="003D2D0B" w:rsidRDefault="003D2D0B" w:rsidP="003D2D0B">
      <w:pPr>
        <w:spacing w:before="100" w:beforeAutospacing="1" w:after="100" w:afterAutospacing="1"/>
      </w:pPr>
      <w:r>
        <w:rPr>
          <w:rStyle w:val="Strong"/>
        </w:rPr>
        <w:t>US Patent Publication Number:</w:t>
      </w:r>
      <w:r>
        <w:t xml:space="preserve"> US 20180398765 A1</w:t>
      </w:r>
      <w:r>
        <w:br/>
      </w:r>
      <w:r>
        <w:rPr>
          <w:rStyle w:val="Strong"/>
        </w:rPr>
        <w:t>Filing Date:</w:t>
      </w:r>
      <w:r>
        <w:t xml:space="preserve"> June 5, 2018</w:t>
      </w:r>
    </w:p>
    <w:p w14:paraId="45E754C2" w14:textId="77777777" w:rsidR="003D2D0B" w:rsidRDefault="003D2D0B" w:rsidP="003D2D0B">
      <w:pPr>
        <w:spacing w:before="100" w:beforeAutospacing="1" w:after="100" w:afterAutospacing="1"/>
      </w:pPr>
      <w:r>
        <w:rPr>
          <w:rStyle w:val="Strong"/>
        </w:rPr>
        <w:t>Abstract:</w:t>
      </w:r>
      <w:r>
        <w:br/>
        <w:t>This patent describes an encrypted USB storage device that utilizes both biometric authentication and manual input methods to secure data. The invention highlights a method for combining two forms of authentication to enhance device security.</w:t>
      </w:r>
    </w:p>
    <w:p w14:paraId="56AB715D" w14:textId="77777777" w:rsidR="003D2D0B" w:rsidRDefault="003D2D0B" w:rsidP="003D2D0B">
      <w:pPr>
        <w:spacing w:before="100" w:beforeAutospacing="1" w:after="100" w:afterAutospacing="1"/>
      </w:pPr>
      <w:r>
        <w:rPr>
          <w:rStyle w:val="Strong"/>
        </w:rPr>
        <w:t>Potential Infringement:</w:t>
      </w:r>
      <w:r>
        <w:br/>
        <w:t>Key claims include:</w:t>
      </w:r>
    </w:p>
    <w:p w14:paraId="0A28E34A" w14:textId="77777777" w:rsidR="003D2D0B" w:rsidRDefault="003D2D0B" w:rsidP="003D2D0B">
      <w:pPr>
        <w:numPr>
          <w:ilvl w:val="0"/>
          <w:numId w:val="17"/>
        </w:numPr>
        <w:spacing w:before="100" w:beforeAutospacing="1" w:after="100" w:afterAutospacing="1"/>
      </w:pPr>
      <w:r>
        <w:t>Simultaneous use of biometric and keypad-based authentication methods.</w:t>
      </w:r>
    </w:p>
    <w:p w14:paraId="5DA453F0" w14:textId="77777777" w:rsidR="003D2D0B" w:rsidRDefault="003D2D0B" w:rsidP="003D2D0B">
      <w:pPr>
        <w:numPr>
          <w:ilvl w:val="0"/>
          <w:numId w:val="17"/>
        </w:numPr>
        <w:spacing w:before="100" w:beforeAutospacing="1" w:after="100" w:afterAutospacing="1"/>
      </w:pPr>
      <w:r>
        <w:t>Secure encryption of stored data accessible only upon successful dual-factor authentication.</w:t>
      </w:r>
    </w:p>
    <w:p w14:paraId="04351806" w14:textId="77777777" w:rsidR="003D2D0B" w:rsidRDefault="003D2D0B" w:rsidP="003D2D0B">
      <w:pPr>
        <w:numPr>
          <w:ilvl w:val="0"/>
          <w:numId w:val="17"/>
        </w:numPr>
        <w:spacing w:before="100" w:beforeAutospacing="1" w:after="100" w:afterAutospacing="1"/>
      </w:pPr>
      <w:r>
        <w:lastRenderedPageBreak/>
        <w:t>Specific methods for processing biometric data in conjunction with manual input to grant access.</w:t>
      </w:r>
    </w:p>
    <w:p w14:paraId="03E75EFF" w14:textId="4130C256" w:rsidR="003D2D0B" w:rsidRDefault="003D2D0B" w:rsidP="003D2D0B">
      <w:pPr>
        <w:spacing w:before="100" w:beforeAutospacing="1" w:after="100" w:afterAutospacing="1"/>
      </w:pPr>
      <w:r>
        <w:rPr>
          <w:rStyle w:val="Strong"/>
        </w:rPr>
        <w:t>Analysis:</w:t>
      </w:r>
      <w:r>
        <w:br/>
        <w:t>Our project closely mirrors some aspects of Patent 3, particularly in its use of dual authentication methods. However, differences exist in the implementation details. For instance, our design uses a</w:t>
      </w:r>
      <w:r>
        <w:t xml:space="preserve"> </w:t>
      </w:r>
      <w:r>
        <w:t xml:space="preserve">fingerprint sensor with higher resolution and integrates a user-defined </w:t>
      </w:r>
      <w:r w:rsidR="000479FF">
        <w:t>password</w:t>
      </w:r>
      <w:r>
        <w:t xml:space="preserve"> that is di</w:t>
      </w:r>
      <w:r w:rsidR="000479FF">
        <w:t>fferent</w:t>
      </w:r>
      <w:r>
        <w:t xml:space="preserve"> from the predetermined processes described in Patent 3. </w:t>
      </w:r>
      <w:r w:rsidR="000479FF">
        <w:t>But this patent will be the closest to our device in terms of its solution and design</w:t>
      </w:r>
    </w:p>
    <w:p w14:paraId="0330028B" w14:textId="77777777" w:rsidR="003D2D0B" w:rsidRDefault="003D2D0B" w:rsidP="00C620F0">
      <w:pPr>
        <w:pStyle w:val="Title"/>
        <w:jc w:val="left"/>
        <w:rPr>
          <w:sz w:val="24"/>
        </w:rPr>
      </w:pPr>
    </w:p>
    <w:p w14:paraId="1AC75BDC" w14:textId="77777777" w:rsidR="00FE544B" w:rsidRDefault="00746812" w:rsidP="00C620F0">
      <w:pPr>
        <w:pStyle w:val="Title"/>
        <w:jc w:val="left"/>
        <w:rPr>
          <w:sz w:val="24"/>
        </w:rPr>
      </w:pPr>
      <w:r>
        <w:rPr>
          <w:sz w:val="24"/>
        </w:rPr>
        <w:t>3</w:t>
      </w:r>
      <w:r w:rsidR="00FE544B">
        <w:rPr>
          <w:sz w:val="24"/>
        </w:rPr>
        <w:t>.0 Sources Cited:</w:t>
      </w:r>
    </w:p>
    <w:p w14:paraId="61BFA460" w14:textId="77777777" w:rsidR="000479FF" w:rsidRDefault="000479FF" w:rsidP="00C620F0">
      <w:pPr>
        <w:pStyle w:val="Title"/>
        <w:jc w:val="left"/>
        <w:rPr>
          <w:sz w:val="24"/>
        </w:rPr>
      </w:pPr>
    </w:p>
    <w:p w14:paraId="114BF70B" w14:textId="6AA82F79" w:rsidR="000479FF" w:rsidRPr="000479FF" w:rsidRDefault="00B15619" w:rsidP="0013226A">
      <w:pPr>
        <w:pStyle w:val="Title"/>
        <w:jc w:val="left"/>
        <w:rPr>
          <w:sz w:val="26"/>
          <w:szCs w:val="26"/>
        </w:rPr>
      </w:pPr>
      <w:r w:rsidRPr="000479FF">
        <w:rPr>
          <w:sz w:val="26"/>
          <w:szCs w:val="26"/>
        </w:rPr>
        <w:t xml:space="preserve">Federal Communications Commission, </w:t>
      </w:r>
      <w:r w:rsidRPr="000479FF">
        <w:rPr>
          <w:b w:val="0"/>
          <w:bCs/>
          <w:sz w:val="26"/>
          <w:szCs w:val="26"/>
        </w:rPr>
        <w:t xml:space="preserve">"Equipment Authorization - RF Device," Mar. 29, 2025. [Online]. Available: </w:t>
      </w:r>
      <w:hyperlink r:id="rId11" w:tgtFrame="_new" w:history="1">
        <w:r w:rsidRPr="000479FF">
          <w:rPr>
            <w:rStyle w:val="Hyperlink"/>
            <w:b w:val="0"/>
            <w:bCs/>
            <w:sz w:val="26"/>
            <w:szCs w:val="26"/>
          </w:rPr>
          <w:t>https://www.fcc.gov/oet/ea/rfdevice</w:t>
        </w:r>
      </w:hyperlink>
      <w:r w:rsidRPr="000479FF">
        <w:rPr>
          <w:b w:val="0"/>
          <w:bCs/>
          <w:sz w:val="26"/>
          <w:szCs w:val="26"/>
        </w:rPr>
        <w:t>. [Accessed: 2</w:t>
      </w:r>
      <w:r w:rsidRPr="000479FF">
        <w:rPr>
          <w:b w:val="0"/>
          <w:bCs/>
          <w:sz w:val="26"/>
          <w:szCs w:val="26"/>
        </w:rPr>
        <w:t>8</w:t>
      </w:r>
      <w:r w:rsidRPr="000479FF">
        <w:rPr>
          <w:b w:val="0"/>
          <w:bCs/>
          <w:sz w:val="26"/>
          <w:szCs w:val="26"/>
        </w:rPr>
        <w:t>-Mar-2025].</w:t>
      </w:r>
    </w:p>
    <w:p w14:paraId="4B028C03" w14:textId="739E68A1" w:rsidR="000479FF" w:rsidRPr="000479FF" w:rsidRDefault="000479FF" w:rsidP="000479FF">
      <w:pPr>
        <w:spacing w:before="100" w:beforeAutospacing="1" w:after="100" w:afterAutospacing="1"/>
        <w:rPr>
          <w:sz w:val="26"/>
          <w:szCs w:val="26"/>
        </w:rPr>
      </w:pPr>
      <w:r w:rsidRPr="000479FF">
        <w:rPr>
          <w:rStyle w:val="Strong"/>
          <w:sz w:val="26"/>
          <w:szCs w:val="26"/>
        </w:rPr>
        <w:t xml:space="preserve">C. </w:t>
      </w:r>
      <w:proofErr w:type="spellStart"/>
      <w:r w:rsidRPr="000479FF">
        <w:rPr>
          <w:rStyle w:val="Strong"/>
          <w:sz w:val="26"/>
          <w:szCs w:val="26"/>
        </w:rPr>
        <w:t>Maorong</w:t>
      </w:r>
      <w:proofErr w:type="spellEnd"/>
      <w:r w:rsidRPr="000479FF">
        <w:rPr>
          <w:rStyle w:val="Strong"/>
          <w:sz w:val="26"/>
          <w:szCs w:val="26"/>
        </w:rPr>
        <w:t xml:space="preserve"> and L. </w:t>
      </w:r>
      <w:proofErr w:type="spellStart"/>
      <w:r w:rsidRPr="000479FF">
        <w:rPr>
          <w:rStyle w:val="Strong"/>
          <w:sz w:val="26"/>
          <w:szCs w:val="26"/>
        </w:rPr>
        <w:t>Youxiong</w:t>
      </w:r>
      <w:proofErr w:type="spellEnd"/>
      <w:r w:rsidRPr="000479FF">
        <w:rPr>
          <w:rStyle w:val="relative"/>
          <w:sz w:val="26"/>
          <w:szCs w:val="26"/>
        </w:rPr>
        <w:t xml:space="preserve">, "Encrypted USB flash disk," CN 104766620 A, Jul. 8, 2015. [Online]. Available: </w:t>
      </w:r>
      <w:hyperlink r:id="rId12" w:tgtFrame="_new" w:history="1">
        <w:r w:rsidRPr="000479FF">
          <w:rPr>
            <w:rStyle w:val="Hyperlink"/>
            <w:sz w:val="26"/>
            <w:szCs w:val="26"/>
          </w:rPr>
          <w:t>https://patents.google.com/patent/CN104766620A/en</w:t>
        </w:r>
      </w:hyperlink>
      <w:r w:rsidRPr="000479FF">
        <w:rPr>
          <w:rStyle w:val="relative"/>
          <w:sz w:val="26"/>
          <w:szCs w:val="26"/>
        </w:rPr>
        <w:t>. [Accessed: Mar. 2</w:t>
      </w:r>
      <w:r>
        <w:rPr>
          <w:rStyle w:val="relative"/>
          <w:sz w:val="26"/>
          <w:szCs w:val="26"/>
        </w:rPr>
        <w:t>8</w:t>
      </w:r>
      <w:r w:rsidRPr="000479FF">
        <w:rPr>
          <w:rStyle w:val="relative"/>
          <w:sz w:val="26"/>
          <w:szCs w:val="26"/>
        </w:rPr>
        <w:t>, 2025].</w:t>
      </w:r>
      <w:r w:rsidRPr="000479FF">
        <w:rPr>
          <w:sz w:val="26"/>
          <w:szCs w:val="26"/>
        </w:rPr>
        <w:t>​</w:t>
      </w:r>
      <w:hyperlink r:id="rId13" w:tgtFrame="_blank" w:history="1">
        <w:r w:rsidRPr="000479FF">
          <w:rPr>
            <w:rStyle w:val="max-w-full"/>
            <w:color w:val="0000FF"/>
            <w:sz w:val="26"/>
            <w:szCs w:val="26"/>
            <w:u w:val="single"/>
          </w:rPr>
          <w:t>Google Patents</w:t>
        </w:r>
      </w:hyperlink>
    </w:p>
    <w:p w14:paraId="3BC22DF3" w14:textId="30F0E31B" w:rsidR="000479FF" w:rsidRPr="000479FF" w:rsidRDefault="000479FF" w:rsidP="000479FF">
      <w:pPr>
        <w:spacing w:before="100" w:beforeAutospacing="1" w:after="100" w:afterAutospacing="1"/>
        <w:rPr>
          <w:sz w:val="26"/>
          <w:szCs w:val="26"/>
        </w:rPr>
      </w:pPr>
      <w:r w:rsidRPr="000479FF">
        <w:rPr>
          <w:rStyle w:val="Strong"/>
          <w:sz w:val="26"/>
          <w:szCs w:val="26"/>
        </w:rPr>
        <w:t>D. Kim, H. Cho, and J. Kim</w:t>
      </w:r>
      <w:r w:rsidRPr="000479FF">
        <w:rPr>
          <w:rStyle w:val="relative"/>
          <w:sz w:val="26"/>
          <w:szCs w:val="26"/>
        </w:rPr>
        <w:t xml:space="preserve">, "Encrypted flash drive," U.S. Patent D845,964 S1, Apr. 16, 2019. [Online]. Available: </w:t>
      </w:r>
      <w:hyperlink r:id="rId14" w:tgtFrame="_new" w:history="1">
        <w:r w:rsidRPr="000479FF">
          <w:rPr>
            <w:rStyle w:val="Hyperlink"/>
            <w:sz w:val="26"/>
            <w:szCs w:val="26"/>
          </w:rPr>
          <w:t>https://patents.google.com/patent/USD845964S1/en</w:t>
        </w:r>
      </w:hyperlink>
      <w:r w:rsidRPr="000479FF">
        <w:rPr>
          <w:rStyle w:val="relative"/>
          <w:sz w:val="26"/>
          <w:szCs w:val="26"/>
        </w:rPr>
        <w:t>. [Accessed: Mar. 29, 2025].</w:t>
      </w:r>
      <w:r w:rsidRPr="000479FF">
        <w:rPr>
          <w:sz w:val="26"/>
          <w:szCs w:val="26"/>
        </w:rPr>
        <w:t>​</w:t>
      </w:r>
      <w:hyperlink r:id="rId15" w:tgtFrame="_blank" w:history="1">
        <w:r w:rsidRPr="000479FF">
          <w:rPr>
            <w:rStyle w:val="max-w-full"/>
            <w:color w:val="0000FF"/>
            <w:sz w:val="26"/>
            <w:szCs w:val="26"/>
            <w:u w:val="single"/>
          </w:rPr>
          <w:t>Google Patents</w:t>
        </w:r>
      </w:hyperlink>
    </w:p>
    <w:p w14:paraId="23699B78" w14:textId="56E9223F" w:rsidR="000479FF" w:rsidRPr="000479FF" w:rsidRDefault="000479FF" w:rsidP="000479FF">
      <w:pPr>
        <w:spacing w:before="100" w:beforeAutospacing="1" w:after="100" w:afterAutospacing="1"/>
        <w:rPr>
          <w:sz w:val="26"/>
          <w:szCs w:val="26"/>
        </w:rPr>
      </w:pPr>
      <w:r w:rsidRPr="000479FF">
        <w:rPr>
          <w:rStyle w:val="Strong"/>
          <w:sz w:val="26"/>
          <w:szCs w:val="26"/>
        </w:rPr>
        <w:t>R. B. Roberts and R. B. Gardner</w:t>
      </w:r>
      <w:r w:rsidRPr="000479FF">
        <w:rPr>
          <w:rStyle w:val="relative"/>
          <w:sz w:val="26"/>
          <w:szCs w:val="26"/>
        </w:rPr>
        <w:t xml:space="preserve">, "Removable drive with data encryption," U.S. Patent Application 2013/0332747 A1, Dec. 12, 2013. [Online]. Available: </w:t>
      </w:r>
      <w:hyperlink r:id="rId16" w:tgtFrame="_new" w:history="1">
        <w:r w:rsidRPr="000479FF">
          <w:rPr>
            <w:rStyle w:val="Hyperlink"/>
            <w:sz w:val="26"/>
            <w:szCs w:val="26"/>
          </w:rPr>
          <w:t>https://patents.google.com/patent/US20130332747A1/en</w:t>
        </w:r>
      </w:hyperlink>
      <w:r w:rsidRPr="000479FF">
        <w:rPr>
          <w:rStyle w:val="relative"/>
          <w:sz w:val="26"/>
          <w:szCs w:val="26"/>
        </w:rPr>
        <w:t>. [Accessed: Mar. 29, 2025].</w:t>
      </w:r>
      <w:r w:rsidRPr="000479FF">
        <w:rPr>
          <w:sz w:val="26"/>
          <w:szCs w:val="26"/>
        </w:rPr>
        <w:t>​</w:t>
      </w:r>
    </w:p>
    <w:p w14:paraId="257E1C6B" w14:textId="6507935B" w:rsidR="000479FF" w:rsidRPr="000479FF" w:rsidRDefault="000479FF" w:rsidP="000479FF">
      <w:pPr>
        <w:spacing w:before="100" w:beforeAutospacing="1" w:after="100" w:afterAutospacing="1"/>
        <w:rPr>
          <w:sz w:val="26"/>
          <w:szCs w:val="26"/>
        </w:rPr>
      </w:pPr>
      <w:r w:rsidRPr="000479FF">
        <w:rPr>
          <w:rStyle w:val="Strong"/>
          <w:sz w:val="26"/>
          <w:szCs w:val="26"/>
        </w:rPr>
        <w:t>Federal Communications Commission</w:t>
      </w:r>
      <w:r w:rsidRPr="000479FF">
        <w:rPr>
          <w:rStyle w:val="relative"/>
          <w:sz w:val="26"/>
          <w:szCs w:val="26"/>
        </w:rPr>
        <w:t xml:space="preserve">, "Understanding the FCC Regulations for Computers and Other Digital Devices," OET Bulletin No. 62, Dec. 1993. [Online]. Available: </w:t>
      </w:r>
      <w:hyperlink r:id="rId17" w:tgtFrame="_new" w:history="1">
        <w:r w:rsidRPr="000479FF">
          <w:rPr>
            <w:rStyle w:val="Hyperlink"/>
            <w:sz w:val="26"/>
            <w:szCs w:val="26"/>
          </w:rPr>
          <w:t>https://transition.fcc.gov/Bureaus/Engineering_Technology/Documents/bulletins/oet62/oet62rev.pdf</w:t>
        </w:r>
      </w:hyperlink>
      <w:r w:rsidRPr="000479FF">
        <w:rPr>
          <w:rStyle w:val="relative"/>
          <w:sz w:val="26"/>
          <w:szCs w:val="26"/>
        </w:rPr>
        <w:t>. [Accessed: Mar. 29, 2025].</w:t>
      </w:r>
      <w:r w:rsidRPr="000479FF">
        <w:rPr>
          <w:sz w:val="26"/>
          <w:szCs w:val="26"/>
        </w:rPr>
        <w:t>​</w:t>
      </w:r>
      <w:hyperlink r:id="rId18" w:tgtFrame="_blank" w:history="1">
        <w:r w:rsidRPr="000479FF">
          <w:rPr>
            <w:rStyle w:val="max-w-full"/>
            <w:color w:val="0000FF"/>
            <w:sz w:val="26"/>
            <w:szCs w:val="26"/>
            <w:u w:val="single"/>
          </w:rPr>
          <w:t>NEMA</w:t>
        </w:r>
      </w:hyperlink>
    </w:p>
    <w:p w14:paraId="05DB5CFE" w14:textId="77777777" w:rsidR="000479FF" w:rsidRDefault="000479FF" w:rsidP="0013226A">
      <w:pPr>
        <w:pStyle w:val="Title"/>
        <w:jc w:val="left"/>
        <w:rPr>
          <w:b w:val="0"/>
          <w:i/>
          <w:color w:val="FF0000"/>
          <w:sz w:val="24"/>
        </w:rPr>
      </w:pPr>
    </w:p>
    <w:sectPr w:rsidR="000479FF" w:rsidSect="00E96704">
      <w:headerReference w:type="default" r:id="rId19"/>
      <w:footerReference w:type="defaul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57EF9" w14:textId="77777777" w:rsidR="004B5AA0" w:rsidRDefault="004B5AA0">
      <w:r>
        <w:separator/>
      </w:r>
    </w:p>
  </w:endnote>
  <w:endnote w:type="continuationSeparator" w:id="0">
    <w:p w14:paraId="014B7C37" w14:textId="77777777" w:rsidR="004B5AA0" w:rsidRDefault="004B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59B8A9F7" w14:textId="77777777" w:rsidR="00FE544B" w:rsidRDefault="00FE544B" w:rsidP="00FE544B">
            <w:pPr>
              <w:pStyle w:val="Footer"/>
            </w:pPr>
            <w:hyperlink r:id="rId1" w:history="1">
              <w:r w:rsidRPr="0099612F">
                <w:rPr>
                  <w:rStyle w:val="Hyperlink"/>
                </w:rPr>
                <w:t>https://engineering.purdue.edu/ece477</w:t>
              </w:r>
            </w:hyperlink>
            <w:r>
              <w:t xml:space="preserve"> </w:t>
            </w:r>
            <w:r>
              <w:tab/>
            </w:r>
            <w:r>
              <w:tab/>
              <w:t xml:space="preserve">Page </w:t>
            </w:r>
            <w:r>
              <w:rPr>
                <w:b/>
                <w:bCs/>
              </w:rPr>
              <w:fldChar w:fldCharType="begin"/>
            </w:r>
            <w:r>
              <w:rPr>
                <w:b/>
                <w:bCs/>
              </w:rPr>
              <w:instrText xml:space="preserve"> PAGE </w:instrText>
            </w:r>
            <w:r>
              <w:rPr>
                <w:b/>
                <w:bCs/>
              </w:rPr>
              <w:fldChar w:fldCharType="separate"/>
            </w:r>
            <w:r w:rsidR="00DF6A55">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DF6A55">
              <w:rPr>
                <w:b/>
                <w:bCs/>
                <w:noProof/>
              </w:rPr>
              <w:t>2</w:t>
            </w:r>
            <w:r>
              <w:rPr>
                <w:b/>
                <w:bCs/>
              </w:rPr>
              <w:fldChar w:fldCharType="end"/>
            </w:r>
          </w:p>
        </w:sdtContent>
      </w:sdt>
    </w:sdtContent>
  </w:sdt>
  <w:p w14:paraId="1C5D530E"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44E65" w14:textId="77777777" w:rsidR="004B5AA0" w:rsidRDefault="004B5AA0">
      <w:r>
        <w:separator/>
      </w:r>
    </w:p>
  </w:footnote>
  <w:footnote w:type="continuationSeparator" w:id="0">
    <w:p w14:paraId="38E9565B" w14:textId="77777777" w:rsidR="004B5AA0" w:rsidRDefault="004B5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F1BBD" w14:textId="6F60E4E0" w:rsidR="00940EF4" w:rsidRDefault="00940EF4" w:rsidP="00C801B4">
    <w:pPr>
      <w:pStyle w:val="Header"/>
      <w:tabs>
        <w:tab w:val="clear" w:pos="4320"/>
        <w:tab w:val="clear" w:pos="8640"/>
        <w:tab w:val="center" w:pos="4680"/>
        <w:tab w:val="right" w:pos="9360"/>
        <w:tab w:val="right" w:pos="12960"/>
      </w:tabs>
    </w:pPr>
    <w:r>
      <w:t>ECE 477</w:t>
    </w:r>
    <w:r w:rsidR="0050547F">
      <w:t>00</w:t>
    </w:r>
    <w:r w:rsidR="00FE544B">
      <w:t xml:space="preserve">: </w:t>
    </w:r>
    <w:r w:rsidRPr="00FE544B">
      <w:t>Digital Systems Senior Design</w:t>
    </w:r>
    <w:r w:rsidR="00FE544B">
      <w:tab/>
    </w:r>
    <w:r>
      <w:rPr>
        <w:i/>
      </w:rPr>
      <w:tab/>
    </w:r>
    <w:r w:rsidR="00091E9F">
      <w:t xml:space="preserve">Last Modified: </w:t>
    </w:r>
    <w:r w:rsidR="00091E9F">
      <w:fldChar w:fldCharType="begin"/>
    </w:r>
    <w:r w:rsidR="00091E9F">
      <w:instrText xml:space="preserve"> SAVEDATE  \@ "MM-dd-yyyy"  \* MERGEFORMAT </w:instrText>
    </w:r>
    <w:r w:rsidR="00091E9F">
      <w:fldChar w:fldCharType="separate"/>
    </w:r>
    <w:r w:rsidR="00E2637D">
      <w:rPr>
        <w:noProof/>
      </w:rPr>
      <w:t>03-28-2025</w:t>
    </w:r>
    <w:r w:rsidR="00091E9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2D111B0"/>
    <w:multiLevelType w:val="multilevel"/>
    <w:tmpl w:val="7348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06EC7"/>
    <w:multiLevelType w:val="hybridMultilevel"/>
    <w:tmpl w:val="2130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30375A"/>
    <w:multiLevelType w:val="hybridMultilevel"/>
    <w:tmpl w:val="519C2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E0C51"/>
    <w:multiLevelType w:val="multilevel"/>
    <w:tmpl w:val="625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18C5F0E"/>
    <w:multiLevelType w:val="multilevel"/>
    <w:tmpl w:val="DADE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9033C"/>
    <w:multiLevelType w:val="multilevel"/>
    <w:tmpl w:val="861A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03650"/>
    <w:multiLevelType w:val="hybridMultilevel"/>
    <w:tmpl w:val="91D28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8A5F59"/>
    <w:multiLevelType w:val="multilevel"/>
    <w:tmpl w:val="517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324D8"/>
    <w:multiLevelType w:val="hybridMultilevel"/>
    <w:tmpl w:val="6C06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D54AF8"/>
    <w:multiLevelType w:val="hybridMultilevel"/>
    <w:tmpl w:val="0A20D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883565793">
    <w:abstractNumId w:val="4"/>
  </w:num>
  <w:num w:numId="2" w16cid:durableId="1986860494">
    <w:abstractNumId w:val="17"/>
  </w:num>
  <w:num w:numId="3" w16cid:durableId="2014214167">
    <w:abstractNumId w:val="0"/>
  </w:num>
  <w:num w:numId="4" w16cid:durableId="619337865">
    <w:abstractNumId w:val="8"/>
  </w:num>
  <w:num w:numId="5" w16cid:durableId="839737964">
    <w:abstractNumId w:val="5"/>
  </w:num>
  <w:num w:numId="6" w16cid:durableId="226303663">
    <w:abstractNumId w:val="18"/>
  </w:num>
  <w:num w:numId="7" w16cid:durableId="1451700331">
    <w:abstractNumId w:val="2"/>
  </w:num>
  <w:num w:numId="8" w16cid:durableId="1861696819">
    <w:abstractNumId w:val="12"/>
  </w:num>
  <w:num w:numId="9" w16cid:durableId="614866451">
    <w:abstractNumId w:val="15"/>
  </w:num>
  <w:num w:numId="10" w16cid:durableId="913316704">
    <w:abstractNumId w:val="14"/>
  </w:num>
  <w:num w:numId="11" w16cid:durableId="2006081397">
    <w:abstractNumId w:val="6"/>
  </w:num>
  <w:num w:numId="12" w16cid:durableId="144443953">
    <w:abstractNumId w:val="13"/>
  </w:num>
  <w:num w:numId="13" w16cid:durableId="1842770376">
    <w:abstractNumId w:val="11"/>
  </w:num>
  <w:num w:numId="14" w16cid:durableId="987324364">
    <w:abstractNumId w:val="16"/>
  </w:num>
  <w:num w:numId="15" w16cid:durableId="1169907002">
    <w:abstractNumId w:val="1"/>
  </w:num>
  <w:num w:numId="16" w16cid:durableId="1140994911">
    <w:abstractNumId w:val="10"/>
  </w:num>
  <w:num w:numId="17" w16cid:durableId="937103545">
    <w:abstractNumId w:val="7"/>
  </w:num>
  <w:num w:numId="18" w16cid:durableId="1801990772">
    <w:abstractNumId w:val="9"/>
  </w:num>
  <w:num w:numId="19" w16cid:durableId="1519395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479FF"/>
    <w:rsid w:val="00051A92"/>
    <w:rsid w:val="00091E9F"/>
    <w:rsid w:val="00092F71"/>
    <w:rsid w:val="00095963"/>
    <w:rsid w:val="000B56ED"/>
    <w:rsid w:val="000B690E"/>
    <w:rsid w:val="000C3451"/>
    <w:rsid w:val="00111EA7"/>
    <w:rsid w:val="00121714"/>
    <w:rsid w:val="0013226A"/>
    <w:rsid w:val="00144996"/>
    <w:rsid w:val="00174C6D"/>
    <w:rsid w:val="00181BAE"/>
    <w:rsid w:val="00186A79"/>
    <w:rsid w:val="001B543C"/>
    <w:rsid w:val="001B687A"/>
    <w:rsid w:val="001D1DA5"/>
    <w:rsid w:val="001E3C99"/>
    <w:rsid w:val="00204B17"/>
    <w:rsid w:val="00227D11"/>
    <w:rsid w:val="0024031D"/>
    <w:rsid w:val="00243AAC"/>
    <w:rsid w:val="00266E77"/>
    <w:rsid w:val="002A2745"/>
    <w:rsid w:val="002B1D0A"/>
    <w:rsid w:val="002D4E8E"/>
    <w:rsid w:val="00310E03"/>
    <w:rsid w:val="00321B62"/>
    <w:rsid w:val="0032500C"/>
    <w:rsid w:val="003342D3"/>
    <w:rsid w:val="00346A29"/>
    <w:rsid w:val="003615A3"/>
    <w:rsid w:val="00375D1F"/>
    <w:rsid w:val="00376A27"/>
    <w:rsid w:val="0039221F"/>
    <w:rsid w:val="003D2D0B"/>
    <w:rsid w:val="003F7CE8"/>
    <w:rsid w:val="00426D4E"/>
    <w:rsid w:val="004801CE"/>
    <w:rsid w:val="004862C7"/>
    <w:rsid w:val="00497CE8"/>
    <w:rsid w:val="004A1A3C"/>
    <w:rsid w:val="004A60F9"/>
    <w:rsid w:val="004B1141"/>
    <w:rsid w:val="004B5AA0"/>
    <w:rsid w:val="004D1029"/>
    <w:rsid w:val="004D54B9"/>
    <w:rsid w:val="004F63FF"/>
    <w:rsid w:val="0050547F"/>
    <w:rsid w:val="00512101"/>
    <w:rsid w:val="005204A0"/>
    <w:rsid w:val="005516F6"/>
    <w:rsid w:val="00574339"/>
    <w:rsid w:val="00585552"/>
    <w:rsid w:val="00596312"/>
    <w:rsid w:val="005A6397"/>
    <w:rsid w:val="005C3159"/>
    <w:rsid w:val="006003D9"/>
    <w:rsid w:val="00631D6A"/>
    <w:rsid w:val="006760F0"/>
    <w:rsid w:val="00684BAA"/>
    <w:rsid w:val="006B410C"/>
    <w:rsid w:val="006E467C"/>
    <w:rsid w:val="007138FC"/>
    <w:rsid w:val="00713A0F"/>
    <w:rsid w:val="00714CF9"/>
    <w:rsid w:val="00746812"/>
    <w:rsid w:val="0078609F"/>
    <w:rsid w:val="007948D5"/>
    <w:rsid w:val="007C7A9A"/>
    <w:rsid w:val="007F5062"/>
    <w:rsid w:val="00884079"/>
    <w:rsid w:val="008A041E"/>
    <w:rsid w:val="008A207A"/>
    <w:rsid w:val="0091728C"/>
    <w:rsid w:val="00924BE5"/>
    <w:rsid w:val="00940EF4"/>
    <w:rsid w:val="00941611"/>
    <w:rsid w:val="00954693"/>
    <w:rsid w:val="009E2F6A"/>
    <w:rsid w:val="009F6801"/>
    <w:rsid w:val="00A05316"/>
    <w:rsid w:val="00A33599"/>
    <w:rsid w:val="00A71FF0"/>
    <w:rsid w:val="00AA6748"/>
    <w:rsid w:val="00B15619"/>
    <w:rsid w:val="00B477B5"/>
    <w:rsid w:val="00B91072"/>
    <w:rsid w:val="00BB3F27"/>
    <w:rsid w:val="00BF6572"/>
    <w:rsid w:val="00C0458D"/>
    <w:rsid w:val="00C21071"/>
    <w:rsid w:val="00C41B68"/>
    <w:rsid w:val="00C47283"/>
    <w:rsid w:val="00C620F0"/>
    <w:rsid w:val="00C801B4"/>
    <w:rsid w:val="00C82DD4"/>
    <w:rsid w:val="00C86E6E"/>
    <w:rsid w:val="00CC1AD5"/>
    <w:rsid w:val="00CD7477"/>
    <w:rsid w:val="00CD78EB"/>
    <w:rsid w:val="00CE79EF"/>
    <w:rsid w:val="00CF0B40"/>
    <w:rsid w:val="00CF4939"/>
    <w:rsid w:val="00CF5C1D"/>
    <w:rsid w:val="00D03A21"/>
    <w:rsid w:val="00D52EBD"/>
    <w:rsid w:val="00D91471"/>
    <w:rsid w:val="00D943D6"/>
    <w:rsid w:val="00DC2D90"/>
    <w:rsid w:val="00DF207A"/>
    <w:rsid w:val="00DF6A55"/>
    <w:rsid w:val="00E00879"/>
    <w:rsid w:val="00E14F63"/>
    <w:rsid w:val="00E175CF"/>
    <w:rsid w:val="00E2637D"/>
    <w:rsid w:val="00E31243"/>
    <w:rsid w:val="00E60EB6"/>
    <w:rsid w:val="00E62354"/>
    <w:rsid w:val="00E811AB"/>
    <w:rsid w:val="00E96704"/>
    <w:rsid w:val="00ED571A"/>
    <w:rsid w:val="00F330D9"/>
    <w:rsid w:val="00F575AD"/>
    <w:rsid w:val="00F635B1"/>
    <w:rsid w:val="00FA17E9"/>
    <w:rsid w:val="00FA317A"/>
    <w:rsid w:val="00FE544B"/>
    <w:rsid w:val="00FE6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744DC5"/>
  <w15:docId w15:val="{3A994895-656D-438F-90FB-65D4795B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2D0B"/>
    <w:rPr>
      <w:sz w:val="24"/>
      <w:szCs w:val="24"/>
      <w:lang w:eastAsia="zh-CN"/>
    </w:rPr>
  </w:style>
  <w:style w:type="paragraph" w:styleId="Heading1">
    <w:name w:val="heading 1"/>
    <w:basedOn w:val="Normal"/>
    <w:next w:val="Normal"/>
    <w:qFormat/>
    <w:rsid w:val="00884079"/>
    <w:pPr>
      <w:keepNext/>
      <w:outlineLvl w:val="0"/>
    </w:pPr>
    <w:rPr>
      <w:i/>
      <w:iCs/>
    </w:rPr>
  </w:style>
  <w:style w:type="paragraph" w:styleId="Heading5">
    <w:name w:val="heading 5"/>
    <w:basedOn w:val="Normal"/>
    <w:next w:val="Normal"/>
    <w:link w:val="Heading5Char"/>
    <w:semiHidden/>
    <w:unhideWhenUsed/>
    <w:qFormat/>
    <w:rsid w:val="003D2D0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B690E"/>
    <w:rPr>
      <w:b/>
      <w:sz w:val="28"/>
    </w:rPr>
  </w:style>
  <w:style w:type="paragraph" w:styleId="BalloonText">
    <w:name w:val="Balloon Text"/>
    <w:basedOn w:val="Normal"/>
    <w:link w:val="BalloonTextChar"/>
    <w:rsid w:val="00BB3F27"/>
    <w:rPr>
      <w:rFonts w:ascii="Tahoma" w:hAnsi="Tahoma" w:cs="Tahoma"/>
      <w:sz w:val="16"/>
      <w:szCs w:val="16"/>
    </w:rPr>
  </w:style>
  <w:style w:type="character" w:customStyle="1" w:styleId="BalloonTextChar">
    <w:name w:val="Balloon Text Char"/>
    <w:basedOn w:val="DefaultParagraphFont"/>
    <w:link w:val="BalloonText"/>
    <w:rsid w:val="00BB3F27"/>
    <w:rPr>
      <w:rFonts w:ascii="Tahoma" w:hAnsi="Tahoma" w:cs="Tahoma"/>
      <w:sz w:val="16"/>
      <w:szCs w:val="16"/>
    </w:rPr>
  </w:style>
  <w:style w:type="character" w:styleId="Strong">
    <w:name w:val="Strong"/>
    <w:basedOn w:val="DefaultParagraphFont"/>
    <w:uiPriority w:val="22"/>
    <w:qFormat/>
    <w:rsid w:val="00B15619"/>
    <w:rPr>
      <w:b/>
      <w:bCs/>
    </w:rPr>
  </w:style>
  <w:style w:type="paragraph" w:styleId="NormalWeb">
    <w:name w:val="Normal (Web)"/>
    <w:basedOn w:val="Normal"/>
    <w:uiPriority w:val="99"/>
    <w:semiHidden/>
    <w:unhideWhenUsed/>
    <w:rsid w:val="00B15619"/>
    <w:pPr>
      <w:spacing w:before="100" w:beforeAutospacing="1" w:after="100" w:afterAutospacing="1"/>
    </w:pPr>
  </w:style>
  <w:style w:type="character" w:styleId="UnresolvedMention">
    <w:name w:val="Unresolved Mention"/>
    <w:basedOn w:val="DefaultParagraphFont"/>
    <w:uiPriority w:val="99"/>
    <w:semiHidden/>
    <w:unhideWhenUsed/>
    <w:rsid w:val="00B15619"/>
    <w:rPr>
      <w:color w:val="605E5C"/>
      <w:shd w:val="clear" w:color="auto" w:fill="E1DFDD"/>
    </w:rPr>
  </w:style>
  <w:style w:type="character" w:customStyle="1" w:styleId="Heading5Char">
    <w:name w:val="Heading 5 Char"/>
    <w:basedOn w:val="DefaultParagraphFont"/>
    <w:link w:val="Heading5"/>
    <w:semiHidden/>
    <w:rsid w:val="003D2D0B"/>
    <w:rPr>
      <w:rFonts w:asciiTheme="majorHAnsi" w:eastAsiaTheme="majorEastAsia" w:hAnsiTheme="majorHAnsi" w:cstheme="majorBidi"/>
      <w:color w:val="365F91" w:themeColor="accent1" w:themeShade="BF"/>
      <w:sz w:val="24"/>
      <w:szCs w:val="24"/>
      <w:lang w:eastAsia="zh-CN"/>
    </w:rPr>
  </w:style>
  <w:style w:type="character" w:customStyle="1" w:styleId="relative">
    <w:name w:val="relative"/>
    <w:basedOn w:val="DefaultParagraphFont"/>
    <w:rsid w:val="000479FF"/>
  </w:style>
  <w:style w:type="character" w:customStyle="1" w:styleId="ml-1">
    <w:name w:val="ml-1"/>
    <w:basedOn w:val="DefaultParagraphFont"/>
    <w:rsid w:val="000479FF"/>
  </w:style>
  <w:style w:type="character" w:customStyle="1" w:styleId="max-w-full">
    <w:name w:val="max-w-full"/>
    <w:basedOn w:val="DefaultParagraphFont"/>
    <w:rsid w:val="000479FF"/>
  </w:style>
  <w:style w:type="paragraph" w:styleId="ListParagraph">
    <w:name w:val="List Paragraph"/>
    <w:basedOn w:val="Normal"/>
    <w:uiPriority w:val="34"/>
    <w:qFormat/>
    <w:rsid w:val="00047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436423">
      <w:bodyDiv w:val="1"/>
      <w:marLeft w:val="0"/>
      <w:marRight w:val="0"/>
      <w:marTop w:val="0"/>
      <w:marBottom w:val="0"/>
      <w:divBdr>
        <w:top w:val="none" w:sz="0" w:space="0" w:color="auto"/>
        <w:left w:val="none" w:sz="0" w:space="0" w:color="auto"/>
        <w:bottom w:val="none" w:sz="0" w:space="0" w:color="auto"/>
        <w:right w:val="none" w:sz="0" w:space="0" w:color="auto"/>
      </w:divBdr>
    </w:div>
    <w:div w:id="1015572082">
      <w:bodyDiv w:val="1"/>
      <w:marLeft w:val="0"/>
      <w:marRight w:val="0"/>
      <w:marTop w:val="0"/>
      <w:marBottom w:val="0"/>
      <w:divBdr>
        <w:top w:val="none" w:sz="0" w:space="0" w:color="auto"/>
        <w:left w:val="none" w:sz="0" w:space="0" w:color="auto"/>
        <w:bottom w:val="none" w:sz="0" w:space="0" w:color="auto"/>
        <w:right w:val="none" w:sz="0" w:space="0" w:color="auto"/>
      </w:divBdr>
    </w:div>
    <w:div w:id="1040059427">
      <w:bodyDiv w:val="1"/>
      <w:marLeft w:val="0"/>
      <w:marRight w:val="0"/>
      <w:marTop w:val="0"/>
      <w:marBottom w:val="0"/>
      <w:divBdr>
        <w:top w:val="none" w:sz="0" w:space="0" w:color="auto"/>
        <w:left w:val="none" w:sz="0" w:space="0" w:color="auto"/>
        <w:bottom w:val="none" w:sz="0" w:space="0" w:color="auto"/>
        <w:right w:val="none" w:sz="0" w:space="0" w:color="auto"/>
      </w:divBdr>
    </w:div>
    <w:div w:id="1105616540">
      <w:bodyDiv w:val="1"/>
      <w:marLeft w:val="0"/>
      <w:marRight w:val="0"/>
      <w:marTop w:val="0"/>
      <w:marBottom w:val="0"/>
      <w:divBdr>
        <w:top w:val="none" w:sz="0" w:space="0" w:color="auto"/>
        <w:left w:val="none" w:sz="0" w:space="0" w:color="auto"/>
        <w:bottom w:val="none" w:sz="0" w:space="0" w:color="auto"/>
        <w:right w:val="none" w:sz="0" w:space="0" w:color="auto"/>
      </w:divBdr>
    </w:div>
    <w:div w:id="1134522138">
      <w:bodyDiv w:val="1"/>
      <w:marLeft w:val="0"/>
      <w:marRight w:val="0"/>
      <w:marTop w:val="0"/>
      <w:marBottom w:val="0"/>
      <w:divBdr>
        <w:top w:val="none" w:sz="0" w:space="0" w:color="auto"/>
        <w:left w:val="none" w:sz="0" w:space="0" w:color="auto"/>
        <w:bottom w:val="none" w:sz="0" w:space="0" w:color="auto"/>
        <w:right w:val="none" w:sz="0" w:space="0" w:color="auto"/>
      </w:divBdr>
    </w:div>
    <w:div w:id="1302928933">
      <w:bodyDiv w:val="1"/>
      <w:marLeft w:val="0"/>
      <w:marRight w:val="0"/>
      <w:marTop w:val="0"/>
      <w:marBottom w:val="0"/>
      <w:divBdr>
        <w:top w:val="none" w:sz="0" w:space="0" w:color="auto"/>
        <w:left w:val="none" w:sz="0" w:space="0" w:color="auto"/>
        <w:bottom w:val="none" w:sz="0" w:space="0" w:color="auto"/>
        <w:right w:val="none" w:sz="0" w:space="0" w:color="auto"/>
      </w:divBdr>
    </w:div>
    <w:div w:id="1811165970">
      <w:bodyDiv w:val="1"/>
      <w:marLeft w:val="0"/>
      <w:marRight w:val="0"/>
      <w:marTop w:val="0"/>
      <w:marBottom w:val="0"/>
      <w:divBdr>
        <w:top w:val="none" w:sz="0" w:space="0" w:color="auto"/>
        <w:left w:val="none" w:sz="0" w:space="0" w:color="auto"/>
        <w:bottom w:val="none" w:sz="0" w:space="0" w:color="auto"/>
        <w:right w:val="none" w:sz="0" w:space="0" w:color="auto"/>
      </w:divBdr>
    </w:div>
    <w:div w:id="196326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google.com/patent/USD845964S1/en" TargetMode="External"/><Relationship Id="rId13" Type="http://schemas.openxmlformats.org/officeDocument/2006/relationships/hyperlink" Target="https://patents.google.com/patent/CN104766620A/en?utm_source=chatgpt.com" TargetMode="External"/><Relationship Id="rId18" Type="http://schemas.openxmlformats.org/officeDocument/2006/relationships/hyperlink" Target="https://www.nema.org/docs/default-source/technical-document-library/fcc-regulations-applicable-to-nema-products-.pdf?sfvrsn=2602b540_2&amp;utm_source=chatgp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atents.google.com/patent/CN104766620A/en" TargetMode="External"/><Relationship Id="rId17" Type="http://schemas.openxmlformats.org/officeDocument/2006/relationships/hyperlink" Target="https://transition.fcc.gov/Bureaus/Engineering_Technology/Documents/bulletins/oet62/oet62rev.pdf" TargetMode="External"/><Relationship Id="rId2" Type="http://schemas.openxmlformats.org/officeDocument/2006/relationships/numbering" Target="numbering.xml"/><Relationship Id="rId16" Type="http://schemas.openxmlformats.org/officeDocument/2006/relationships/hyperlink" Target="https://patents.google.com/patent/US20130332747A1/e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cc.gov/oet/ea/rfdevice" TargetMode="External"/><Relationship Id="rId5" Type="http://schemas.openxmlformats.org/officeDocument/2006/relationships/webSettings" Target="webSettings.xml"/><Relationship Id="rId15" Type="http://schemas.openxmlformats.org/officeDocument/2006/relationships/hyperlink" Target="https://patents.google.com/patent/USD845964S1/en?utm_source=chatgpt.com" TargetMode="External"/><Relationship Id="rId10" Type="http://schemas.openxmlformats.org/officeDocument/2006/relationships/hyperlink" Target="https://patents.google.com/patent/US20130332747A1/e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atents.google.com/patent/CN104766620A/en" TargetMode="External"/><Relationship Id="rId14" Type="http://schemas.openxmlformats.org/officeDocument/2006/relationships/hyperlink" Target="https://patents.google.com/patent/USD845964S1/en"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B5D18-7EB8-4F2A-B1CD-8D2E6C0CC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Joshua Jun-Hei Wai</cp:lastModifiedBy>
  <cp:revision>21</cp:revision>
  <cp:lastPrinted>2001-01-10T18:54:00Z</cp:lastPrinted>
  <dcterms:created xsi:type="dcterms:W3CDTF">2013-11-14T15:17:00Z</dcterms:created>
  <dcterms:modified xsi:type="dcterms:W3CDTF">2025-03-30T03:41:00Z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2025-03-29T03:59:44Z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157d1cc0-a7e4-4c03-9153-38fea690e239</vt:lpwstr>
  </property>
  <property fmtid="{D5CDD505-2E9C-101B-9397-08002B2CF9AE}" pid="8" name="MSIP_Label_f7606f69-b0ae-4874-be30-7d43a3c7be10_ContentBits">
    <vt:lpwstr>0</vt:lpwstr>
  </property>
  <property fmtid="{D5CDD505-2E9C-101B-9397-08002B2CF9AE}" pid="9" name="MSIP_Label_f7606f69-b0ae-4874-be30-7d43a3c7be10_Tag">
    <vt:lpwstr>50, 3, 0, 1</vt:lpwstr>
  </property>
</Properties>
</file>