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public static void CalculateCost(double marketValue){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System.out.println("How many pounds of dog waste did you dispose of?");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double lbs = scan.nextDouble();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System.out.println("The total cost is:");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double price = lbs * marketValue;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System.out.println("$" + price);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the point of the function is to find the total amount a user makes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// the marketValue will depend on the agricultural economy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// the price value would be added to the user's account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}// end Calculate Cost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