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Top 30 Machine Learning Interview Questions — 2026</w:t>
      </w:r>
    </w:p>
    <w:p>
      <w:pPr>
        <w:spacing w:after="120" w:line="300"/>
      </w:pPr>
      <w:r>
        <w:t xml:space="preserve">Compiled from questions reported in real 2026 ML engineer and applied scientist loops (Meta, Amazon, Google, TikTok, OpenAI, fintechs, and AI-first startups). The 2026 shift: definitional questions are largely gone — panels assume memorized answers are AI-assisted — and have been replaced by ML system design, production debugging, evaluation judgment, and under-specified scenarios. Every question below is a design, debugging, trade-off, or scenario question. Companion to the AI Engineer Top-30 document; questions covered there (data drift diagnosis, fraud class imbalance, data leakage, offline-vs-online A/B gaps) are not repeated.</w:t>
      </w:r>
    </w:p>
    <w:p>
      <w:pPr>
        <w:pStyle w:val="Heading1"/>
        <w:spacing w:after="160" w:before="360"/>
      </w:pPr>
      <w:r>
        <w:t xml:space="preserve">A. ML System Design</w:t>
      </w:r>
    </w:p>
    <w:p>
      <w:pPr>
        <w:pStyle w:val="Heading2"/>
        <w:spacing w:after="120" w:before="280"/>
      </w:pPr>
      <w:r>
        <w:t xml:space="preserve">Q1. Design an end-to-end recommendation system for a large platform (millions of users, millions of items).</w:t>
      </w:r>
    </w:p>
    <w:p>
      <w:pPr>
        <w:spacing w:after="120" w:line="300"/>
      </w:pPr>
      <w:r>
        <w:t xml:space="preserve">Use the standard multi-stage funnel — say this structure out loud, it's what the interviewer is grading. Candidate generation: narrow millions of items to a few hundred using cheap, high-recall methods — a two-tower model (user tower, item tower, dot-product similarity served via ANN index), plus complementary sources (collaborative filtering, popular-in-segment, recently-viewed). Ranking: a heavier model (typically gradient-boosted trees or a deep ranker like DLRM/DCN) scores the few hundred candidates with rich cross-features — user history, item stats, context (time, device), and user-item interactions. Re-ranking: business logic — diversity injection, freshness boosts, deduplication, policy filters.</w:t>
      </w:r>
    </w:p>
    <w:p>
      <w:pPr>
        <w:spacing w:after="120" w:line="300"/>
      </w:pPr>
      <w:r>
        <w:t xml:space="preserve">Cover the hard parts unprompted: cold start (content-based embeddings for new items, onboarding signals and exploration for new users), the training label (clicks are biased toward position — correct with position features or inverse propensity weighting), feedback loops (the model only sees outcomes on items it showed — reserve an exploration slice), and serving (precompute item embeddings offline, compute user embedding at request time, retrieve via HNSW/FAISS under ~100 ms). Evaluate offline with NDCG/recall@k on time-split data and online with A/B tests on engagement and long-term retention, not clicks alone.</w:t>
      </w:r>
    </w:p>
    <w:p>
      <w:pPr>
        <w:pStyle w:val="Heading2"/>
        <w:spacing w:after="120" w:before="280"/>
      </w:pPr>
      <w:r>
        <w:t xml:space="preserve">Q2. Design a search ranking system (e.g., product search or a candidate-matching system for recruiting).</w:t>
      </w:r>
    </w:p>
    <w:p>
      <w:pPr>
        <w:spacing w:after="120" w:line="300"/>
      </w:pPr>
      <w:r>
        <w:t xml:space="preserve">Frame it as retrieval plus learning-to-rank. Retrieval: hybrid — lexical (BM25 over titles, descriptions, structured fields) plus semantic (bi-encoder embeddings) — because search traffic mixes exact-match queries (SKUs, names) with vague intent queries; take the union of top candidates. Ranking: a learning-to-rank model (LambdaMART or a neural cross-encoder) trained on relevance labels with features spanning query-document similarity, document quality/popularity, personalization, and freshness. For structured matching like recruiting, add hard-constraint filters (location, visa, must-have skills) before scoring — a great semantic match that violates a hard requirement is a bad result, and interviewers listen for that separation of constraints from preferences.</w:t>
      </w:r>
    </w:p>
    <w:p>
      <w:pPr>
        <w:spacing w:after="120" w:line="300"/>
      </w:pPr>
      <w:r>
        <w:t xml:space="preserve">Labels are the crux: clicks are noisy and position-biased, so use graded labels where possible (click &lt; add-to-cart &lt; purchase; or recruiter contact &lt; interview &lt; hire) and debias with position-aware training. Evaluate with NDCG@k on a time-split holdout, run interleaving experiments online for sensitivity, and monitor query-segment performance — head queries and tail queries fail differently, and aggregate metrics hide tail collapse.</w:t>
      </w:r>
    </w:p>
    <w:p>
      <w:pPr>
        <w:pStyle w:val="Heading2"/>
        <w:spacing w:after="120" w:before="280"/>
      </w:pPr>
      <w:r>
        <w:t xml:space="preserve">Q3. Design a real-time fraud detection system where predictions must be made in under 100 ms at payment time.</w:t>
      </w:r>
    </w:p>
    <w:p>
      <w:pPr>
        <w:spacing w:after="120" w:line="300"/>
      </w:pPr>
      <w:r>
        <w:t xml:space="preserve">The design pivot is features, not the model. You need streaming aggregates — transaction velocity per card in the last 5 minutes / hour / day, device and IP reputation, distance from previous transaction, merchant risk scores — computed by a stream processor (Flink/Kafka Streams) and served from a low-latency online store (Redis-class), with the same definitions used to backfill offline training data (point-in-time correct) to avoid training/serving skew. The model itself can be simple: gradient-boosted trees or logistic regression on strong features routinely beats a deep model on weak features, and inference is sub-millisecond.</w:t>
      </w:r>
    </w:p>
    <w:p>
      <w:pPr>
        <w:spacing w:after="120" w:line="300"/>
      </w:pPr>
      <w:r>
        <w:t xml:space="preserve">Handle the domain realities: labels arrive weeks late (chargebacks), so monitor proxy signals meanwhile — score distributions, decline rates, manual-review agreement; fraudsters adapt, so retrain frequently with champion/challenger deployment; and the decision layer should be tiered — approve, step-up authentication (OTP/3DS), or block — chosen by expected cost, since a false decline has a real revenue and customer-trust cost. A rules engine runs alongside the model for instant response to new attack patterns; rules are patches, the model is the baseline.</w:t>
      </w:r>
    </w:p>
    <w:p>
      <w:pPr>
        <w:pStyle w:val="Heading2"/>
        <w:spacing w:after="120" w:before="280"/>
      </w:pPr>
      <w:r>
        <w:t xml:space="preserve">Q4. Design a demand forecasting (or ETA prediction) system for thousands of products or routes.</w:t>
      </w:r>
    </w:p>
    <w:p>
      <w:pPr>
        <w:spacing w:after="120" w:line="300"/>
      </w:pPr>
      <w:r>
        <w:t xml:space="preserve">First decision: one global model vs thousands of local models. In 2026 the defensible default is a single global model (gradient-boosted trees or a neural forecaster like Temporal Fusion Transformer / N-BEATS-class) trained across all series with entity embeddings — it shares strength across sparse series and slashes maintenance versus per-series ARIMA/Prophet. Features: lags and rolling statistics, calendar and holiday effects, promotions and price, weather, and entity attributes; for ETA, real-time traffic and route features. Critically, features must be point-in-time correct — a rolling 7-day average must only use data available at prediction time.</w:t>
      </w:r>
    </w:p>
    <w:p>
      <w:pPr>
        <w:spacing w:after="120" w:line="300"/>
      </w:pPr>
      <w:r>
        <w:t xml:space="preserve">Validation must be temporal: rolling-origin backtesting, never random CV, or you leak the future and overstate accuracy. Choose the metric by business use: quantile loss / pinball loss if the consumer needs prediction intervals (inventory buys the P90, not the mean), WAPE or MASE for aggregate accuracy, and report by segment because new products and intermittent-demand items dominate error. Mention hierarchical reconciliation if forecasts must sum coherently (SKU → category → region), and a fallback path (naive seasonal baseline) when the model or features are unavailable — interviewers reward graceful degradation.</w:t>
      </w:r>
    </w:p>
    <w:p>
      <w:pPr>
        <w:pStyle w:val="Heading2"/>
        <w:spacing w:after="120" w:before="280"/>
      </w:pPr>
      <w:r>
        <w:t xml:space="preserve">Q5. Why would you build (or buy) a feature store? Design its role in your ML platform.</w:t>
      </w:r>
    </w:p>
    <w:p>
      <w:pPr>
        <w:spacing w:after="120" w:line="300"/>
      </w:pPr>
      <w:r>
        <w:t xml:space="preserve">A feature store solves three recurring production failures: training/serving skew (the same feature computed by different code offline and online), feature reuse (five teams re-implementing 'user 30-day spend' with five subtly different definitions), and point-in-time correctness (joining features as they were at label time, not as they are now — the classic silent-leakage source). Architecture: feature definitions as code, materialized to an offline store (warehouse/lake) for training-set generation with time-travel joins, and an online store (low-latency KV) for serving, both populated from the same transformation logic via batch and streaming pipelines.</w:t>
      </w:r>
    </w:p>
    <w:p>
      <w:pPr>
        <w:spacing w:after="120" w:line="300"/>
      </w:pPr>
      <w:r>
        <w:t xml:space="preserve">Give the balanced take: a feature store earns its complexity when you have multiple models sharing features, online inference with streaming features, or compliance needs around feature lineage. For a single batch-scoring model, it's over-engineering — a well-versioned SQL pipeline is fine. Naming when not to build it is what distinguishes a senior answer; the interviewer is testing judgment about infrastructure cost, not vocabulary.</w:t>
      </w:r>
    </w:p>
    <w:p>
      <w:pPr>
        <w:pStyle w:val="Heading2"/>
        <w:spacing w:after="120" w:before="280"/>
      </w:pPr>
      <w:r>
        <w:t xml:space="preserve">Q6. Design a churn prediction system — and explain how the business should actually act on the scores.</w:t>
      </w:r>
    </w:p>
    <w:p>
      <w:pPr>
        <w:spacing w:after="120" w:line="300"/>
      </w:pPr>
      <w:r>
        <w:t xml:space="preserve">Setup: define churn precisely (no purchase in N days? subscription cancel?) and construct point-in-time training snapshots — features as of time T, label from the window after T — regenerated across many historical dates so the model sees seasonal variation. Features: recency/frequency/monetary aggregates, engagement trends (declining usage slope matters more than level), support tickets, payment failures. Model: gradient-boosted trees with calibrated probabilities, evaluated with PR-AUC and lift/gain charts at realistic intervention capacity (e.g., precision in the top 5% the retention team can actually contact).</w:t>
      </w:r>
    </w:p>
    <w:p>
      <w:pPr>
        <w:spacing w:after="120" w:line="300"/>
      </w:pPr>
      <w:r>
        <w:t xml:space="preserve">Then the part most candidates miss, which is the actual question: predicting churn is not the goal — preventing it is. Targeting the highest-churn-probability users wastes budget on lost causes and 'sure things'. The right frame is uplift modeling: estimate the treatment effect of the intervention (who is persuadable), using historical intervention data or a randomized holdout. Always keep a global control group with no intervention to measure incremental retention — otherwise the program's ROI is unmeasurable. Ending on 'uplift, not propensity' is what turns this from a mid-level answer into a senior one.</w:t>
      </w:r>
    </w:p>
    <w:p>
      <w:pPr>
        <w:pStyle w:val="Heading1"/>
        <w:spacing w:after="160" w:before="360"/>
      </w:pPr>
      <w:r>
        <w:t xml:space="preserve">B. Modeling Depth and Trade-offs</w:t>
      </w:r>
    </w:p>
    <w:p>
      <w:pPr>
        <w:pStyle w:val="Heading2"/>
        <w:spacing w:after="120" w:before="280"/>
      </w:pPr>
      <w:r>
        <w:t xml:space="preserve">Q7. For a tabular business problem, how do you choose between gradient-boosted trees, deep learning, and linear models — and why do GBMs still win on tabular data in 2026?</w:t>
      </w:r>
    </w:p>
    <w:p>
      <w:pPr>
        <w:spacing w:after="120" w:line="300"/>
      </w:pPr>
      <w:r>
        <w:t xml:space="preserve">Decision framework: start with a regularized linear model as a baseline — it sets the floor, trains instantly, and is fully interpretable. Move to gradient-boosted trees (XGBoost/LightGBM/CatBoost) as the default workhorse: they handle mixed feature types, missing values, non-linearities and interactions natively, need little tuning, and train cheaply. Reach for deep learning on tabular data only with very large datasets, heavy multi-modal inputs (text/image columns alongside tabular), a need for shared embeddings with other systems, or sequence structure in the data.</w:t>
      </w:r>
    </w:p>
    <w:p>
      <w:pPr>
        <w:spacing w:after="120" w:line="300"/>
      </w:pPr>
      <w:r>
        <w:t xml:space="preserve">Why GBMs still win: tabular features are typically heterogeneous, uninformative in places, and have irregular target functions with sharp decision boundaries — trees' axis-aligned splits and implicit feature selection match that structure, while neural nets' smooth inductive biases and sensitivity to uninformative features hurt. Benchmarks through 2025–26 (and Kaggle results) continue to show tuned GBMs matching or beating tabular neural architectures (TabNet, FT-Transformer, and successors) on most mid-sized datasets at a fraction of the cost. Saying 'I'd benchmark both, but my prior is GBM' shows calibrated judgment rather than fashion-following.</w:t>
      </w:r>
    </w:p>
    <w:p>
      <w:pPr>
        <w:pStyle w:val="Heading2"/>
        <w:spacing w:after="120" w:before="280"/>
      </w:pPr>
      <w:r>
        <w:t xml:space="preserve">Q8. Your model overfits. Walk me through your diagnosis and fixes — beyond 'add regularization'.</w:t>
      </w:r>
    </w:p>
    <w:p>
      <w:pPr>
        <w:spacing w:after="120" w:line="300"/>
      </w:pPr>
      <w:r>
        <w:t xml:space="preserve">Diagnose first: confirm it's overfitting (large train–validation gap) and not a broken validation set — check for duplicates across splits, leakage, or a validation distribution that differs from training. Plot learning curves: if validation error is still falling as data grows, more data helps; if it has plateaued with a persistent gap, capacity or features are the issue.</w:t>
      </w:r>
    </w:p>
    <w:p>
      <w:pPr>
        <w:pStyle w:val="ListParagraph"/>
        <w:numPr>
          <w:ilvl w:val="0"/>
          <w:numId w:val="2"/>
        </w:numPr>
        <w:spacing w:after="80" w:line="300"/>
      </w:pPr>
      <w:r>
        <w:t xml:space="preserve">Data-side fixes (usually strongest): more data, better data — fix label noise, remove leaky features (a single dominant feature importance is a smell), augmentation where the domain allows.</w:t>
      </w:r>
    </w:p>
    <w:p>
      <w:pPr>
        <w:pStyle w:val="ListParagraph"/>
        <w:numPr>
          <w:ilvl w:val="0"/>
          <w:numId w:val="2"/>
        </w:numPr>
        <w:spacing w:after="80" w:line="300"/>
      </w:pPr>
      <w:r>
        <w:t xml:space="preserve">Capacity control: smaller model, fewer boosting rounds with early stopping on validation, shallower trees, feature selection.</w:t>
      </w:r>
    </w:p>
    <w:p>
      <w:pPr>
        <w:pStyle w:val="ListParagraph"/>
        <w:numPr>
          <w:ilvl w:val="0"/>
          <w:numId w:val="2"/>
        </w:numPr>
        <w:spacing w:after="80" w:line="300"/>
      </w:pPr>
      <w:r>
        <w:t xml:space="preserve">Regularization, applied knowingly: L1/L2, dropout, min-child-weight/subsampling in GBMs — mention which knob does what rather than the word 'regularization'.</w:t>
      </w:r>
    </w:p>
    <w:p>
      <w:pPr>
        <w:pStyle w:val="ListParagraph"/>
        <w:numPr>
          <w:ilvl w:val="0"/>
          <w:numId w:val="2"/>
        </w:numPr>
        <w:spacing w:after="80" w:line="300"/>
      </w:pPr>
      <w:r>
        <w:t xml:space="preserve">Ensembling/averaging: bagging and snapshot ensembles reduce variance directly.</w:t>
      </w:r>
    </w:p>
    <w:p>
      <w:pPr>
        <w:pStyle w:val="ListParagraph"/>
        <w:numPr>
          <w:ilvl w:val="0"/>
          <w:numId w:val="2"/>
        </w:numPr>
        <w:spacing w:after="80" w:line="300"/>
      </w:pPr>
      <w:r>
        <w:t xml:space="preserve">Cross-validation discipline: if you tuned hyperparameters many times against the same validation set, you've overfit the validation set itself — re-verify on an untouched holdout.</w:t>
      </w:r>
    </w:p>
    <w:p>
      <w:pPr>
        <w:spacing w:after="120" w:line="300"/>
      </w:pPr>
      <w:r>
        <w:t xml:space="preserve">The senior signal: you treat overfitting as a symptom with multiple root causes (data, validation design, capacity) rather than reflexively reaching for one lever.</w:t>
      </w:r>
    </w:p>
    <w:p>
      <w:pPr>
        <w:pStyle w:val="Heading2"/>
        <w:spacing w:after="120" w:before="280"/>
      </w:pPr>
      <w:r>
        <w:t xml:space="preserve">Q9. Your model's accuracy is below what the business needs. How do you decide whether you need more data, better features, or a bigger model?</w:t>
      </w:r>
    </w:p>
    <w:p>
      <w:pPr>
        <w:spacing w:after="120" w:line="300"/>
      </w:pPr>
      <w:r>
        <w:t xml:space="preserve">Don't guess — run cheap diagnostics. (1) Learning curves: train on 10/25/50/100% of data and plot validation error. Still improving at 100% → collect more data. Flat → data volume won't save you. (2) Train–validation gap: high train error too means underfitting → bigger model or better features; low train error with high validation error means variance → more data or regularization, not a bigger model. (3) Error analysis — the highest-leverage, most-skipped step: manually inspect 100–200 errors and categorize them. If errors cluster where the model plausibly lacks information (e.g., can't distinguish two classes that need a signal you don't collect), that's a feature problem no architecture fixes. (4) Human/ceiling benchmark: estimate irreducible error — if humans or an oracle with the same features also fail these cases, you're near the Bayes limit and the business target may need renegotiating or a product-level solution (abstention, human review). Present the conclusion as an evidence-backed recommendation with estimated cost of each path — that framing is exactly what senior loops reward.</w:t>
      </w:r>
    </w:p>
    <w:p>
      <w:pPr>
        <w:pStyle w:val="Heading2"/>
        <w:spacing w:after="120" w:before="280"/>
      </w:pPr>
      <w:r>
        <w:t xml:space="preserve">Q10. Your training labels come from human annotators and a meaningful share are inconsistent, rushed, or wrong. What do you do?</w:t>
      </w:r>
    </w:p>
    <w:p>
      <w:pPr>
        <w:spacing w:after="120" w:line="300"/>
      </w:pPr>
      <w:r>
        <w:t xml:space="preserve">First measure the damage: get multiple annotations on a sample and compute inter-annotator agreement (Cohen's/Fleiss' kappa) — if humans agree at 0.6, don't expect model accuracy of 0.95, and tell stakeholders the ceiling. Then improve systematically: tighten guidelines with concrete edge-case examples (most 'noise' is actually ambiguous instructions), add gold-standard questions to catch low-effort annotators, and aggregate multiple labels (majority vote, or Dawes/Dawid-Skene-style models that weight annotators by estimated reliability).</w:t>
      </w:r>
    </w:p>
    <w:p>
      <w:pPr>
        <w:spacing w:after="120" w:line="300"/>
      </w:pPr>
      <w:r>
        <w:t xml:space="preserve">On the modeling side: use confident learning (e.g., Cleanlab-style) to flag probable label errors — train with cross-validation, find examples where the model confidently disagrees with the label, and re-review those first, which concentrates human effort where it pays; use label smoothing and noise-robust losses so single bad labels don't dominate; and consider treating annotator disagreement as signal — genuinely ambiguous examples can carry soft labels. Crucially, keep the evaluation set pristine: spend your best annotators and adjudication there, because a noisy test set makes every model comparison meaningless. That last sentence is the one interviewers wait for.</w:t>
      </w:r>
    </w:p>
    <w:p>
      <w:pPr>
        <w:pStyle w:val="Heading2"/>
        <w:spacing w:after="120" w:before="280"/>
      </w:pPr>
      <w:r>
        <w:t xml:space="preserve">Q11. How do you choose a validation strategy — and when does standard random k-fold cross-validation lie to you?</w:t>
      </w:r>
    </w:p>
    <w:p>
      <w:pPr>
        <w:spacing w:after="120" w:line="300"/>
      </w:pPr>
      <w:r>
        <w:t xml:space="preserve">Match the split to how the model will be used: the validation set must simulate the deployment gap between training data and future inputs. Random k-fold lies in three common cases:</w:t>
      </w:r>
    </w:p>
    <w:p>
      <w:pPr>
        <w:pStyle w:val="ListParagraph"/>
        <w:numPr>
          <w:ilvl w:val="0"/>
          <w:numId w:val="2"/>
        </w:numPr>
        <w:spacing w:after="80" w:line="300"/>
      </w:pPr>
      <w:r>
        <w:t xml:space="preserve">Temporal data: random splits let the model train on the future and validate on the past. Use time-based splits or rolling-origin backtesting; performance estimates typically drop — that drop is the truth.</w:t>
      </w:r>
    </w:p>
    <w:p>
      <w:pPr>
        <w:pStyle w:val="ListParagraph"/>
        <w:numPr>
          <w:ilvl w:val="0"/>
          <w:numId w:val="2"/>
        </w:numPr>
        <w:spacing w:after="80" w:line="300"/>
      </w:pPr>
      <w:r>
        <w:t xml:space="preserve">Grouped data: multiple rows per user/patient/device. Random splits put the same entity in train and validation, and the model 'memorizes' entities instead of generalizing. Use GroupKFold on the entity — this is one of the most common silent evaluation bugs in industry.</w:t>
      </w:r>
    </w:p>
    <w:p>
      <w:pPr>
        <w:pStyle w:val="ListParagraph"/>
        <w:numPr>
          <w:ilvl w:val="0"/>
          <w:numId w:val="2"/>
        </w:numPr>
        <w:spacing w:after="80" w:line="300"/>
      </w:pPr>
      <w:r>
        <w:t xml:space="preserve">Distribution shift by design: if the model will score new geographies/products, hold out entire geographies/products to estimate that.</w:t>
      </w:r>
    </w:p>
    <w:p>
      <w:pPr>
        <w:spacing w:after="120" w:line="300"/>
      </w:pPr>
      <w:r>
        <w:t xml:space="preserve">Add stratification for imbalanced targets and small datasets, and nested CV when you're both tuning hyperparameters and estimating generalization from the same data. The closing point that earns the senior nod: choosing the split is choosing what question your metric answers — most 'model regressions in production' were validation designs answering the wrong question.</w:t>
      </w:r>
    </w:p>
    <w:p>
      <w:pPr>
        <w:pStyle w:val="Heading2"/>
        <w:spacing w:after="120" w:before="280"/>
      </w:pPr>
      <w:r>
        <w:t xml:space="preserve">Q12. How do you handle a high-cardinality categorical feature (e.g., 100k merchant IDs) — and what's the leakage trap?</w:t>
      </w:r>
    </w:p>
    <w:p>
      <w:pPr>
        <w:spacing w:after="120" w:line="300"/>
      </w:pPr>
      <w:r>
        <w:t xml:space="preserve">One-hot is out (100k sparse columns, unseen categories break). Practical options: target encoding — replace the category with a smoothed aggregate of the target for that category, blending toward the global mean for rare categories; frequency/count encoding; hashing trick when memory is tight and collisions are acceptable; entity embeddings learned by a neural net when you're in deep-learning land; or CatBoost, which does ordered target encoding natively.</w:t>
      </w:r>
    </w:p>
    <w:p>
      <w:pPr>
        <w:spacing w:after="120" w:line="300"/>
      </w:pPr>
      <w:r>
        <w:t xml:space="preserve">The trap the question is really about: naive target encoding computed on the full training set leaks the row's own label into its feature, producing beautiful validation scores and a production faceplant. Correct procedure: compute encodings out-of-fold (each fold's encoding built only from the other folds) or with an ordered/temporal scheme, apply smoothing/regularization, and fit the encoder inside the pipeline so test data never influences it. Also plan for unseen categories at inference (fall back to the global prior) and for drift — merchant behavior changes, so encodings need refresh with retraining. If you volunteer the out-of-fold detail unprompted, the interviewer knows you've been burned by this in real life, which is the point.</w:t>
      </w:r>
    </w:p>
    <w:p>
      <w:pPr>
        <w:pStyle w:val="Heading2"/>
        <w:spacing w:after="120" w:before="280"/>
      </w:pPr>
      <w:r>
        <w:t xml:space="preserve">Q13. Your classifier has strong AUC but the business complains the probability scores are useless. What's going on and how do you fix it?</w:t>
      </w:r>
    </w:p>
    <w:p>
      <w:pPr>
        <w:spacing w:after="120" w:line="300"/>
      </w:pPr>
      <w:r>
        <w:t xml:space="preserve">AUC only measures ranking — whether positives score above negatives — not whether a score of 0.8 means an 80% chance. The model is likely miscalibrated: gradient-boosted trees and deep nets are notorious for it (modern neural nets are typically overconfident), and any resampling/class-weighting you did for imbalance deliberately distorted the base rate, shifting all probabilities. Diagnose with a reliability diagram (predicted probability vs observed frequency, in bins) and quantify with Brier score or expected calibration error (ECE).</w:t>
      </w:r>
    </w:p>
    <w:p>
      <w:pPr>
        <w:spacing w:after="120" w:line="300"/>
      </w:pPr>
      <w:r>
        <w:t xml:space="preserve">Fixes: post-hoc calibration on a held-out set — Platt scaling (logistic fit on scores; good for small data, assumes sigmoid distortion), isotonic regression (non-parametric, needs more data, can overfit small sets), or temperature scaling for neural nets (single parameter, remarkably effective). If you resampled during training, either calibrate afterward or adjust the intercept analytically for the true base rate. Why it matters — the part to say explicitly: calibrated probabilities are what let the business set expected-value thresholds ('review if P(fraud) × loss &gt; review cost'), price risk, or communicate confidence. A well-ranked but miscalibrated model silently corrupts every downstream decision built on its scores.</w:t>
      </w:r>
    </w:p>
    <w:p>
      <w:pPr>
        <w:pStyle w:val="Heading1"/>
        <w:spacing w:after="160" w:before="360"/>
      </w:pPr>
      <w:r>
        <w:t xml:space="preserve">C. Deep Learning and Training Debugging</w:t>
      </w:r>
    </w:p>
    <w:p>
      <w:pPr>
        <w:pStyle w:val="Heading2"/>
        <w:spacing w:after="120" w:before="280"/>
      </w:pPr>
      <w:r>
        <w:t xml:space="preserve">Q14. You're given a Transformer (or any deep model) implementation that won't train. Describe your systematic debugging process.</w:t>
      </w:r>
    </w:p>
    <w:p>
      <w:pPr>
        <w:spacing w:after="120" w:line="300"/>
      </w:pPr>
      <w:r>
        <w:t xml:space="preserve">Debug from data to optimizer, in order, changing one thing at a time. (1) Data path: visualize actual batches post-preprocessing — wrong tokenization, label misalignment (off-by-one in shifted targets is the classic Transformer bug), broken padding/attention masks, or normalization errors cause most 'model' failures. (2) Sanity checks: verify initial loss matches theory (ln(vocab_size) for uniform cross-entropy); overfit a single small batch to near-zero loss — if the model can't memorize 32 examples, the architecture or loss wiring is broken, not the hyperparameters. (3) Loss and gradients: confirm the loss ignores padding tokens, check gradient norms per layer for vanishing/exploding, verify no accidental gradient detachment, and that masks are applied before softmax (adding -inf, not multiplying by zero after). (4) Optimization: learning-rate range test; warmup for Transformers (Adam without warmup famously diverges); check weight decay isn't hitting layer norms and biases; confirm mixed-precision loss scaling if using fp16. (5) Only then tune hyperparameters. Naming the ordered checklist — data, single-batch overfit, masks, warmup — is what the interviewer is scoring; it proves you've debugged real training runs rather than read about them.</w:t>
      </w:r>
    </w:p>
    <w:p>
      <w:pPr>
        <w:pStyle w:val="Heading2"/>
        <w:spacing w:after="120" w:before="280"/>
      </w:pPr>
      <w:r>
        <w:t xml:space="preserve">Q15. Your training data or model no longer fits on one GPU. Walk through how you scale training.</w:t>
      </w:r>
    </w:p>
    <w:p>
      <w:pPr>
        <w:spacing w:after="120" w:line="300"/>
      </w:pPr>
      <w:r>
        <w:t xml:space="preserve">Cheapest first: before buying GPUs, try mixed precision (bf16 — roughly halves memory, speeds up math), gradient accumulation (simulate large batches on small memory), gradient checkpointing (trade compute for activation memory), and a smaller/smarter architecture. If data is the bottleneck but the model fits: data parallelism — DDP replicates the model on each GPU, splits batches, all-reduces gradients; near-linear scaling if you keep the input pipeline fed (this is where most real speedups die — profile the dataloader). Scale the learning rate with batch size (linear rule with warmup) or generalization degrades.</w:t>
      </w:r>
    </w:p>
    <w:p>
      <w:pPr>
        <w:spacing w:after="120" w:line="300"/>
      </w:pPr>
      <w:r>
        <w:t xml:space="preserve">If the model itself doesn't fit: ZeRO/FSDP shards optimizer states, gradients, and parameters across GPUs — the practical default for large-model fine-tuning; tensor parallelism splits individual layers across devices (needs fast interconnect); pipeline parallelism splits layers into stages (watch bubble overhead). Large-scale training composes all three (3D parallelism). Mention the operational realities that make answers credible: checkpointing for preemption recovery, deterministic data sharding for reproducibility, and monitoring GPU utilization — a 40%-utilized cluster is a data-pipeline problem wearing a hardware costume.</w:t>
      </w:r>
    </w:p>
    <w:p>
      <w:pPr>
        <w:pStyle w:val="Heading2"/>
        <w:spacing w:after="120" w:before="280"/>
      </w:pPr>
      <w:r>
        <w:t xml:space="preserve">Q16. You have only 2,000 labeled examples in a niche domain (e.g., defect images or legal clauses). How do you build a strong classifier?</w:t>
      </w:r>
    </w:p>
    <w:p>
      <w:pPr>
        <w:spacing w:after="120" w:line="300"/>
      </w:pPr>
      <w:r>
        <w:t xml:space="preserve">Don't train from scratch — transfer. For images: start from a strong pretrained backbone (ImageNet-scale or a self-supervised model like DINOv2), first train only a new head (linear probe), then unfreeze progressively with a low, discriminative learning rate; add domain-appropriate augmentation (flips/crops where physically valid — not vertical flips for text or gravity-dependent defects). For text: fine-tune a pretrained encoder, or — the 2026-relevant option — benchmark an LLM with few-shot prompting first; it may hit the target with zero training and serves as a strong baseline or a labeling assistant to expand your dataset cheaply (with human verification).</w:t>
      </w:r>
    </w:p>
    <w:p>
      <w:pPr>
        <w:spacing w:after="120" w:line="300"/>
      </w:pPr>
      <w:r>
        <w:t xml:space="preserve">Stretch the data: active learning (label the examples the current model is most uncertain about, not random ones — typically 2–3x label efficiency), semi-supervised learning on unlabeled domain data (pseudo-labeling, or continued self-supervised pretraining on in-domain unlabeled data before fine-tuning), and careful cross-validation because with 2,000 examples every split decision changes the story. Report confidence intervals on metrics — with small test sets, a ±3% swing is noise, and acknowledging that is a senior signal.</w:t>
      </w:r>
    </w:p>
    <w:p>
      <w:pPr>
        <w:pStyle w:val="Heading1"/>
        <w:spacing w:after="160" w:before="360"/>
      </w:pPr>
      <w:r>
        <w:t xml:space="preserve">D. Evaluation and Experimentation</w:t>
      </w:r>
    </w:p>
    <w:p>
      <w:pPr>
        <w:pStyle w:val="Heading2"/>
        <w:spacing w:after="120" w:before="280"/>
      </w:pPr>
      <w:r>
        <w:t xml:space="preserve">Q17. Choose evaluation metrics for a ranking/recommendation system — and name the pitfalls of each.</w:t>
      </w:r>
    </w:p>
    <w:p>
      <w:pPr>
        <w:spacing w:after="120" w:line="300"/>
      </w:pPr>
      <w:r>
        <w:t xml:space="preserve">Offline: Recall@k for candidate generation (did the good items survive retrieval?); NDCG@k for ranking (rewards putting the best items highest, with graded relevance); MAP when relevance is binary; MRR when only the first hit matters (navigational search). Pitfalls: all of these are computed against logged interactions, which only exist for items the old system showed — so offline metrics are biased toward the incumbent policy and systematically undervalue novel recommendations. Popularity is a hidden confounder: a model that just recommends bestsellers scores well offline and stagnates the product; complement with coverage, diversity, and novelty metrics.</w:t>
      </w:r>
    </w:p>
    <w:p>
      <w:pPr>
        <w:spacing w:after="120" w:line="300"/>
      </w:pPr>
      <w:r>
        <w:t xml:space="preserve">Online: CTR is the seductive trap — clickbait optimizes CTR while destroying satisfaction. Prefer downstream and long-horizon metrics: conversion, dwell/completion, return rate, and long-term retention via long-running holdouts. State the hierarchy explicitly: offline metrics for cheap iteration and regression-catching, online experiments for truth, long-term holdouts for strategy — and any persistent offline/online disagreement means your offline evaluation needs redesigning (better logging, counterfactual estimators like IPS), not that online is wrong.</w:t>
      </w:r>
    </w:p>
    <w:p>
      <w:pPr>
        <w:pStyle w:val="Heading2"/>
        <w:spacing w:after="120" w:before="280"/>
      </w:pPr>
      <w:r>
        <w:t xml:space="preserve">Q18. You need to measure a model's impact but a standard A/B test isn't possible (network effects, marketplace interference, or the change affects everyone). What do you do?</w:t>
      </w:r>
    </w:p>
    <w:p>
      <w:pPr>
        <w:spacing w:after="120" w:line="300"/>
      </w:pPr>
      <w:r>
        <w:t xml:space="preserve">First name why the standard test fails: interference — treatment users affect control users (a better dispatch algorithm takes drivers away from control trips; a social feature spills over friend graphs) — so per-user randomization biases the estimate. Alternatives by situation: cluster randomization (randomize by city/region/social cluster so interference stays within units — costs statistical power, so use paired or stratified designs); switchback experiments (alternate treatment/control over time blocks within the same market — the marketplace standard, analyzed with care for carryover effects); synthetic control (build a weighted combination of untreated markets to serve as the counterfactual for a launched-everywhere change); and quasi-experimental methods when randomization is impossible — difference-in-differences, regression discontinuity (e.g., users just above vs below a score threshold), or interrupted time series.</w:t>
      </w:r>
    </w:p>
    <w:p>
      <w:pPr>
        <w:spacing w:after="120" w:line="300"/>
      </w:pPr>
      <w:r>
        <w:t xml:space="preserve">Close with the honesty check interviewers look for: each method trades assumptions for feasibility — state the assumption that must hold (parallel trends for diff-in-diff, no carryover for switchbacks), design a falsification test for it (placebo periods, pre-period balance), and size the experiment for the weaker power these designs give you.</w:t>
      </w:r>
    </w:p>
    <w:p>
      <w:pPr>
        <w:pStyle w:val="Heading2"/>
        <w:spacing w:after="120" w:before="280"/>
      </w:pPr>
      <w:r>
        <w:t xml:space="preserve">Q19. Your model performs noticeably worse for one demographic or geographic segment. How do you investigate and address it?</w:t>
      </w:r>
    </w:p>
    <w:p>
      <w:pPr>
        <w:spacing w:after="120" w:line="300"/>
      </w:pPr>
      <w:r>
        <w:t xml:space="preserve">Investigate before treating: quantify the gap with per-segment metrics and confidence intervals (small segments produce noisy gaps that vanish with more data). Root causes, in likelihood order: representation — the segment is underrepresented in training data, so the model underfits it; label bias — historical labels encode past human decisions (loan approvals, policing data) and the model faithfully reproduces the bias; feature validity — features that are predictive for the majority behave differently for the segment (proxy features correlated with group membership); measurement — the ground truth itself is collected differently across segments.</w:t>
      </w:r>
    </w:p>
    <w:p>
      <w:pPr>
        <w:spacing w:after="120" w:line="300"/>
      </w:pPr>
      <w:r>
        <w:t xml:space="preserve">Interventions matched to cause: reweighting/oversampling or targeted data collection for representation gaps; relabeling or importance-weighting for label bias; removing or transforming proxy features; per-segment thresholds or calibration; fairness-constrained training when a formal criterion applies. Say the uncomfortable truth explicitly: fairness definitions conflict — equalized odds, demographic parity, and calibration cannot all hold simultaneously when base rates differ — so the choice of criterion is a product/policy decision to make with stakeholders and document, not a hyperparameter. Then wire per-segment monitoring into production so the gap can't silently regrow.</w:t>
      </w:r>
    </w:p>
    <w:p>
      <w:pPr>
        <w:pStyle w:val="Heading2"/>
        <w:spacing w:after="120" w:before="280"/>
      </w:pPr>
      <w:r>
        <w:t xml:space="preserve">Q20. Your recommender is trained on data generated by its own past recommendations. What problems does this feedback loop cause and how do you break it?</w:t>
      </w:r>
    </w:p>
    <w:p>
      <w:pPr>
        <w:spacing w:after="120" w:line="300"/>
      </w:pPr>
      <w:r>
        <w:t xml:space="preserve">Problems: exposure bias — the model only observes outcomes for items it chose to show, so training data confirms the incumbent policy; popularity spirals — recommended items get engagement, engagement becomes training signal, the rich get richer while the catalog's long tail starves; user-preference narrowing — filter bubbles where the system's picture of a user collapses to whatever it already showed them; and offline evaluation becomes self-congratulatory, since held-out logs share the same bias. Degradation is slow and invisible in topline metrics — diversity and discovery die first.</w:t>
      </w:r>
    </w:p>
    <w:p>
      <w:pPr>
        <w:spacing w:after="120" w:line="300"/>
      </w:pPr>
      <w:r>
        <w:t xml:space="preserve">Mitigations: dedicate an exploration budget — epsilon-greedy slates, Thompson sampling, or upper-confidence bandits — so some traffic gathers information rather than exploiting; log propensities (the probability each item was shown) and train/evaluate with inverse propensity scoring to correct for exposure bias; add randomized 'organic' holdout traffic as unbiased ground truth; include diversity/novelty terms in re-ranking; and track catalog coverage and Gini concentration as first-class metrics alongside engagement. The crisp summary line: a recommender is not a supervised learning problem, it's a decision-making loop — treat logging policy, exploration, and counterfactual evaluation as parts of the model.</w:t>
      </w:r>
    </w:p>
    <w:p>
      <w:pPr>
        <w:pStyle w:val="Heading1"/>
        <w:spacing w:after="160" w:before="360"/>
      </w:pPr>
      <w:r>
        <w:t xml:space="preserve">E. MLOps and Production Operations</w:t>
      </w:r>
    </w:p>
    <w:p>
      <w:pPr>
        <w:pStyle w:val="Heading2"/>
        <w:spacing w:after="120" w:before="280"/>
      </w:pPr>
      <w:r>
        <w:t xml:space="preserve">Q21. Tell me about a model you shipped that underperformed in production. What did you figure out, and what changed in how you work? (How to answer)</w:t>
      </w:r>
    </w:p>
    <w:p>
      <w:pPr>
        <w:spacing w:after="120" w:line="300"/>
      </w:pPr>
      <w:r>
        <w:t xml:space="preserve">This is 2026's most-reported ML behavioral question, and it's a trap for candidates who pick a fake failure ('it was 2% worse, we retrained'). Choose a real failure with a diagnosis story. Skeleton: Situation — shipped a lead-scoring model that beat the baseline offline by 12%. Complication — sales conversion didn't move; adoption data showed reps ignored the scores. Diagnosis — traced it to two compounding issues: training/serving skew in one feature (timezone bug shifted 'days since last contact' by one day for half the leads) and a trust problem — scores weren't explained, so reps overrode them. Actions — built feature-parity tests comparing offline and online values for the same entities; added per-lead top-3 SHAP reasons to the UI. Result — with numbers. Lasting change — 'I now treat feature-logging parity checks and an adoption metric as launch blockers, not nice-to-haves.'</w:t>
      </w:r>
    </w:p>
    <w:p>
      <w:pPr>
        <w:spacing w:after="120" w:line="300"/>
      </w:pPr>
      <w:r>
        <w:t xml:space="preserve">What the interviewer is scoring: whether you instrumented and diagnosed versus guessed, whether you name your own mistake without deflecting to data engineering, and whether the failure produced a durable process change. One genuine failure told with forensic detail beats three sanitized successes.</w:t>
      </w:r>
    </w:p>
    <w:p>
      <w:pPr>
        <w:pStyle w:val="Heading2"/>
        <w:spacing w:after="120" w:before="280"/>
      </w:pPr>
      <w:r>
        <w:t xml:space="preserve">Q22. Design monitoring for a deployed model whose ground-truth labels arrive weeks late (or never). What do you track?</w:t>
      </w:r>
    </w:p>
    <w:p>
      <w:pPr>
        <w:spacing w:after="120" w:line="300"/>
      </w:pPr>
      <w:r>
        <w:t xml:space="preserve">Layered monitoring, ordered by how early each layer catches problems. (1) System health: latency, error rates, throughput, feature-pipeline freshness — most 'model' incidents are upstream data failures (a source table stops updating, nulls spike). (2) Input integrity: null rates, out-of-range values, schema changes, and category cardinality per feature — with alerts on deviation from a training-time reference profile. (3) Input drift: distribution distance per feature (PSI, KS) and on the joint distribution via embeddings; drift doesn't prove damage, but it's the earliest statistical warning. (4) Prediction behavior: score distribution shifts, prediction volume by class, confidence trends — a classifier suddenly predicting one class 90% of the time is screaming. (5) Proxy outcomes: early correlated signals — for fraud, manual-review agreement and step-up completion rates arrive in hours while chargebacks take weeks; for recommendations, engagement is immediate. (6) Delayed truth: when labels land, backfill actual performance dashboards and reconcile with the proxies — if proxies didn't predict the real degradation, redesign the proxies. Route alerts by actionability with runbooks; an unowned alert is noise. The design principle to state: monitor the data first, the model second — that ordering matches where failures actually originate.</w:t>
      </w:r>
    </w:p>
    <w:p>
      <w:pPr>
        <w:pStyle w:val="Heading2"/>
        <w:spacing w:after="120" w:before="280"/>
      </w:pPr>
      <w:r>
        <w:t xml:space="preserve">Q23. What's your retraining strategy — how often, what triggers it, and how do you promote a new model safely?</w:t>
      </w:r>
    </w:p>
    <w:p>
      <w:pPr>
        <w:spacing w:after="120" w:line="300"/>
      </w:pPr>
      <w:r>
        <w:t xml:space="preserve">Cadence should be evidence-based, not vibes-based: measure how fast performance decays by evaluating an old model against progressively newer data — the decay curve tells you whether the domain needs daily (ads, fraud), weekly, or quarterly (stable industrial processes) retraining. Combine scheduled retraining with trigger-based retraining fired by monitoring: drift beyond threshold, proxy-metric degradation, or a known world event (product launch, policy change). Automate the pipeline (data validation → training → evaluation gates → registration) so retraining is a button, not a project.</w:t>
      </w:r>
    </w:p>
    <w:p>
      <w:pPr>
        <w:spacing w:after="120" w:line="300"/>
      </w:pPr>
      <w:r>
        <w:t xml:space="preserve">Safe promotion is the real test of the answer: the candidate model must beat the champion on a fixed evaluation suite including segment slices, then run in shadow mode (scoring live traffic, predictions logged not served) to catch serving-environment surprises, then canary to a small traffic percentage with automatic rollback on guardrail breach, then full rollout — keeping the previous model warm for instant rollback. Version everything (data snapshot, code, features, hyperparameters) so any deployed model is reproducible. Also monitor for training data contamination by the model's own decisions (a fraud model only gets labels on transactions it approved — selective labels) and note the mitigation: keep a small random-approval or human-review slice as unbiased labels.</w:t>
      </w:r>
    </w:p>
    <w:p>
      <w:pPr>
        <w:pStyle w:val="Heading2"/>
        <w:spacing w:after="120" w:before="280"/>
      </w:pPr>
      <w:r>
        <w:t xml:space="preserve">Q24. How do you prevent training/serving skew — the same feature silently computed differently offline and online?</w:t>
      </w:r>
    </w:p>
    <w:p>
      <w:pPr>
        <w:spacing w:after="120" w:line="300"/>
      </w:pPr>
      <w:r>
        <w:t xml:space="preserve">First, why it's the most insidious production bug: nothing errors, latency is fine, the model just quietly performs below its offline promise, and it can hide for months. Sources: duplicated logic (SQL for training, Java/Python for serving), time-travel errors (training joins use current feature values instead of values as of label time), library/version differences (different null handling, tokenizer versions), and pipeline lag (online features fresher or staler than training assumed).</w:t>
      </w:r>
    </w:p>
    <w:p>
      <w:pPr>
        <w:spacing w:after="120" w:line="300"/>
      </w:pPr>
      <w:r>
        <w:t xml:space="preserve">Prevention hierarchy: (1) Single feature definition executed in both paths — a feature store or shared transformation library; if code must be duplicated, treat parity as a tested contract. (2) Log features at inference time and train the next model on logged features — this eliminates the skew class entirely for many systems and is the strongest single practice to name. (3) Continuous parity checks: for a sample of entities, compute features both ways daily and alert on divergence. (4) Point-in-time correct training joins to kill temporal leakage. (5) Integration tests that push identical raw inputs through both paths and diff the outputs. If you name 'log features at serving time, train on the logs', the interviewer knows you've operated real systems — it's the practitioner's answer.</w:t>
      </w:r>
    </w:p>
    <w:p>
      <w:pPr>
        <w:pStyle w:val="Heading2"/>
        <w:spacing w:after="120" w:before="280"/>
      </w:pPr>
      <w:r>
        <w:t xml:space="preserve">Q25. Your model is accurate but inference is too slow for the 50 ms latency SLA. What are your options?</w:t>
      </w:r>
    </w:p>
    <w:p>
      <w:pPr>
        <w:spacing w:after="120" w:line="300"/>
      </w:pPr>
      <w:r>
        <w:t xml:space="preserve">Triage with a profile first — is time going to feature fetching, preprocessing, or the model forward pass? Feature lookup is the usual surprise culprit; fix with caching, batched key-value reads, and precomputation before touching the model. Model-side levers, cheapest first: quantization (fp16/int8 — often 2–4x speedup with negligible accuracy loss, post-training or quantization-aware); graph compilation and optimized runtimes (ONNX Runtime, TensorRT, torch.compile); distillation — train a small student to mimic the big model, frequently retaining 95%+ of quality at a fraction of the latency; pruning/architecture swap (fewer trees, shallower depth for GBMs; efficient backbones for deep models).</w:t>
      </w:r>
    </w:p>
    <w:p>
      <w:pPr>
        <w:spacing w:after="120" w:line="300"/>
      </w:pPr>
      <w:r>
        <w:t xml:space="preserve">System-side levers: two-stage cascade — a fast cheap model handles the easy majority and only uncertain cases route to the heavy model (the pattern behind most production ranking and moderation systems); precompute scores for predictable entities and serve from cache; move work offline where staleness is tolerable; batch requests on GPU only if the batching window fits the SLA. Frame the close as an explicit trade: quantify accuracy-vs-latency options on a curve and let the SLA plus business cost of errors pick the operating point — presenting the curve rather than a single answer is the senior move.</w:t>
      </w:r>
    </w:p>
    <w:p>
      <w:pPr>
        <w:pStyle w:val="Heading2"/>
        <w:spacing w:after="120" w:before="280"/>
      </w:pPr>
      <w:r>
        <w:t xml:space="preserve">Q26. A teammate can't reproduce your model results from three months ago. What went wrong, and what does a properly reproducible ML workflow look like?</w:t>
      </w:r>
    </w:p>
    <w:p>
      <w:pPr>
        <w:spacing w:after="120" w:line="300"/>
      </w:pPr>
      <w:r>
        <w:t xml:space="preserve">Likely culprits, in observed frequency order: the training data changed (the query re-reads a live table that has since mutated — the number one cause), untracked preprocessing or notebook state (cells run out of order, manual steps), library version drift (different sklearn/XGBoost/CUDA versions change defaults and numerics), unseeded randomness (init, shuffling, dropout, train/test split), and hardware non-determinism (some GPU ops are non-deterministic by default; results differ across GPU generations even when seeded).</w:t>
      </w:r>
    </w:p>
    <w:p>
      <w:pPr>
        <w:spacing w:after="120" w:line="300"/>
      </w:pPr>
      <w:r>
        <w:t xml:space="preserve">A reproducible workflow: immutable, versioned data snapshots (DVC, lakehouse time-travel, or hashed extracts) referenced by ID rather than live queries; all code in git including preprocessing — notebooks converted to scripts/pipelines for anything that produces a shipped model; pinned environments (lockfiles, containers); explicit seeds plus deterministic-mode flags where exactness matters; and an experiment tracker (MLflow/W&amp;B) logging code commit, data version, config, environment, and metrics for every run, with the model registry linking each deployed model back to its exact lineage. Add the mature caveat: bitwise reproducibility on GPUs can cost real performance, so define the requirement — statistical reproducibility (same conclusions, metrics within noise) is usually the right bar, while regulated domains may demand exact lineage. Distinguishing those two bars is what makes the answer senior.</w:t>
      </w:r>
    </w:p>
    <w:p>
      <w:pPr>
        <w:pStyle w:val="Heading1"/>
        <w:spacing w:after="160" w:before="360"/>
      </w:pPr>
      <w:r>
        <w:t xml:space="preserve">F. Privacy, Explainability, and Emerging Topics</w:t>
      </w:r>
    </w:p>
    <w:p>
      <w:pPr>
        <w:pStyle w:val="Heading2"/>
        <w:spacing w:after="120" w:before="280"/>
      </w:pPr>
      <w:r>
        <w:t xml:space="preserve">Q27. Five hospitals want a shared readmission-prediction model but cannot share patient data. Design the training approach.</w:t>
      </w:r>
    </w:p>
    <w:p>
      <w:pPr>
        <w:spacing w:after="120" w:line="300"/>
      </w:pPr>
      <w:r>
        <w:t xml:space="preserve">This is the canonical federated learning scenario, reported verbatim in 2026 question banks. Architecture: a coordination server distributes the current global model; each hospital trains locally on its own data for a few epochs; only model updates (weights or gradients) — never raw records — return to the server, which aggregates them (FedAvg, weighted by local dataset size) and redistributes. Iterate to convergence.</w:t>
      </w:r>
    </w:p>
    <w:p>
      <w:pPr>
        <w:spacing w:after="120" w:line="300"/>
      </w:pPr>
      <w:r>
        <w:t xml:space="preserve">The strong answer covers the complications: non-IID data — hospitals differ in demographics and coding practices, which breaks vanilla FedAvg; mitigate with FedProx-style regularization toward the global model, or personalization layers (shared backbone, per-hospital heads). Privacy of updates — gradients themselves can leak training data (reconstruction attacks), so add differential privacy (clipped, noised updates) and/or secure aggregation so the server sees only the sum. Systems reality — stragglers, dropped clients, and per-site schema harmonization (a common feature dictionary is often the hardest part in healthcare). Evaluation — validate per-hospital, not just globally, since a global model can quietly fail the smallest site. Alternatives worth naming to show judgment: if updates-sharing is also barred, consider training on synthetic data or a consortium-governed trusted execution environment — federated learning is one tool, not the only one.</w:t>
      </w:r>
    </w:p>
    <w:p>
      <w:pPr>
        <w:pStyle w:val="Heading2"/>
        <w:spacing w:after="120" w:before="280"/>
      </w:pPr>
      <w:r>
        <w:t xml:space="preserve">Q28. A regulator (or compliance team) asks you to explain why your model denied a specific loan application. How do you respond, technically and honestly?</w:t>
      </w:r>
    </w:p>
    <w:p>
      <w:pPr>
        <w:spacing w:after="120" w:line="300"/>
      </w:pPr>
      <w:r>
        <w:t xml:space="preserve">Two distinct needs — separate them explicitly: local explanation (why this applicant) and global explanation (how the model behaves overall). For the local case: SHAP values give an additive, per-feature attribution for the individual decision ('debt-to-income contributed −0.18, credit history length −0.09...'), which translates into the reason codes adverse-action notices legally require in credit contexts; counterfactual explanations answer the applicant's real question — the smallest feature change that flips the decision ('income above X with the same profile would be approved') — and are often more actionable than attributions. For the global case: SHAP summary plots, partial-dependence, and monotonicity constraints (enforce that more income can never hurt approval — constrained GBMs make this cheap and auditable).</w:t>
      </w:r>
    </w:p>
    <w:p>
      <w:pPr>
        <w:spacing w:after="120" w:line="300"/>
      </w:pPr>
      <w:r>
        <w:t xml:space="preserve">Then the honesty layer that separates a senior answer: SHAP explains the model, not the world — attributions are not causal claims, correlated features split credit in unstable ways, and explanations can be gamed. Verify no proxy features encode protected attributes, document the model card and decision policy, and if the domain demands it, consider an inherently interpretable model (scorecard, GAM/EBM) — in regulated credit, a slightly less accurate model you can fully defend frequently beats a black box you can't.</w:t>
      </w:r>
    </w:p>
    <w:p>
      <w:pPr>
        <w:pStyle w:val="Heading2"/>
        <w:spacing w:after="120" w:before="280"/>
      </w:pPr>
      <w:r>
        <w:t xml:space="preserve">Q29. A user exercises their GDPR right to erasure — their data must be removed not just from your database but from a trained model. What are your options?</w:t>
      </w:r>
    </w:p>
    <w:p>
      <w:pPr>
        <w:spacing w:after="120" w:line="300"/>
      </w:pPr>
      <w:r>
        <w:t xml:space="preserve">This is machine unlearning, and it moved from research to interview rooms because regulators clarified that deletion can extend to models that memorized the data. Options by cost: (1) Full retraining without the user's data — the only method with a hard guarantee, priced at your full training cost; feasible for models retrained frequently anyway (fold deletions into the next scheduled retrain, with a documented SLA like '30 days'). (2) Exact unlearning by design — SISA-style training: partition data into shards with per-shard checkpoints, so deleting a user requires retraining only their shard(s); you pay with architectural complexity up front. (3) Approximate unlearning — influence-function-based parameter updates or gradient ascent on the forget set; cheaper but guarantees are statistical, and verifying success is an open problem (membership-inference tests provide evidence, not proof). (4) Prevention — differential privacy in training bounds any individual's influence on the model, arguably reducing the unlearning obligation, at some accuracy cost.</w:t>
      </w:r>
    </w:p>
    <w:p>
      <w:pPr>
        <w:spacing w:after="120" w:line="300"/>
      </w:pPr>
      <w:r>
        <w:t xml:space="preserve">The practical stance interviewers want: engineer the pipeline for deletion — track which users' data entered which training runs (lineage), batch deletion requests into retraining cycles, and get the retention/deletion SLA agreed with legal — because for most companies the honest answer is process plus scheduled retraining, not an exotic algorithm.</w:t>
      </w:r>
    </w:p>
    <w:p>
      <w:pPr>
        <w:pStyle w:val="Heading2"/>
        <w:spacing w:after="120" w:before="280"/>
      </w:pPr>
      <w:r>
        <w:t xml:space="preserve">Q30. When would you NOT use machine learning for a problem — and how do you tell a stakeholder who wants it?</w:t>
      </w:r>
    </w:p>
    <w:p>
      <w:pPr>
        <w:spacing w:after="120" w:line="300"/>
      </w:pPr>
      <w:r>
        <w:t xml:space="preserve">This deceptively simple question appears in senior loops precisely because eager candidates fail it. Cases where ML is the wrong tool: the logic is fully specifiable (a rule like 'flag transactions over the account limit' needs no model — deterministic rules are cheaper, testable, and explainable); too little data or no feasible labels; the cost of errors is unacceptable and the required reliability exceeds what ML can certify; the pattern is one-off or adversarially unstable with no retraining budget; or a simple heuristic already captures most of the value (if a popularity baseline achieves 90% of the recommender's lift, the marginal ML complexity may not pay for its maintenance).</w:t>
      </w:r>
    </w:p>
    <w:p>
      <w:pPr>
        <w:spacing w:after="120" w:line="300"/>
      </w:pPr>
      <w:r>
        <w:t xml:space="preserve">The stakeholder conversation: never say 'ML won't work' — reframe to the outcome. Propose the staged path: ship the rule/heuristic baseline in week one, instrument it, and let its measured failure modes make the case for (or against) a model with data instead of opinion. Quantify total cost of ownership — an ML system carries permanent monitoring, retraining, and on-call burden that a rules engine doesn't. The closing line that lands: the baseline isn't a compromise, it's the measuring stick that tells us whether ML is worth building — and interviewers read that as the maturity of someone who has maintained models, not just trained them.</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b/>
      <w:bCs/>
      <w:color w:val="1F3864"/>
      <w:sz w:val="40"/>
      <w:szCs w:val="40"/>
    </w:rPr>
  </w:style>
  <w:style w:type="paragraph" w:styleId="Heading1">
    <w:name w:val="Heading 1"/>
    <w:basedOn w:val="Normal"/>
    <w:next w:val="Normal"/>
    <w:qFormat/>
    <w:pPr>
      <w:spacing w:after="160" w:before="360"/>
    </w:pPr>
    <w:rPr>
      <w:b/>
      <w:bCs/>
      <w:color w:val="1F3864"/>
      <w:sz w:val="30"/>
      <w:szCs w:val="30"/>
    </w:rPr>
  </w:style>
  <w:style w:type="paragraph" w:styleId="Heading2">
    <w:name w:val="Heading 2"/>
    <w:basedOn w:val="Normal"/>
    <w:next w:val="Normal"/>
    <w:qFormat/>
    <w:pPr>
      <w:spacing w:after="120" w:before="260"/>
    </w:pPr>
    <w:rPr>
      <w:b/>
      <w:bCs/>
      <w:color w:val="2E5496"/>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2026-07-08T08:59:55.975Z</dcterms:created>
  <dcterms:modified xsi:type="dcterms:W3CDTF">2026-07-08T08:59:55.975Z</dcterms:modified>
</cp:coreProperties>
</file>

<file path=docProps/custom.xml><?xml version="1.0" encoding="utf-8"?>
<Properties xmlns="http://schemas.openxmlformats.org/officeDocument/2006/custom-properties" xmlns:vt="http://schemas.openxmlformats.org/officeDocument/2006/docPropsVTypes"/>
</file>