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76ED" w:rsidRDefault="001248C4">
      <w:pPr>
        <w:spacing w:after="20"/>
      </w:pPr>
      <w:proofErr w:type="spellStart"/>
      <w:r>
        <w:rPr>
          <w:b/>
          <w:bCs/>
          <w:color w:val="1F3864"/>
          <w:sz w:val="30"/>
          <w:szCs w:val="30"/>
        </w:rPr>
        <w:t>ProcessGenius</w:t>
      </w:r>
      <w:proofErr w:type="spellEnd"/>
      <w:r>
        <w:rPr>
          <w:b/>
          <w:bCs/>
          <w:color w:val="1F3864"/>
          <w:sz w:val="30"/>
          <w:szCs w:val="30"/>
        </w:rPr>
        <w:t xml:space="preserve"> AI — Pilot Experimentation Plan</w:t>
      </w:r>
    </w:p>
    <w:p w:rsidR="00FD76ED" w:rsidRDefault="001248C4">
      <w:pPr>
        <w:spacing w:after="100"/>
      </w:pPr>
      <w:r>
        <w:rPr>
          <w:i/>
          <w:iCs/>
          <w:color w:val="595959"/>
          <w:sz w:val="15"/>
          <w:szCs w:val="15"/>
        </w:rPr>
        <w:t>Axiom Solutions | Compliance Documentation Automation | 4-Month Pilot — 3 Enterprise Finance Clients | Owner: Product Management (Compliance/HCM)</w:t>
      </w:r>
    </w:p>
    <w:p w:rsidR="00FD76ED" w:rsidRDefault="001248C4">
      <w:pPr>
        <w:pBdr>
          <w:bottom w:val="single" w:sz="6" w:space="2" w:color="2E74B5"/>
        </w:pBdr>
        <w:spacing w:before="130" w:after="40"/>
      </w:pPr>
      <w:r>
        <w:rPr>
          <w:b/>
          <w:bCs/>
          <w:caps/>
          <w:color w:val="1F3864"/>
          <w:sz w:val="18"/>
          <w:szCs w:val="18"/>
        </w:rPr>
        <w:t>Objective</w:t>
      </w:r>
    </w:p>
    <w:p w:rsidR="00FD76ED" w:rsidRDefault="001248C4">
      <w:pPr>
        <w:spacing w:after="60"/>
      </w:pPr>
      <w:r>
        <w:rPr>
          <w:color w:val="262626"/>
          <w:sz w:val="16"/>
          <w:szCs w:val="16"/>
        </w:rPr>
        <w:t xml:space="preserve">Validate whether </w:t>
      </w:r>
      <w:proofErr w:type="spellStart"/>
      <w:r>
        <w:rPr>
          <w:color w:val="262626"/>
          <w:sz w:val="16"/>
          <w:szCs w:val="16"/>
        </w:rPr>
        <w:t>ProcessGenius</w:t>
      </w:r>
      <w:proofErr w:type="spellEnd"/>
      <w:r>
        <w:rPr>
          <w:color w:val="262626"/>
          <w:sz w:val="16"/>
          <w:szCs w:val="16"/>
        </w:rPr>
        <w:t xml:space="preserve"> AI can materially reduce compliance documentation effort and improve accuracy for regulated enterprise clients — with zero tolerance for regulatory misinterpretation — before scaling beyond the pilot.</w:t>
      </w:r>
    </w:p>
    <w:p w:rsidR="00FD76ED" w:rsidRDefault="001248C4">
      <w:pPr>
        <w:pBdr>
          <w:bottom w:val="single" w:sz="6" w:space="2" w:color="2E74B5"/>
        </w:pBdr>
        <w:spacing w:before="130" w:after="40"/>
      </w:pPr>
      <w:r>
        <w:rPr>
          <w:b/>
          <w:bCs/>
          <w:caps/>
          <w:color w:val="1F3864"/>
          <w:sz w:val="18"/>
          <w:szCs w:val="18"/>
        </w:rPr>
        <w:t>Key Assumptions to Valid</w:t>
      </w:r>
      <w:r>
        <w:rPr>
          <w:b/>
          <w:bCs/>
          <w:caps/>
          <w:color w:val="1F3864"/>
          <w:sz w:val="18"/>
          <w:szCs w:val="18"/>
        </w:rPr>
        <w:t>ate</w:t>
      </w:r>
    </w:p>
    <w:p w:rsidR="00FD76ED" w:rsidRDefault="001248C4">
      <w:pPr>
        <w:spacing w:after="20"/>
        <w:ind w:left="200" w:hanging="150"/>
      </w:pPr>
      <w:r>
        <w:rPr>
          <w:b/>
          <w:bCs/>
          <w:color w:val="2E74B5"/>
          <w:sz w:val="15"/>
          <w:szCs w:val="15"/>
        </w:rPr>
        <w:t xml:space="preserve">•  </w:t>
      </w:r>
      <w:r>
        <w:rPr>
          <w:color w:val="262626"/>
          <w:sz w:val="15"/>
          <w:szCs w:val="15"/>
        </w:rPr>
        <w:t>AI can generate first-draft compliance documentation from fragmented/high-level inputs that meets professional accuracy standards, subject to SME review.</w:t>
      </w:r>
    </w:p>
    <w:p w:rsidR="00FD76ED" w:rsidRDefault="001248C4">
      <w:pPr>
        <w:spacing w:after="20"/>
        <w:ind w:left="200" w:hanging="150"/>
      </w:pPr>
      <w:r>
        <w:rPr>
          <w:b/>
          <w:bCs/>
          <w:color w:val="2E74B5"/>
          <w:sz w:val="15"/>
          <w:szCs w:val="15"/>
        </w:rPr>
        <w:t xml:space="preserve">•  </w:t>
      </w:r>
      <w:r>
        <w:rPr>
          <w:color w:val="262626"/>
          <w:sz w:val="15"/>
          <w:szCs w:val="15"/>
        </w:rPr>
        <w:t xml:space="preserve">AI-assisted drafting reduces BA time-on-task by a meaningful margin without shifting effort </w:t>
      </w:r>
      <w:r>
        <w:rPr>
          <w:color w:val="262626"/>
          <w:sz w:val="15"/>
          <w:szCs w:val="15"/>
        </w:rPr>
        <w:t>into rework or SME correction cycles.</w:t>
      </w:r>
    </w:p>
    <w:p w:rsidR="00FD76ED" w:rsidRDefault="001248C4">
      <w:pPr>
        <w:spacing w:after="20"/>
        <w:ind w:left="200" w:hanging="150"/>
      </w:pPr>
      <w:r>
        <w:rPr>
          <w:b/>
          <w:bCs/>
          <w:color w:val="2E74B5"/>
          <w:sz w:val="15"/>
          <w:szCs w:val="15"/>
        </w:rPr>
        <w:t xml:space="preserve">•  </w:t>
      </w:r>
      <w:r>
        <w:rPr>
          <w:color w:val="262626"/>
          <w:sz w:val="15"/>
          <w:szCs w:val="15"/>
        </w:rPr>
        <w:t>AI can detect and flag regulatory changes with very high recall, since a missed change is a compliance exposure, not just an inconvenience.</w:t>
      </w:r>
    </w:p>
    <w:p w:rsidR="00FD76ED" w:rsidRDefault="001248C4">
      <w:pPr>
        <w:spacing w:after="20"/>
        <w:ind w:left="200" w:hanging="150"/>
      </w:pPr>
      <w:r>
        <w:rPr>
          <w:b/>
          <w:bCs/>
          <w:color w:val="2E74B5"/>
          <w:sz w:val="15"/>
          <w:szCs w:val="15"/>
        </w:rPr>
        <w:t xml:space="preserve">•  </w:t>
      </w:r>
      <w:r>
        <w:rPr>
          <w:color w:val="262626"/>
          <w:sz w:val="15"/>
          <w:szCs w:val="15"/>
        </w:rPr>
        <w:t>BAs and client compliance officers will adopt and trust AI-generated out</w:t>
      </w:r>
      <w:r>
        <w:rPr>
          <w:color w:val="262626"/>
          <w:sz w:val="15"/>
          <w:szCs w:val="15"/>
        </w:rPr>
        <w:t>put when paired with mandatory human sign-off — not as a replacement for it.</w:t>
      </w:r>
    </w:p>
    <w:p w:rsidR="00FD76ED" w:rsidRDefault="001248C4">
      <w:pPr>
        <w:spacing w:after="20"/>
        <w:ind w:left="200" w:hanging="150"/>
      </w:pPr>
      <w:r>
        <w:rPr>
          <w:b/>
          <w:bCs/>
          <w:color w:val="2E74B5"/>
          <w:sz w:val="15"/>
          <w:szCs w:val="15"/>
        </w:rPr>
        <w:t xml:space="preserve">•  </w:t>
      </w:r>
      <w:r>
        <w:rPr>
          <w:color w:val="262626"/>
          <w:sz w:val="15"/>
          <w:szCs w:val="15"/>
        </w:rPr>
        <w:t>Efficiency and accuracy gains are large enough to move client-facing KPIs (audit prep time) and support a paid 'AI compliance maintenance' retainer.</w:t>
      </w:r>
    </w:p>
    <w:p w:rsidR="00FD76ED" w:rsidRDefault="001248C4">
      <w:pPr>
        <w:pBdr>
          <w:bottom w:val="single" w:sz="6" w:space="2" w:color="2E74B5"/>
        </w:pBdr>
        <w:spacing w:before="130" w:after="40"/>
      </w:pPr>
      <w:r>
        <w:rPr>
          <w:b/>
          <w:bCs/>
          <w:caps/>
          <w:color w:val="1F3864"/>
          <w:sz w:val="18"/>
          <w:szCs w:val="18"/>
        </w:rPr>
        <w:t>Experiment Design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700"/>
        <w:gridCol w:w="3700"/>
        <w:gridCol w:w="900"/>
      </w:tblGrid>
      <w:tr w:rsidR="00FD76E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FD76ED" w:rsidRDefault="001248C4">
            <w:r>
              <w:rPr>
                <w:b/>
                <w:bCs/>
                <w:color w:val="FFFFFF"/>
                <w:sz w:val="15"/>
                <w:szCs w:val="15"/>
              </w:rPr>
              <w:t>Experimen</w:t>
            </w:r>
            <w:r>
              <w:rPr>
                <w:b/>
                <w:bCs/>
                <w:color w:val="FFFFFF"/>
                <w:sz w:val="15"/>
                <w:szCs w:val="15"/>
              </w:rPr>
              <w:t>t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FD76ED" w:rsidRDefault="001248C4">
            <w:r>
              <w:rPr>
                <w:b/>
                <w:bCs/>
                <w:color w:val="FFFFFF"/>
                <w:sz w:val="15"/>
                <w:szCs w:val="15"/>
              </w:rPr>
              <w:t>Hypothesis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FD76ED" w:rsidRDefault="001248C4">
            <w:r>
              <w:rPr>
                <w:b/>
                <w:bCs/>
                <w:color w:val="FFFFFF"/>
                <w:sz w:val="15"/>
                <w:szCs w:val="15"/>
              </w:rPr>
              <w:t>Design / Method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FD76ED" w:rsidRDefault="001248C4">
            <w:r>
              <w:rPr>
                <w:b/>
                <w:bCs/>
                <w:color w:val="FFFFFF"/>
                <w:sz w:val="15"/>
                <w:szCs w:val="15"/>
              </w:rPr>
              <w:t>Window</w:t>
            </w:r>
          </w:p>
        </w:tc>
      </w:tr>
      <w:tr w:rsidR="00FD76ED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FD76ED" w:rsidRDefault="001248C4">
            <w:r>
              <w:rPr>
                <w:b/>
                <w:bCs/>
                <w:color w:val="1F3864"/>
                <w:sz w:val="15"/>
                <w:szCs w:val="15"/>
              </w:rPr>
              <w:t>Time-to-Document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FD76ED" w:rsidRDefault="001248C4">
            <w:r>
              <w:rPr>
                <w:color w:val="262626"/>
                <w:sz w:val="15"/>
                <w:szCs w:val="15"/>
              </w:rPr>
              <w:t>AI assistance cuts BA drafting/ update time by ≥40% without added rework.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FD76ED" w:rsidRDefault="001248C4">
            <w:r>
              <w:rPr>
                <w:color w:val="262626"/>
                <w:sz w:val="15"/>
                <w:szCs w:val="15"/>
              </w:rPr>
              <w:t>Time-tracked comparison of AI-assisted vs. historical baseline for equivalent document types.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FD76ED" w:rsidRDefault="00DA2BE8">
            <w:proofErr w:type="spellStart"/>
            <w:r>
              <w:rPr>
                <w:color w:val="262626"/>
                <w:sz w:val="15"/>
                <w:szCs w:val="15"/>
              </w:rPr>
              <w:t>Wks</w:t>
            </w:r>
            <w:proofErr w:type="spellEnd"/>
            <w:r>
              <w:rPr>
                <w:color w:val="262626"/>
                <w:sz w:val="15"/>
                <w:szCs w:val="15"/>
              </w:rPr>
              <w:t xml:space="preserve"> 1–3</w:t>
            </w:r>
          </w:p>
        </w:tc>
      </w:tr>
      <w:tr w:rsidR="00FD76ED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FD76ED" w:rsidRDefault="001248C4">
            <w:r>
              <w:rPr>
                <w:b/>
                <w:bCs/>
                <w:color w:val="1F3864"/>
                <w:sz w:val="15"/>
                <w:szCs w:val="15"/>
              </w:rPr>
              <w:t>Regulatory Change Detection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FD76ED" w:rsidRDefault="001248C4">
            <w:r>
              <w:rPr>
                <w:color w:val="262626"/>
                <w:sz w:val="15"/>
                <w:szCs w:val="15"/>
              </w:rPr>
              <w:t>AI flags regulatory changes with ≥95% recall — misses carry compliance risk.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FD76ED" w:rsidRDefault="001248C4">
            <w:r>
              <w:rPr>
                <w:color w:val="262626"/>
                <w:sz w:val="15"/>
                <w:szCs w:val="15"/>
              </w:rPr>
              <w:t>Shadow-mode: AI monitors live regulatory feed in parallel with existing manual process; compare recall/precision.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FD76ED" w:rsidRDefault="001248C4">
            <w:proofErr w:type="spellStart"/>
            <w:r>
              <w:rPr>
                <w:color w:val="262626"/>
                <w:sz w:val="15"/>
                <w:szCs w:val="15"/>
              </w:rPr>
              <w:t>Wks</w:t>
            </w:r>
            <w:proofErr w:type="spellEnd"/>
            <w:r>
              <w:rPr>
                <w:color w:val="262626"/>
                <w:sz w:val="15"/>
                <w:szCs w:val="15"/>
              </w:rPr>
              <w:t xml:space="preserve"> 5–12</w:t>
            </w:r>
          </w:p>
        </w:tc>
      </w:tr>
      <w:tr w:rsidR="00FD76ED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FD76ED" w:rsidRDefault="001248C4">
            <w:r>
              <w:rPr>
                <w:b/>
                <w:bCs/>
                <w:color w:val="1F3864"/>
                <w:sz w:val="15"/>
                <w:szCs w:val="15"/>
              </w:rPr>
              <w:t>Adoption &amp; Trust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FD76ED" w:rsidRDefault="001248C4">
            <w:r>
              <w:rPr>
                <w:color w:val="262626"/>
                <w:sz w:val="15"/>
                <w:szCs w:val="15"/>
              </w:rPr>
              <w:t>BAs and client compliance officers will trust AI output when paired with mandatory human sign-off.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FD76ED" w:rsidRDefault="001248C4">
            <w:r>
              <w:rPr>
                <w:color w:val="262626"/>
                <w:sz w:val="15"/>
                <w:szCs w:val="15"/>
              </w:rPr>
              <w:t>Usage telemetry (override/edit-distance rate) + structured interviews with BAs and client compliance leads.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FD76ED" w:rsidRDefault="001248C4">
            <w:proofErr w:type="spellStart"/>
            <w:r>
              <w:rPr>
                <w:color w:val="262626"/>
                <w:sz w:val="15"/>
                <w:szCs w:val="15"/>
              </w:rPr>
              <w:t>Wks</w:t>
            </w:r>
            <w:proofErr w:type="spellEnd"/>
            <w:r>
              <w:rPr>
                <w:color w:val="262626"/>
                <w:sz w:val="15"/>
                <w:szCs w:val="15"/>
              </w:rPr>
              <w:t xml:space="preserve"> 5–16</w:t>
            </w:r>
          </w:p>
        </w:tc>
      </w:tr>
      <w:tr w:rsidR="00FD76ED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FD76ED" w:rsidRDefault="001248C4">
            <w:bookmarkStart w:id="0" w:name="_GoBack"/>
            <w:r>
              <w:rPr>
                <w:b/>
                <w:bCs/>
                <w:color w:val="1F3864"/>
                <w:sz w:val="15"/>
                <w:szCs w:val="15"/>
              </w:rPr>
              <w:t>Business Impact (Controlled)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FD76ED" w:rsidRDefault="001248C4">
            <w:r>
              <w:rPr>
                <w:color w:val="262626"/>
                <w:sz w:val="15"/>
                <w:szCs w:val="15"/>
              </w:rPr>
              <w:t>Gains in speed/accuracy translate to lower audit prep time and higher willingness-to-pay.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FD76ED" w:rsidRDefault="001248C4">
            <w:r>
              <w:rPr>
                <w:color w:val="262626"/>
                <w:sz w:val="15"/>
                <w:szCs w:val="15"/>
              </w:rPr>
              <w:t>Pre/post comparison of pilot clients vs. matched non-pilot clients (control group) on core KPIs.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FD76ED" w:rsidRDefault="001248C4">
            <w:proofErr w:type="spellStart"/>
            <w:r>
              <w:rPr>
                <w:color w:val="262626"/>
                <w:sz w:val="15"/>
                <w:szCs w:val="15"/>
              </w:rPr>
              <w:t>Wk</w:t>
            </w:r>
            <w:proofErr w:type="spellEnd"/>
            <w:r>
              <w:rPr>
                <w:color w:val="262626"/>
                <w:sz w:val="15"/>
                <w:szCs w:val="15"/>
              </w:rPr>
              <w:t xml:space="preserve"> 16</w:t>
            </w:r>
          </w:p>
        </w:tc>
      </w:tr>
    </w:tbl>
    <w:bookmarkEnd w:id="0"/>
    <w:p w:rsidR="00FD76ED" w:rsidRDefault="001248C4">
      <w:pPr>
        <w:pBdr>
          <w:bottom w:val="single" w:sz="6" w:space="2" w:color="2E74B5"/>
        </w:pBdr>
        <w:spacing w:before="130" w:after="40"/>
      </w:pPr>
      <w:r>
        <w:rPr>
          <w:b/>
          <w:bCs/>
          <w:caps/>
          <w:color w:val="1F3864"/>
          <w:sz w:val="18"/>
          <w:szCs w:val="18"/>
        </w:rPr>
        <w:t>Measurement Strategy — Success Metrics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1600"/>
        <w:gridCol w:w="1900"/>
        <w:gridCol w:w="3200"/>
      </w:tblGrid>
      <w:tr w:rsidR="00FD76E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FD76ED" w:rsidRDefault="001248C4">
            <w:r>
              <w:rPr>
                <w:b/>
                <w:bCs/>
                <w:color w:val="FFFFFF"/>
                <w:sz w:val="15"/>
                <w:szCs w:val="15"/>
              </w:rPr>
              <w:t>Metric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FD76ED" w:rsidRDefault="001248C4">
            <w:r>
              <w:rPr>
                <w:b/>
                <w:bCs/>
                <w:color w:val="FFFFFF"/>
                <w:sz w:val="15"/>
                <w:szCs w:val="15"/>
              </w:rPr>
              <w:t>Baseline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FD76ED" w:rsidRDefault="001248C4">
            <w:r>
              <w:rPr>
                <w:b/>
                <w:bCs/>
                <w:color w:val="FFFFFF"/>
                <w:sz w:val="15"/>
                <w:szCs w:val="15"/>
              </w:rPr>
              <w:t>Pilot Target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FD76ED" w:rsidRDefault="001248C4">
            <w:r>
              <w:rPr>
                <w:b/>
                <w:bCs/>
                <w:color w:val="FFFFFF"/>
                <w:sz w:val="15"/>
                <w:szCs w:val="15"/>
              </w:rPr>
              <w:t>Measurement Method</w:t>
            </w:r>
          </w:p>
        </w:tc>
      </w:tr>
      <w:tr w:rsidR="00FD76ED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FD76ED" w:rsidRDefault="001248C4">
            <w:r>
              <w:rPr>
                <w:b/>
                <w:bCs/>
                <w:color w:val="1F3864"/>
                <w:sz w:val="15"/>
                <w:szCs w:val="15"/>
              </w:rPr>
              <w:t>Compliance Audit Prep Time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FD76ED" w:rsidRDefault="001248C4">
            <w:r>
              <w:rPr>
                <w:color w:val="262626"/>
                <w:sz w:val="15"/>
                <w:szCs w:val="15"/>
              </w:rPr>
              <w:t>+30% (reported increase)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FD76ED" w:rsidRDefault="001248C4">
            <w:r>
              <w:rPr>
                <w:color w:val="262626"/>
                <w:sz w:val="15"/>
                <w:szCs w:val="15"/>
              </w:rPr>
              <w:t>-25% vs. current baseline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FD76ED" w:rsidRDefault="001248C4">
            <w:r>
              <w:rPr>
                <w:color w:val="262626"/>
                <w:sz w:val="15"/>
                <w:szCs w:val="15"/>
              </w:rPr>
              <w:t>Client-reported hours; time- tracking tool</w:t>
            </w:r>
          </w:p>
        </w:tc>
      </w:tr>
      <w:tr w:rsidR="00FD76ED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FD76ED" w:rsidRDefault="001248C4">
            <w:r>
              <w:rPr>
                <w:b/>
                <w:bCs/>
                <w:color w:val="1F3864"/>
                <w:sz w:val="15"/>
                <w:szCs w:val="15"/>
              </w:rPr>
              <w:t>Process Documentation Accuracy Score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FD76ED" w:rsidRDefault="001248C4">
            <w:r>
              <w:rPr>
                <w:color w:val="262626"/>
                <w:sz w:val="15"/>
                <w:szCs w:val="15"/>
              </w:rPr>
              <w:t>7 / 10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FD76ED" w:rsidRDefault="001248C4">
            <w:r>
              <w:rPr>
                <w:color w:val="262626"/>
                <w:sz w:val="15"/>
                <w:szCs w:val="15"/>
              </w:rPr>
              <w:t>≥ 8.5 / 10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FD76ED" w:rsidRDefault="001248C4">
            <w:r>
              <w:rPr>
                <w:color w:val="262626"/>
                <w:sz w:val="15"/>
                <w:szCs w:val="15"/>
              </w:rPr>
              <w:t>SME + client audit scoring rubric</w:t>
            </w:r>
          </w:p>
        </w:tc>
      </w:tr>
      <w:tr w:rsidR="00FD76ED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FD76ED" w:rsidRDefault="001248C4">
            <w:r>
              <w:rPr>
                <w:b/>
                <w:bCs/>
                <w:color w:val="1F3864"/>
                <w:sz w:val="15"/>
                <w:szCs w:val="15"/>
              </w:rPr>
              <w:t>BA Time Spent Drafting/Re-writing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FD76ED" w:rsidRDefault="001248C4">
            <w:r>
              <w:rPr>
                <w:color w:val="262626"/>
                <w:sz w:val="15"/>
                <w:szCs w:val="15"/>
              </w:rPr>
              <w:t>~70% of BA capacity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FD76ED" w:rsidRDefault="001248C4">
            <w:r>
              <w:rPr>
                <w:color w:val="262626"/>
                <w:sz w:val="15"/>
                <w:szCs w:val="15"/>
              </w:rPr>
              <w:t>≤ 40% of BA capacity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FD76ED" w:rsidRDefault="001248C4">
            <w:r>
              <w:rPr>
                <w:color w:val="262626"/>
                <w:sz w:val="15"/>
                <w:szCs w:val="15"/>
              </w:rPr>
              <w:t>Sprint/time-tracking logs</w:t>
            </w:r>
          </w:p>
        </w:tc>
      </w:tr>
      <w:tr w:rsidR="00FD76ED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FD76ED" w:rsidRDefault="001248C4">
            <w:r>
              <w:rPr>
                <w:b/>
                <w:bCs/>
                <w:color w:val="1F3864"/>
                <w:sz w:val="15"/>
                <w:szCs w:val="15"/>
              </w:rPr>
              <w:t>Regulatory Change Detection Recall / Precision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FD76ED" w:rsidRDefault="001248C4">
            <w:r>
              <w:rPr>
                <w:color w:val="262626"/>
                <w:sz w:val="15"/>
                <w:szCs w:val="15"/>
              </w:rPr>
              <w:t>N/A (manual, ad hoc)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FD76ED" w:rsidRDefault="001248C4">
            <w:r>
              <w:rPr>
                <w:color w:val="262626"/>
                <w:sz w:val="15"/>
                <w:szCs w:val="15"/>
              </w:rPr>
              <w:t>≥95% recall / ≥85% precision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FD76ED" w:rsidRDefault="001248C4">
            <w:r>
              <w:rPr>
                <w:color w:val="262626"/>
                <w:sz w:val="15"/>
                <w:szCs w:val="15"/>
              </w:rPr>
              <w:t>Shadow-mode comparison log</w:t>
            </w:r>
          </w:p>
        </w:tc>
      </w:tr>
      <w:tr w:rsidR="00FD76ED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FD76ED" w:rsidRDefault="001248C4">
            <w:r>
              <w:rPr>
                <w:b/>
                <w:bCs/>
                <w:color w:val="1F3864"/>
                <w:sz w:val="15"/>
                <w:szCs w:val="15"/>
              </w:rPr>
              <w:t xml:space="preserve">AI Draft Major-Edit </w:t>
            </w:r>
            <w:r>
              <w:rPr>
                <w:b/>
                <w:bCs/>
                <w:color w:val="1F3864"/>
                <w:sz w:val="15"/>
                <w:szCs w:val="15"/>
              </w:rPr>
              <w:t>(Override) Rate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FD76ED" w:rsidRDefault="001248C4">
            <w:r>
              <w:rPr>
                <w:color w:val="262626"/>
                <w:sz w:val="15"/>
                <w:szCs w:val="15"/>
              </w:rPr>
              <w:t>N/A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FD76ED" w:rsidRDefault="001248C4">
            <w:r>
              <w:rPr>
                <w:color w:val="262626"/>
                <w:sz w:val="15"/>
                <w:szCs w:val="15"/>
              </w:rPr>
              <w:t>&lt; 30% of drafts need major edits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:rsidR="00FD76ED" w:rsidRDefault="001248C4">
            <w:r>
              <w:rPr>
                <w:color w:val="262626"/>
                <w:sz w:val="15"/>
                <w:szCs w:val="15"/>
              </w:rPr>
              <w:t>Track-changes diff analysis</w:t>
            </w:r>
          </w:p>
        </w:tc>
      </w:tr>
      <w:tr w:rsidR="00FD76ED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FD76ED" w:rsidRDefault="001248C4">
            <w:r>
              <w:rPr>
                <w:b/>
                <w:bCs/>
                <w:color w:val="1F3864"/>
                <w:sz w:val="15"/>
                <w:szCs w:val="15"/>
              </w:rPr>
              <w:t>Client Trust / Paid Retainer Intent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FD76ED" w:rsidRDefault="001248C4">
            <w:r>
              <w:rPr>
                <w:color w:val="262626"/>
                <w:sz w:val="15"/>
                <w:szCs w:val="15"/>
              </w:rPr>
              <w:t>N/A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FD76ED" w:rsidRDefault="001248C4">
            <w:r>
              <w:rPr>
                <w:color w:val="262626"/>
                <w:sz w:val="15"/>
                <w:szCs w:val="15"/>
              </w:rPr>
              <w:t>≥8/10 NPS; 2 of 3 clients opt in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A"/>
            <w:tcMar>
              <w:top w:w="40" w:type="dxa"/>
              <w:left w:w="60" w:type="dxa"/>
              <w:bottom w:w="40" w:type="dxa"/>
              <w:right w:w="60" w:type="dxa"/>
            </w:tcMar>
          </w:tcPr>
          <w:p w:rsidR="00FD76ED" w:rsidRDefault="001248C4">
            <w:r>
              <w:rPr>
                <w:color w:val="262626"/>
                <w:sz w:val="15"/>
                <w:szCs w:val="15"/>
              </w:rPr>
              <w:t>Post-pilot client survey</w:t>
            </w:r>
          </w:p>
        </w:tc>
      </w:tr>
    </w:tbl>
    <w:p w:rsidR="00FD76ED" w:rsidRDefault="001248C4">
      <w:pPr>
        <w:pBdr>
          <w:bottom w:val="single" w:sz="6" w:space="2" w:color="2E74B5"/>
        </w:pBdr>
        <w:spacing w:before="130" w:after="40"/>
      </w:pPr>
      <w:r>
        <w:rPr>
          <w:b/>
          <w:bCs/>
          <w:caps/>
          <w:color w:val="1F3864"/>
          <w:sz w:val="18"/>
          <w:szCs w:val="18"/>
        </w:rPr>
        <w:t>Guardrails (Non-Negotiable)</w:t>
      </w:r>
    </w:p>
    <w:p w:rsidR="00FD76ED" w:rsidRDefault="001248C4">
      <w:pPr>
        <w:spacing w:after="20"/>
        <w:ind w:left="200" w:hanging="150"/>
      </w:pPr>
      <w:proofErr w:type="gramStart"/>
      <w:r>
        <w:rPr>
          <w:b/>
          <w:bCs/>
          <w:color w:val="2E74B5"/>
          <w:sz w:val="15"/>
          <w:szCs w:val="15"/>
        </w:rPr>
        <w:t xml:space="preserve">•  </w:t>
      </w:r>
      <w:r>
        <w:rPr>
          <w:color w:val="262626"/>
          <w:sz w:val="15"/>
          <w:szCs w:val="15"/>
        </w:rPr>
        <w:t>No</w:t>
      </w:r>
      <w:proofErr w:type="gramEnd"/>
      <w:r>
        <w:rPr>
          <w:color w:val="262626"/>
          <w:sz w:val="15"/>
          <w:szCs w:val="15"/>
        </w:rPr>
        <w:t xml:space="preserve"> direct-to-client automation: every AI output passes mandatory SME/compliance-officer review before delivery during the pilot.</w:t>
      </w:r>
    </w:p>
    <w:p w:rsidR="00FD76ED" w:rsidRDefault="001248C4">
      <w:pPr>
        <w:spacing w:after="20"/>
        <w:ind w:left="200" w:hanging="150"/>
      </w:pPr>
      <w:proofErr w:type="gramStart"/>
      <w:r>
        <w:rPr>
          <w:b/>
          <w:bCs/>
          <w:color w:val="2E74B5"/>
          <w:sz w:val="15"/>
          <w:szCs w:val="15"/>
        </w:rPr>
        <w:t xml:space="preserve">•  </w:t>
      </w:r>
      <w:r>
        <w:rPr>
          <w:color w:val="262626"/>
          <w:sz w:val="15"/>
          <w:szCs w:val="15"/>
        </w:rPr>
        <w:t>Confidence</w:t>
      </w:r>
      <w:proofErr w:type="gramEnd"/>
      <w:r>
        <w:rPr>
          <w:color w:val="262626"/>
          <w:sz w:val="15"/>
          <w:szCs w:val="15"/>
        </w:rPr>
        <w:t>-based escalation: low-confidence outputs auto-route to senior BA review rather than being surfaced as final.</w:t>
      </w:r>
    </w:p>
    <w:p w:rsidR="00FD76ED" w:rsidRDefault="001248C4">
      <w:pPr>
        <w:spacing w:after="20"/>
        <w:ind w:left="200" w:hanging="150"/>
      </w:pPr>
      <w:proofErr w:type="gramStart"/>
      <w:r>
        <w:rPr>
          <w:b/>
          <w:bCs/>
          <w:color w:val="2E74B5"/>
          <w:sz w:val="15"/>
          <w:szCs w:val="15"/>
        </w:rPr>
        <w:t xml:space="preserve">•  </w:t>
      </w:r>
      <w:r>
        <w:rPr>
          <w:color w:val="262626"/>
          <w:sz w:val="15"/>
          <w:szCs w:val="15"/>
        </w:rPr>
        <w:t>F</w:t>
      </w:r>
      <w:r>
        <w:rPr>
          <w:color w:val="262626"/>
          <w:sz w:val="15"/>
          <w:szCs w:val="15"/>
        </w:rPr>
        <w:t>ull</w:t>
      </w:r>
      <w:proofErr w:type="gramEnd"/>
      <w:r>
        <w:rPr>
          <w:color w:val="262626"/>
          <w:sz w:val="15"/>
          <w:szCs w:val="15"/>
        </w:rPr>
        <w:t xml:space="preserve"> audit trail: every AI-generated clause is traceable to its source regulation and human approver, for defensibility in an actual audit.</w:t>
      </w:r>
    </w:p>
    <w:p w:rsidR="00FD76ED" w:rsidRDefault="001248C4">
      <w:pPr>
        <w:spacing w:after="20"/>
        <w:ind w:left="200" w:hanging="150"/>
      </w:pPr>
      <w:proofErr w:type="gramStart"/>
      <w:r>
        <w:rPr>
          <w:b/>
          <w:bCs/>
          <w:color w:val="2E74B5"/>
          <w:sz w:val="15"/>
          <w:szCs w:val="15"/>
        </w:rPr>
        <w:t xml:space="preserve">•  </w:t>
      </w:r>
      <w:r>
        <w:rPr>
          <w:color w:val="262626"/>
          <w:sz w:val="15"/>
          <w:szCs w:val="15"/>
        </w:rPr>
        <w:t>Kill</w:t>
      </w:r>
      <w:proofErr w:type="gramEnd"/>
      <w:r>
        <w:rPr>
          <w:color w:val="262626"/>
          <w:sz w:val="15"/>
          <w:szCs w:val="15"/>
        </w:rPr>
        <w:t>-switch: any confirmed instance of AI regulatory misinterpretation reaching a client pauses the pilot immediat</w:t>
      </w:r>
      <w:r>
        <w:rPr>
          <w:color w:val="262626"/>
          <w:sz w:val="15"/>
          <w:szCs w:val="15"/>
        </w:rPr>
        <w:t>ely pending root-cause review.</w:t>
      </w:r>
    </w:p>
    <w:p w:rsidR="00FD76ED" w:rsidRDefault="001248C4">
      <w:pPr>
        <w:spacing w:before="100"/>
      </w:pPr>
      <w:r>
        <w:rPr>
          <w:b/>
          <w:bCs/>
          <w:color w:val="1F3864"/>
          <w:sz w:val="15"/>
          <w:szCs w:val="15"/>
        </w:rPr>
        <w:t>Go/No-Go Decision (End of Month 4): Scale only if accuracy and recall guardrail metrics are met AND ≥2 of 3 pilot clients express willingness to pay for ongoing AI-powered compliance maintenance.</w:t>
      </w:r>
    </w:p>
    <w:sectPr w:rsidR="00FD76ED">
      <w:pgSz w:w="12240" w:h="15840"/>
      <w:pgMar w:top="500" w:right="560" w:bottom="500" w:left="5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518323A"/>
    <w:multiLevelType w:val="hybridMultilevel"/>
    <w:tmpl w:val="32CE8978"/>
    <w:lvl w:ilvl="0" w:tplc="5FE8CA26">
      <w:start w:val="1"/>
      <w:numFmt w:val="bullet"/>
      <w:lvlText w:val="●"/>
      <w:lvlJc w:val="left"/>
      <w:pPr>
        <w:ind w:left="720" w:hanging="360"/>
      </w:pPr>
    </w:lvl>
    <w:lvl w:ilvl="1" w:tplc="AC40AAD2">
      <w:start w:val="1"/>
      <w:numFmt w:val="bullet"/>
      <w:lvlText w:val="○"/>
      <w:lvlJc w:val="left"/>
      <w:pPr>
        <w:ind w:left="1440" w:hanging="360"/>
      </w:pPr>
    </w:lvl>
    <w:lvl w:ilvl="2" w:tplc="A754CCB8">
      <w:start w:val="1"/>
      <w:numFmt w:val="bullet"/>
      <w:lvlText w:val="■"/>
      <w:lvlJc w:val="left"/>
      <w:pPr>
        <w:ind w:left="2160" w:hanging="360"/>
      </w:pPr>
    </w:lvl>
    <w:lvl w:ilvl="3" w:tplc="4E6039B6">
      <w:start w:val="1"/>
      <w:numFmt w:val="bullet"/>
      <w:lvlText w:val="●"/>
      <w:lvlJc w:val="left"/>
      <w:pPr>
        <w:ind w:left="2880" w:hanging="360"/>
      </w:pPr>
    </w:lvl>
    <w:lvl w:ilvl="4" w:tplc="4462EB0E">
      <w:start w:val="1"/>
      <w:numFmt w:val="bullet"/>
      <w:lvlText w:val="○"/>
      <w:lvlJc w:val="left"/>
      <w:pPr>
        <w:ind w:left="3600" w:hanging="360"/>
      </w:pPr>
    </w:lvl>
    <w:lvl w:ilvl="5" w:tplc="114001A6">
      <w:start w:val="1"/>
      <w:numFmt w:val="bullet"/>
      <w:lvlText w:val="■"/>
      <w:lvlJc w:val="left"/>
      <w:pPr>
        <w:ind w:left="4320" w:hanging="360"/>
      </w:pPr>
    </w:lvl>
    <w:lvl w:ilvl="6" w:tplc="BC905A80">
      <w:start w:val="1"/>
      <w:numFmt w:val="bullet"/>
      <w:lvlText w:val="●"/>
      <w:lvlJc w:val="left"/>
      <w:pPr>
        <w:ind w:left="5040" w:hanging="360"/>
      </w:pPr>
    </w:lvl>
    <w:lvl w:ilvl="7" w:tplc="3BE4F7C8">
      <w:start w:val="1"/>
      <w:numFmt w:val="bullet"/>
      <w:lvlText w:val="●"/>
      <w:lvlJc w:val="left"/>
      <w:pPr>
        <w:ind w:left="5760" w:hanging="360"/>
      </w:pPr>
    </w:lvl>
    <w:lvl w:ilvl="8" w:tplc="73201CC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76ED"/>
    <w:rsid w:val="001248C4"/>
    <w:rsid w:val="00DA2BE8"/>
    <w:rsid w:val="00FD7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664A600-8888-4A01-8DC0-BAA7431DF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543</Words>
  <Characters>3098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fciL2734</cp:lastModifiedBy>
  <cp:revision>2</cp:revision>
  <dcterms:created xsi:type="dcterms:W3CDTF">2026-08-01T07:28:00Z</dcterms:created>
  <dcterms:modified xsi:type="dcterms:W3CDTF">2026-08-01T07:28:00Z</dcterms:modified>
</cp:coreProperties>
</file>