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35E" w:rsidRPr="0044135E" w:rsidRDefault="0044135E" w:rsidP="004413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three personas generated per your COSTARS prompt, grounded in the </w:t>
      </w:r>
      <w:proofErr w:type="spellStart"/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ProcessGenius</w:t>
      </w:r>
      <w:proofErr w:type="spellEnd"/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working-backwards materials and the input variables you specified.</w:t>
      </w:r>
    </w:p>
    <w:p w:rsidR="0044135E" w:rsidRPr="0044135E" w:rsidRDefault="0044135E" w:rsidP="00441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Persona 1: Pharma Compliance Manager </w:t>
      </w:r>
      <w:proofErr w:type="spellStart"/>
      <w:r w:rsidRPr="004413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Priya</w:t>
      </w:r>
      <w:proofErr w:type="spellEnd"/>
    </w:p>
    <w:p w:rsidR="0044135E" w:rsidRPr="0044135E" w:rsidRDefault="0044135E" w:rsidP="00441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 &amp; Role: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Compliance &amp; Audit Manager, large pharmaceutical enterprise; owns regulatory sign-off on process documentation before it's submitted internally or shown to auditors</w:t>
      </w:r>
    </w:p>
    <w:p w:rsidR="0044135E" w:rsidRPr="0044135E" w:rsidRDefault="0044135E" w:rsidP="00441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 Type: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Client-facing stakeholder — Axiom's client, personally accountable for approving AI-drafted output before it becomes final</w:t>
      </w:r>
    </w:p>
    <w:p w:rsidR="0044135E" w:rsidRPr="0044135E" w:rsidRDefault="0044135E" w:rsidP="00441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 Profile: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1,000+ employees; annual turnover not specified in the </w:t>
      </w:r>
      <w:proofErr w:type="spellStart"/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caselet</w:t>
      </w:r>
      <w:proofErr w:type="spellEnd"/>
    </w:p>
    <w:p w:rsidR="0044135E" w:rsidRPr="0044135E" w:rsidRDefault="0044135E" w:rsidP="00441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Regulatory Context: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Operates under FDA-equivalent product/process validation requirements — every process document must withstand formal validation scrutiny, so any AI-introduced ambiguity or error carries direct regulatory consequence</w:t>
      </w:r>
    </w:p>
    <w:p w:rsidR="0044135E" w:rsidRPr="0044135E" w:rsidRDefault="0044135E" w:rsidP="00441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 Points: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135E" w:rsidRPr="0044135E" w:rsidRDefault="0044135E" w:rsidP="004413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Generating new compliance documentation takes months instead of weeks, delaying process rollouts</w:t>
      </w:r>
    </w:p>
    <w:p w:rsidR="0044135E" w:rsidRPr="0044135E" w:rsidRDefault="0044135E" w:rsidP="004413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Updating documentation after a regulatory change is equally slow, leaving a window where documentation and reality diverge</w:t>
      </w:r>
    </w:p>
    <w:p w:rsidR="0044135E" w:rsidRPr="0044135E" w:rsidRDefault="0044135E" w:rsidP="004413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Documentation Accuracy Score has fallen to 7/10, which directly raises her exposure to failed validation and audit findings</w:t>
      </w:r>
    </w:p>
    <w:p w:rsidR="0044135E" w:rsidRPr="0044135E" w:rsidRDefault="0044135E" w:rsidP="00441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Goals: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135E" w:rsidRPr="0044135E" w:rsidRDefault="0044135E" w:rsidP="004413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Match documentation turnaround to the pace of regulatory change without sacrificing accuracy</w:t>
      </w:r>
    </w:p>
    <w:p w:rsidR="0044135E" w:rsidRPr="0044135E" w:rsidRDefault="0044135E" w:rsidP="004413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Free her team from manual rewriting so they can focus on validation strategy and audit prep</w:t>
      </w:r>
    </w:p>
    <w:p w:rsidR="0044135E" w:rsidRPr="0044135E" w:rsidRDefault="0044135E" w:rsidP="004413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Keep final sign-off firmly in human hands while letting AI absorb the first-draft workload</w:t>
      </w:r>
    </w:p>
    <w:p w:rsidR="0044135E" w:rsidRPr="0044135E" w:rsidRDefault="0044135E" w:rsidP="004413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Comfort &amp; AI Trust: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Comfortable with enterprise SaaS tools; her AI trust is not blanket </w:t>
      </w:r>
      <w:proofErr w:type="spellStart"/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skepticism</w:t>
      </w:r>
      <w:proofErr w:type="spellEnd"/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strictly conditional — she'll rely on </w:t>
      </w:r>
      <w:proofErr w:type="spellStart"/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ProcessGenius</w:t>
      </w:r>
      <w:proofErr w:type="spellEnd"/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for drafting because FDA-equivalent validation requirements demand a human reviewer catch and correct anything before it's treated as compliant.</w:t>
      </w:r>
    </w:p>
    <w:p w:rsidR="0044135E" w:rsidRPr="0044135E" w:rsidRDefault="0044135E" w:rsidP="00441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Persona 2: Finance Regulatory Ops Lead Rhea</w:t>
      </w:r>
    </w:p>
    <w:p w:rsidR="0044135E" w:rsidRPr="0044135E" w:rsidRDefault="0044135E" w:rsidP="00441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 &amp; Role: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Regulatory/compliance process owner at a large financial-sector enterprise, managing the team responsible for keeping compliance processes current</w:t>
      </w:r>
    </w:p>
    <w:p w:rsidR="0044135E" w:rsidRPr="0044135E" w:rsidRDefault="0044135E" w:rsidP="00441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 Type: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Client-facing stakeholder — Axiom's client, accountable for the accuracy of what her team submits or relies on for audit purposes</w:t>
      </w:r>
    </w:p>
    <w:p w:rsidR="0044135E" w:rsidRPr="0044135E" w:rsidRDefault="0044135E" w:rsidP="00441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 Profile: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1,000+ employees; annual turnover not specified in the </w:t>
      </w:r>
      <w:proofErr w:type="spellStart"/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caselet</w:t>
      </w:r>
      <w:proofErr w:type="spellEnd"/>
    </w:p>
    <w:p w:rsidR="0044135E" w:rsidRPr="0044135E" w:rsidRDefault="0044135E" w:rsidP="00441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Regulatory Context: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under SEC/RBI-equivalent financial-reporting and audit-trail rules — every process document needs a defensible audit trail, so undocumented or </w:t>
      </w:r>
      <w:proofErr w:type="spellStart"/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unflagged</w:t>
      </w:r>
      <w:proofErr w:type="spellEnd"/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changes are a direct compliance liability</w:t>
      </w:r>
    </w:p>
    <w:p w:rsidR="0044135E" w:rsidRPr="0044135E" w:rsidRDefault="0044135E" w:rsidP="00441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 Points: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135E" w:rsidRPr="0044135E" w:rsidRDefault="0044135E" w:rsidP="004413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New process documentation takes months to produce, delaying rollout of updated financial procedures</w:t>
      </w:r>
    </w:p>
    <w:p w:rsidR="0044135E" w:rsidRPr="0044135E" w:rsidRDefault="0044135E" w:rsidP="004413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Regulatory changes trigger months of manual rewriting rather than weeks, creating lag between rule and practice</w:t>
      </w:r>
    </w:p>
    <w:p w:rsidR="0044135E" w:rsidRPr="0044135E" w:rsidRDefault="0044135E" w:rsidP="004413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A 7/10 documentation accuracy score increases the risk of audit findings and fines tied to reporting/audit-trail gaps</w:t>
      </w:r>
    </w:p>
    <w:p w:rsidR="0044135E" w:rsidRPr="0044135E" w:rsidRDefault="0044135E" w:rsidP="00441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Goals: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135E" w:rsidRPr="0044135E" w:rsidRDefault="0044135E" w:rsidP="004413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Keep documentation velocity in step with regulatory change without eroding accuracy</w:t>
      </w:r>
    </w:p>
    <w:p w:rsidR="0044135E" w:rsidRPr="0044135E" w:rsidRDefault="0044135E" w:rsidP="004413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Shift her team's time away from manual rewriting and toward higher-value audit-prep and advisory work</w:t>
      </w:r>
    </w:p>
    <w:p w:rsidR="0044135E" w:rsidRPr="0044135E" w:rsidRDefault="0044135E" w:rsidP="0044135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 human sign-off on anything audit-facing while trusting AI to handle the heavy first-draft lifting</w:t>
      </w:r>
    </w:p>
    <w:p w:rsidR="0044135E" w:rsidRPr="0044135E" w:rsidRDefault="0044135E" w:rsidP="004413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Comfort &amp; AI Trust: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Experienced with compliance/</w:t>
      </w:r>
      <w:proofErr w:type="spellStart"/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regtech</w:t>
      </w:r>
      <w:proofErr w:type="spellEnd"/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platforms; trusts AI output conditionally — she treats </w:t>
      </w:r>
      <w:proofErr w:type="spellStart"/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ProcessGenius</w:t>
      </w:r>
      <w:proofErr w:type="spellEnd"/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as reliable for drafting specifically because SEC/RBI-equivalent audit-trail requirements mean nothing reaches an auditor without her team's explicit review and approval first.</w:t>
      </w:r>
    </w:p>
    <w:p w:rsidR="0044135E" w:rsidRPr="0044135E" w:rsidRDefault="0044135E" w:rsidP="004413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Persona 3: Enterprise Business Analyst Lead Aditi</w:t>
      </w:r>
    </w:p>
    <w:p w:rsidR="0044135E" w:rsidRPr="0044135E" w:rsidRDefault="0044135E" w:rsidP="00441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 &amp; Role: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Leads the business analyst function embedded within a large enterprise's compliance organization (finance or pharma), translating regulatory text into usable process documentation</w:t>
      </w:r>
    </w:p>
    <w:p w:rsidR="0044135E" w:rsidRPr="0044135E" w:rsidRDefault="0044135E" w:rsidP="00441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Persona Type: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Client-facing stakeholder — Axiom's client, accountable (alongside the compliance manager) for the quality of documentation her analysts produce and sign off on</w:t>
      </w:r>
    </w:p>
    <w:p w:rsidR="0044135E" w:rsidRPr="0044135E" w:rsidRDefault="0044135E" w:rsidP="00441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Company Profile: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1,000+ employees; annual turnover not specified in the </w:t>
      </w:r>
      <w:proofErr w:type="spellStart"/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caselet</w:t>
      </w:r>
      <w:proofErr w:type="spellEnd"/>
    </w:p>
    <w:p w:rsidR="0044135E" w:rsidRPr="0044135E" w:rsidRDefault="0044135E" w:rsidP="00441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Regulatory Context: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Spans both FDA-equivalent validation demands (pharma) and SEC/RBI-equivalent reporting/audit-trail demands (finance), depending on client sector — in either case, her analysts' manual rewriting is the bottleneck between a regulatory change and a compliant document</w:t>
      </w:r>
    </w:p>
    <w:p w:rsidR="0044135E" w:rsidRPr="0044135E" w:rsidRDefault="0044135E" w:rsidP="00441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 Points: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135E" w:rsidRPr="0044135E" w:rsidRDefault="0044135E" w:rsidP="0044135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Her analysts spend the bulk of their time hand-writing and rewriting documentation, both for new processes and after regulatory changes, each taking months rather than weeks</w:t>
      </w:r>
    </w:p>
    <w:p w:rsidR="0044135E" w:rsidRPr="0044135E" w:rsidRDefault="0044135E" w:rsidP="0044135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The drop to a 7/10 accuracy score reflects directly on her team's output quality and raises fine/audit exposure</w:t>
      </w:r>
    </w:p>
    <w:p w:rsidR="0044135E" w:rsidRPr="0044135E" w:rsidRDefault="0044135E" w:rsidP="0044135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rewriting crowds out any capacity for higher-value advisory work</w:t>
      </w:r>
    </w:p>
    <w:p w:rsidR="0044135E" w:rsidRPr="0044135E" w:rsidRDefault="0044135E" w:rsidP="00441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Goals: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135E" w:rsidRPr="0044135E" w:rsidRDefault="0044135E" w:rsidP="0044135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Get her analysts drafting and updating documentation fast enough to keep pace with regulatory change, without a hit to accuracy</w:t>
      </w:r>
    </w:p>
    <w:p w:rsidR="0044135E" w:rsidRPr="0044135E" w:rsidRDefault="0044135E" w:rsidP="0044135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Redirect analyst time from rewriting toward advisory and audit-prep work that better uses their expertise</w:t>
      </w:r>
    </w:p>
    <w:p w:rsidR="0044135E" w:rsidRPr="0044135E" w:rsidRDefault="0044135E" w:rsidP="0044135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Preserve mandatory human review and sign-off on all critical outputs, even as AI takes over first-draft generation</w:t>
      </w:r>
    </w:p>
    <w:p w:rsidR="0044135E" w:rsidRPr="0044135E" w:rsidRDefault="0044135E" w:rsidP="004413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135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 Comfort &amp; AI Trust:</w:t>
      </w:r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 comfort with workflow automation and compliance management tooling; her AI trust is explicitly conditional on the human-in-the-loop review step — she'll lean on </w:t>
      </w:r>
      <w:proofErr w:type="spellStart"/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ProcessGenius</w:t>
      </w:r>
      <w:proofErr w:type="spellEnd"/>
      <w:r w:rsidRPr="0044135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for drafting and gap-flagging precisely because her analysts remain the final checkpoint before anything is considered audit-ready.</w:t>
      </w:r>
    </w:p>
    <w:p w:rsidR="00E44901" w:rsidRDefault="00E44901"/>
    <w:p w:rsidR="00A83521" w:rsidRDefault="00A83521"/>
    <w:p w:rsidR="00A83521" w:rsidRDefault="00A83521"/>
    <w:p w:rsidR="00A83521" w:rsidRDefault="00A83521"/>
    <w:p w:rsidR="00A83521" w:rsidRDefault="00A83521">
      <w:r w:rsidRPr="00A83521">
        <w:rPr>
          <w:noProof/>
          <w:lang w:eastAsia="en-IN"/>
        </w:rPr>
        <w:drawing>
          <wp:inline distT="0" distB="0" distL="0" distR="0">
            <wp:extent cx="5731510" cy="3821753"/>
            <wp:effectExtent l="0" t="0" r="2540" b="7620"/>
            <wp:docPr id="1" name="Picture 1" descr="C:\Users\fciL2734\Downloads\ChatGPT Image Jul 27, 2026, 11_42_33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ciL2734\Downloads\ChatGPT Image Jul 27, 2026, 11_42_33 AM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3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F67AC6"/>
    <w:multiLevelType w:val="multilevel"/>
    <w:tmpl w:val="9D72C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92095F"/>
    <w:multiLevelType w:val="multilevel"/>
    <w:tmpl w:val="4DB0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5B4F83"/>
    <w:multiLevelType w:val="multilevel"/>
    <w:tmpl w:val="173A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35E"/>
    <w:rsid w:val="0044135E"/>
    <w:rsid w:val="00A83521"/>
    <w:rsid w:val="00E4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0C5419-4075-45FB-B60A-DD817F7F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413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413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font-claude-response-body">
    <w:name w:val="font-claude-response-body"/>
    <w:basedOn w:val="Normal"/>
    <w:rsid w:val="00441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135E"/>
    <w:rPr>
      <w:b/>
      <w:bCs/>
    </w:rPr>
  </w:style>
  <w:style w:type="paragraph" w:customStyle="1" w:styleId="whitespace-pre-wrap">
    <w:name w:val="whitespace-pre-wrap"/>
    <w:basedOn w:val="Normal"/>
    <w:rsid w:val="00441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truncate">
    <w:name w:val="truncate"/>
    <w:basedOn w:val="DefaultParagraphFont"/>
    <w:rsid w:val="0044135E"/>
  </w:style>
  <w:style w:type="character" w:customStyle="1" w:styleId="sr-only">
    <w:name w:val="sr-only"/>
    <w:basedOn w:val="DefaultParagraphFont"/>
    <w:rsid w:val="0044135E"/>
  </w:style>
  <w:style w:type="paragraph" w:customStyle="1" w:styleId="font-ui">
    <w:name w:val="font-ui"/>
    <w:basedOn w:val="Normal"/>
    <w:rsid w:val="00441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base">
    <w:name w:val="font-base"/>
    <w:basedOn w:val="DefaultParagraphFont"/>
    <w:rsid w:val="0044135E"/>
  </w:style>
  <w:style w:type="character" w:customStyle="1" w:styleId="text-text-500">
    <w:name w:val="text-text-500"/>
    <w:basedOn w:val="DefaultParagraphFont"/>
    <w:rsid w:val="0044135E"/>
  </w:style>
  <w:style w:type="character" w:customStyle="1" w:styleId="opacity-50">
    <w:name w:val="opacity-50"/>
    <w:basedOn w:val="DefaultParagraphFont"/>
    <w:rsid w:val="0044135E"/>
  </w:style>
  <w:style w:type="paragraph" w:customStyle="1" w:styleId="is-empty">
    <w:name w:val="is-empty"/>
    <w:basedOn w:val="Normal"/>
    <w:rsid w:val="00441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56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0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7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8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87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39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077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50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2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86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99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32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494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827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872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694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1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8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07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2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56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7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85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29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646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36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87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7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90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42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7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00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47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54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823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662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886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57045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689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495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714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4954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93296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130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8170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4234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45679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522791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260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4669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348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53600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9772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17956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19850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67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7915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4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7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63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7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41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4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943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323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4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66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96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126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4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23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50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272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993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57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155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74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5495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8681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2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733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180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8356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2546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794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881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121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96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512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4482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7498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01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670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956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33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0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54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107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046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835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028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16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971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20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764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7246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840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094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7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125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852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868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8124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9788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5188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712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38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461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032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330958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611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9010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028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8387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4177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0179287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9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8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3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21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33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62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784</Words>
  <Characters>4471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fciL2734</dc:creator>
  <cp:keywords/>
  <dc:description/>
  <cp:lastModifiedBy>fciL2734</cp:lastModifiedBy>
  <cp:revision>2</cp:revision>
  <dcterms:created xsi:type="dcterms:W3CDTF">2026-07-27T05:57:00Z</dcterms:created>
  <dcterms:modified xsi:type="dcterms:W3CDTF">2026-07-27T06:13:00Z</dcterms:modified>
</cp:coreProperties>
</file>