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Cost–Benefit Analysis (One-Page Summary)</w:t>
      </w:r>
    </w:p>
    <w:p>
      <w:r>
        <w:rPr>
          <w:b/>
        </w:rPr>
        <w:t>Overview</w:t>
        <w:br/>
      </w:r>
      <w:r>
        <w:t>Illustrative 3-year cost–benefit analysis for Axiom Solutions highlighting expected business value, ROI, payback period, and key assumptions.</w:t>
        <w:br/>
        <w:br/>
      </w:r>
      <w:r>
        <w:rPr>
          <w:b/>
        </w:rPr>
        <w:t>Key Outcomes</w:t>
        <w:br/>
      </w:r>
      <w:r>
        <w:t>• Cumulative Net Benefit (3 years): ~$6.64M</w:t>
        <w:br/>
      </w:r>
      <w:r>
        <w:t>• Total Investment: ~$1.44M</w:t>
        <w:br/>
      </w:r>
      <w:r>
        <w:t>• Estimated 3-Year ROI: ~4.6x</w:t>
        <w:br/>
      </w:r>
      <w:r>
        <w:t>• Payback Period: Less than 1 year</w:t>
        <w:br/>
        <w:br/>
      </w:r>
      <w:r>
        <w:rPr>
          <w:b/>
        </w:rPr>
        <w:t>Financial Summary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  <w:tc>
          <w:tcPr>
            <w:tcW w:type="dxa" w:w="2160"/>
          </w:tcPr>
          <w:p>
            <w:r>
              <w:t>3-Year Total</w:t>
            </w:r>
          </w:p>
        </w:tc>
      </w:tr>
      <w:tr>
        <w:tc>
          <w:tcPr>
            <w:tcW w:type="dxa" w:w="2160"/>
          </w:tcPr>
          <w:p>
            <w:r>
              <w:t>BA productivity recovered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1,300</w:t>
            </w:r>
          </w:p>
        </w:tc>
        <w:tc>
          <w:tcPr>
            <w:tcW w:type="dxa" w:w="2160"/>
          </w:tcPr>
          <w:p>
            <w:r>
              <w:t>2,160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</w:tr>
      <w:tr>
        <w:tc>
          <w:tcPr>
            <w:tcW w:type="dxa" w:w="2160"/>
          </w:tcPr>
          <w:p>
            <w:r>
              <w:t>Retained ARR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1,180</w:t>
            </w:r>
          </w:p>
        </w:tc>
      </w:tr>
      <w:tr>
        <w:tc>
          <w:tcPr>
            <w:tcW w:type="dxa" w:w="2160"/>
          </w:tcPr>
          <w:p>
            <w:r>
              <w:t>New subscription ARR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1,600</w:t>
            </w:r>
          </w:p>
        </w:tc>
        <w:tc>
          <w:tcPr>
            <w:tcW w:type="dxa" w:w="2160"/>
          </w:tcPr>
          <w:p>
            <w:r>
              <w:t>2,900</w:t>
            </w:r>
          </w:p>
        </w:tc>
      </w:tr>
      <w:tr>
        <w:tc>
          <w:tcPr>
            <w:tcW w:type="dxa" w:w="2160"/>
          </w:tcPr>
          <w:p>
            <w:r>
              <w:t>Gross benefit</w:t>
            </w:r>
          </w:p>
        </w:tc>
        <w:tc>
          <w:tcPr>
            <w:tcW w:type="dxa" w:w="2160"/>
          </w:tcPr>
          <w:p>
            <w:r>
              <w:t>1,020</w:t>
            </w:r>
          </w:p>
        </w:tc>
        <w:tc>
          <w:tcPr>
            <w:tcW w:type="dxa" w:w="2160"/>
          </w:tcPr>
          <w:p>
            <w:r>
              <w:t>2,700</w:t>
            </w:r>
          </w:p>
        </w:tc>
        <w:tc>
          <w:tcPr>
            <w:tcW w:type="dxa" w:w="2160"/>
          </w:tcPr>
          <w:p>
            <w:r>
              <w:t>4,360</w:t>
            </w:r>
          </w:p>
        </w:tc>
        <w:tc>
          <w:tcPr>
            <w:tcW w:type="dxa" w:w="2160"/>
          </w:tcPr>
          <w:p>
            <w:r>
              <w:t>8,080</w:t>
            </w:r>
          </w:p>
        </w:tc>
      </w:tr>
      <w:tr>
        <w:tc>
          <w:tcPr>
            <w:tcW w:type="dxa" w:w="2160"/>
          </w:tcPr>
          <w:p>
            <w:r>
              <w:t>Costs</w:t>
            </w:r>
          </w:p>
        </w:tc>
        <w:tc>
          <w:tcPr>
            <w:tcW w:type="dxa" w:w="2160"/>
          </w:tcPr>
          <w:p>
            <w:r>
              <w:t>(700)</w:t>
            </w:r>
          </w:p>
        </w:tc>
        <w:tc>
          <w:tcPr>
            <w:tcW w:type="dxa" w:w="2160"/>
          </w:tcPr>
          <w:p>
            <w:r>
              <w:t>(370)</w:t>
            </w:r>
          </w:p>
        </w:tc>
        <w:tc>
          <w:tcPr>
            <w:tcW w:type="dxa" w:w="2160"/>
          </w:tcPr>
          <w:p>
            <w:r>
              <w:t>(370)</w:t>
            </w:r>
          </w:p>
        </w:tc>
        <w:tc>
          <w:tcPr>
            <w:tcW w:type="dxa" w:w="2160"/>
          </w:tcPr>
          <w:p>
            <w:r>
              <w:t>(1,440)</w:t>
            </w:r>
          </w:p>
        </w:tc>
      </w:tr>
      <w:tr>
        <w:tc>
          <w:tcPr>
            <w:tcW w:type="dxa" w:w="2160"/>
          </w:tcPr>
          <w:p>
            <w:r>
              <w:t>Net benefit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2,330</w:t>
            </w:r>
          </w:p>
        </w:tc>
        <w:tc>
          <w:tcPr>
            <w:tcW w:type="dxa" w:w="2160"/>
          </w:tcPr>
          <w:p>
            <w:r>
              <w:t>3,990</w:t>
            </w:r>
          </w:p>
        </w:tc>
        <w:tc>
          <w:tcPr>
            <w:tcW w:type="dxa" w:w="2160"/>
          </w:tcPr>
          <w:p>
            <w:r>
              <w:t>6,640</w:t>
            </w:r>
          </w:p>
        </w:tc>
      </w:tr>
    </w:tbl>
    <w:p>
      <w:r>
        <w:rPr>
          <w:b/>
        </w:rPr>
        <w:br/>
        <w:t>Key Value Drivers</w:t>
        <w:br/>
      </w:r>
      <w:r>
        <w:t>• Recovering BA productivity by reducing BA effort from ~70% to ~40% creates the largest financial impact.</w:t>
        <w:br/>
      </w:r>
      <w:r>
        <w:t>• Reducing churn by ~6 percentage points protects recurring revenue.</w:t>
        <w:br/>
      </w:r>
      <w:r>
        <w:t>• An AI compliance maintenance subscription creates additional recurring ARR.</w:t>
        <w:br/>
      </w:r>
      <w:r>
        <w:t>• Primary risk: if BA effort only reduces to ~55%, productivity gains are roughly halved and should be validated during the pilot.</w:t>
        <w:br/>
      </w:r>
      <w:r>
        <w:rPr>
          <w:b/>
        </w:rPr>
        <w:br/>
        <w:t>Key Assumptions</w:t>
        <w:br/>
      </w:r>
      <w:r>
        <w:t>BA cost: $120K/year; team growth: 15→60 BAs; average client ARR: $500K; clients: 3→20; AI subscription: $80K/client/year. Figures are illustrative and should be replaced with actual values.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