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0"/>
        </w:rPr>
        <w:t>PIB DAILY UPSC COMPILATION</w:t>
      </w:r>
    </w:p>
    <w:p>
      <w:pPr>
        <w:spacing w:after="280"/>
      </w:pPr>
      <w:r>
        <w:rPr>
          <w:rFonts w:ascii="Arial" w:hAnsi="Arial"/>
          <w:i/>
          <w:color w:val="475569"/>
          <w:sz w:val="21"/>
        </w:rPr>
        <w:t>Date: 18 October 2026  |  Target: UPSC CSE (Prelims &amp; Mains)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</w:tcPr>
          <w:p>
            <w:pPr>
              <w:spacing w:before="80" w:after="80"/>
            </w:pPr>
            <w:r>
              <w:rPr>
                <w:b/>
                <w:sz w:val="20"/>
              </w:rPr>
              <w:t>DAILY SUMMARY: Scraped 15 total PIB releases today. Found 2 high-yield articles aligned with the UPSC syllabus (GS-3: 2).</w:t>
            </w:r>
          </w:p>
        </w:tc>
      </w:tr>
    </w:tbl>
    <w:p>
      <w:pPr>
        <w:spacing w:after="160"/>
      </w:pPr>
    </w:p>
    <w:p>
      <w:pPr>
        <w:spacing w:before="320" w:after="80"/>
      </w:pPr>
      <w:r>
        <w:rPr>
          <w:rFonts w:ascii="Arial" w:hAnsi="Arial"/>
          <w:b/>
          <w:color w:val="2563EB"/>
          <w:sz w:val="26"/>
        </w:rPr>
        <w:t>■ General Studies 3: Economy, Agriculture, Science &amp; Tech, Environment &amp; Internal Security</w:t>
      </w:r>
    </w:p>
    <w:p>
      <w:pPr>
        <w:spacing w:before="80" w:after="40"/>
        <w:ind w:left="288"/>
      </w:pPr>
      <w:r>
        <w:rPr>
          <w:b/>
        </w:rPr>
        <w:t xml:space="preserve">1. </w:t>
      </w:r>
      <w:r>
        <w:rPr>
          <w:rFonts w:ascii="Calibri" w:hAnsi="Calibri"/>
          <w:b/>
          <w:sz w:val="23"/>
        </w:rPr>
        <w:t>IAF CONDUCTS SHORT-NOTICE CASUALTY EVACUATION FROM LEH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Defence  |  Keywords: iaf</w:t>
        <w:br/>
      </w:r>
      <w:r>
        <w:rPr>
          <w:b/>
          <w:color w:val="1E40AF"/>
          <w:sz w:val="20"/>
        </w:rPr>
        <w:t>UPSC Alignment: Aligned with General Studies 3 topics: iaf</w:t>
        <w:br/>
      </w:r>
      <w:r>
        <w:rPr>
          <w:b/>
          <w:color w:val="475569"/>
          <w:sz w:val="18"/>
        </w:rPr>
        <w:t xml:space="preserve">Official PIB Link: </w:t>
      </w:r>
      <w:hyperlink r:id="rId9">
        <w:r>
          <w:rPr>
            <w:color w:val="0284C7"/>
            <w:u w:val="single"/>
            <w:sz w:val="18"/>
          </w:rPr>
          <w:t>https://www.pib.gov.in/PressReleaseDetail.aspx?PRID=2324922</w:t>
        </w:r>
      </w:hyperlink>
      <w:r>
        <w:br/>
      </w:r>
    </w:p>
    <w:p>
      <w:pPr>
        <w:spacing w:before="80" w:after="40"/>
        <w:ind w:left="288"/>
      </w:pPr>
      <w:r>
        <w:rPr>
          <w:b/>
        </w:rPr>
        <w:t xml:space="preserve">2. </w:t>
      </w:r>
      <w:r>
        <w:rPr>
          <w:rFonts w:ascii="Calibri" w:hAnsi="Calibri"/>
          <w:b/>
          <w:sz w:val="23"/>
        </w:rPr>
        <w:t>Dr. Abhilaksh Likhi, Union Secretary, Department of Fisheries, Visits Munsyari Coldwater Fisheries Cluster; Interacts with Trout Farmers and Reviews Cluster Development Initiatives</w:t>
        <w:br/>
      </w:r>
    </w:p>
    <w:p>
      <w:pPr>
        <w:spacing w:after="40"/>
        <w:ind w:left="576"/>
      </w:pPr>
      <w:r>
        <w:rPr>
          <w:i/>
          <w:color w:val="64748B"/>
          <w:sz w:val="19"/>
        </w:rPr>
        <w:t>Ministry: Ministry of Fisheries, Animal Husbandry &amp; Dairying  |  Keywords: animal husbandry</w:t>
        <w:br/>
      </w:r>
      <w:r>
        <w:rPr>
          <w:b/>
          <w:color w:val="1E40AF"/>
          <w:sz w:val="20"/>
        </w:rPr>
        <w:t>UPSC Alignment: Aligned with General Studies 3 topics: animal husbandry</w:t>
        <w:br/>
      </w:r>
      <w:r>
        <w:rPr>
          <w:b/>
          <w:color w:val="475569"/>
          <w:sz w:val="18"/>
        </w:rPr>
        <w:t xml:space="preserve">Official PIB Link: </w:t>
      </w:r>
      <w:hyperlink r:id="rId10">
        <w:r>
          <w:rPr>
            <w:color w:val="0284C7"/>
            <w:u w:val="single"/>
            <w:sz w:val="18"/>
          </w:rPr>
          <w:t>https://www.pib.gov.in/PressReleaseDetail.aspx?PRID=2324891</w:t>
        </w:r>
      </w:hyperlink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pib.gov.in/PressReleaseDetail.aspx?PRID=2324922" TargetMode="External"/><Relationship Id="rId10" Type="http://schemas.openxmlformats.org/officeDocument/2006/relationships/hyperlink" Target="https://www.pib.gov.in/PressReleaseDetail.aspx?PRID=23248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