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E3A8A"/>
          <w:sz w:val="40"/>
        </w:rPr>
        <w:t>PIB DAILY UPSC COMPILATION</w:t>
      </w:r>
    </w:p>
    <w:p>
      <w:pPr>
        <w:spacing w:after="280"/>
      </w:pPr>
      <w:r>
        <w:rPr>
          <w:rFonts w:ascii="Arial" w:hAnsi="Arial"/>
          <w:i/>
          <w:color w:val="475569"/>
          <w:sz w:val="21"/>
        </w:rPr>
        <w:t>Date: 06 October 2026  |  Target: UPSC CSE (Prelims &amp; Mains)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</w:tcPr>
          <w:p>
            <w:pPr>
              <w:spacing w:before="80" w:after="80"/>
            </w:pPr>
            <w:r>
              <w:rPr>
                <w:b/>
                <w:sz w:val="20"/>
              </w:rPr>
              <w:t>DAILY SUMMARY: Scraped 1 total PIB releases today. Found 0 high-yield articles aligned with the UPSC syllabus (None).</w:t>
            </w:r>
          </w:p>
        </w:tc>
      </w:tr>
    </w:tbl>
    <w:p>
      <w:pPr>
        <w:spacing w:after="16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