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29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49 total PIB releases today. Found 10 high-yield articles aligned with the UPSC syllabus (GS-1: 1, GS-2: 1, GS-3: 8).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Union Home Minister and Minister of Cooperation Shri Amit Shah speaks to the Chief Ministers of Andhra Pradesh, Puducherry, Odisha and Chhattisgarh, in the wake of Cyclone Arnab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Home Affairs  |  Keywords: cyclone</w:t>
        <w:br/>
      </w:r>
      <w:r>
        <w:rPr>
          <w:b/>
          <w:color w:val="1E40AF"/>
          <w:sz w:val="20"/>
        </w:rPr>
        <w:t>UPSC Alignment: Aligned with General Studies 1 topics: cyclone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https://www.pib.gov.in/PressReleaseDetail.aspx?PRID=2329879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NHRC, India takes &lt;I&gt;suo motu&lt;/I&gt; cognizance of the reported parading of three persons in a semi-nude condition by police in Kolkata, West Bengal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https://www.pib.gov.in/PressReleaseDetail.aspx?PRID=2330031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Prime Minister Shri Narendra Modi to Release 24th Instalment of PM-KISAN tomorrow  at Banaskantha, Gujarat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agriculture, pm-kisan</w:t>
        <w:br/>
      </w:r>
      <w:r>
        <w:rPr>
          <w:b/>
          <w:color w:val="1E40AF"/>
          <w:sz w:val="20"/>
        </w:rPr>
        <w:t>UPSC Alignment: Aligned with General Studies 3 topics: agriculture, pm-kisan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https://www.pib.gov.in/PressReleaseDetail.aspx?PRID=2330171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INS TRISHUL CONCLUDES PORT CALL AT CIVITAVECCHIA, ITALY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ins</w:t>
        <w:br/>
      </w:r>
      <w:r>
        <w:rPr>
          <w:b/>
          <w:color w:val="1E40AF"/>
          <w:sz w:val="20"/>
        </w:rPr>
        <w:t>UPSC Alignment: Aligned with General Studies 3 topics: ins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https://www.pib.gov.in/PressReleaseDetail.aspx?PRID=2330070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DRDO Undertakes Special Campaign 6.0 to Expedite Disposal of Pending Matters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drdo</w:t>
        <w:br/>
      </w:r>
      <w:r>
        <w:rPr>
          <w:b/>
          <w:color w:val="1E40AF"/>
          <w:sz w:val="20"/>
        </w:rPr>
        <w:t>UPSC Alignment: Aligned with General Studies 3 topics: drdo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https://www.pib.gov.in/PressReleaseDetail.aspx?PRID=2330042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Raksha Rajya Mantri Shri Sanjay Seth to Inaugurate विश्व-2026 (VISV-2026), Showcasing India’s Indigenous Defence Capabilities and Global Partnerships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https://www.pib.gov.in/PressReleaseDetail.aspx?PRID=2329949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National Workshop on ‘Enhancing Coastal Resilience through Adaptive Strategies’ inaugurated in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https://www.pib.gov.in/PressReleaseDetail.aspx?PRID=2330131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India Leads Globally with Green Hydrogen Offtake Commitments Exceeding 5.5 Lakh MTPA Till October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energy, green hydrogen</w:t>
        <w:br/>
      </w:r>
      <w:r>
        <w:rPr>
          <w:b/>
          <w:color w:val="1E40AF"/>
          <w:sz w:val="20"/>
        </w:rPr>
        <w:t>UPSC Alignment: Aligned with General Studies 3 topics: renewable energy, green hydrogen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https://www.pib.gov.in/PressReleaseDetail.aspx?PRID=2329940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DST’s ESTIC session discusses transformations in science and innovations with autonomous systems, physical AI and robotics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dst</w:t>
        <w:br/>
      </w:r>
      <w:r>
        <w:rPr>
          <w:b/>
          <w:color w:val="1E40AF"/>
          <w:sz w:val="20"/>
        </w:rPr>
        <w:t>UPSC Alignment: Aligned with General Studies 3 topics: dst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https://www.pib.gov.in/PressReleaseDetail.aspx?PRID=2329907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Minimum Support Price for Rabi: Marketing Season 2027-28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PIB Backgrounder  |  Keywords: minimum support price</w:t>
        <w:br/>
      </w:r>
      <w:r>
        <w:rPr>
          <w:b/>
          <w:color w:val="1E40AF"/>
          <w:sz w:val="20"/>
        </w:rPr>
        <w:t>UPSC Alignment: Aligned with General Studies 3 topics: minimum support price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https://www.pib.gov.in/PressReleaseDetail.aspx?PRID=2329868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9879" TargetMode="External"/><Relationship Id="rId10" Type="http://schemas.openxmlformats.org/officeDocument/2006/relationships/hyperlink" Target="https://www.pib.gov.in/PressReleaseDetail.aspx?PRID=2330031" TargetMode="External"/><Relationship Id="rId11" Type="http://schemas.openxmlformats.org/officeDocument/2006/relationships/hyperlink" Target="https://www.pib.gov.in/PressReleaseDetail.aspx?PRID=2330171" TargetMode="External"/><Relationship Id="rId12" Type="http://schemas.openxmlformats.org/officeDocument/2006/relationships/hyperlink" Target="https://www.pib.gov.in/PressReleaseDetail.aspx?PRID=2330070" TargetMode="External"/><Relationship Id="rId13" Type="http://schemas.openxmlformats.org/officeDocument/2006/relationships/hyperlink" Target="https://www.pib.gov.in/PressReleaseDetail.aspx?PRID=2330042" TargetMode="External"/><Relationship Id="rId14" Type="http://schemas.openxmlformats.org/officeDocument/2006/relationships/hyperlink" Target="https://www.pib.gov.in/PressReleaseDetail.aspx?PRID=2329949" TargetMode="External"/><Relationship Id="rId15" Type="http://schemas.openxmlformats.org/officeDocument/2006/relationships/hyperlink" Target="https://www.pib.gov.in/PressReleaseDetail.aspx?PRID=2330131" TargetMode="External"/><Relationship Id="rId16" Type="http://schemas.openxmlformats.org/officeDocument/2006/relationships/hyperlink" Target="https://www.pib.gov.in/PressReleaseDetail.aspx?PRID=2329940" TargetMode="External"/><Relationship Id="rId17" Type="http://schemas.openxmlformats.org/officeDocument/2006/relationships/hyperlink" Target="https://www.pib.gov.in/PressReleaseDetail.aspx?PRID=2329907" TargetMode="External"/><Relationship Id="rId18" Type="http://schemas.openxmlformats.org/officeDocument/2006/relationships/hyperlink" Target="https://www.pib.gov.in/PressReleaseDetail.aspx?PRID=23298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