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i w:val="0"/>
          <w:iCs w:val="0"/>
          <w:color w:val="1f1f1f"/>
          <w:sz w:val="48"/>
          <w:szCs w:val="48"/>
          <w:rtl w:val="0"/>
        </w:rPr>
        <w:t xml:space="preserve">Multi-Agent Data Analysis Tool - User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i w:val="0"/>
          <w:iCs w:val="0"/>
          <w:color w:val="1f1f1f"/>
          <w:sz w:val="36"/>
          <w:szCs w:val="36"/>
          <w:rtl w:val="0"/>
        </w:rPr>
        <w:t xml:space="preserve">1. Architecture Overview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application is built on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Multi-Agent System (MAS)</w:t>
      </w:r>
      <w:r w:rsidDel="00000000" w:rsidR="00000000" w:rsidRPr="00000000">
        <w:rPr>
          <w:color w:val="1f1f1f"/>
          <w:rtl w:val="0"/>
        </w:rPr>
        <w:t xml:space="preserve"> architecture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LangChain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Gemini</w:t>
      </w:r>
      <w:r w:rsidDel="00000000" w:rsidR="00000000" w:rsidRPr="00000000">
        <w:rPr>
          <w:color w:val="1f1f1f"/>
          <w:rtl w:val="0"/>
        </w:rPr>
        <w:t xml:space="preserve"> (Gemini 2.5 Flash). Instead of a single AI trying to do everything, the responsibilities are split into two specialized agents: one for logical execution and one for communication.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i w:val="0"/>
          <w:iCs w:val="0"/>
          <w:color w:val="1f1f1f"/>
          <w:sz w:val="28"/>
          <w:szCs w:val="28"/>
          <w:rtl w:val="0"/>
        </w:rPr>
        <w:t xml:space="preserve">Key Technologies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LangChain</w:t>
      </w:r>
      <w:r w:rsidDel="00000000" w:rsidR="00000000" w:rsidRPr="00000000">
        <w:rPr>
          <w:color w:val="1f1f1f"/>
          <w:rtl w:val="0"/>
        </w:rPr>
        <w:t xml:space="preserve">: Orchestrates the flow between agents and tools.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Google Gemini 1.5 Flash</w:t>
      </w:r>
      <w:r w:rsidDel="00000000" w:rsidR="00000000" w:rsidRPr="00000000">
        <w:rPr>
          <w:color w:val="1f1f1f"/>
          <w:rtl w:val="0"/>
        </w:rPr>
        <w:t xml:space="preserve">: Provides the underlying intelligence for both code generation and text summarization.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Pandas</w:t>
      </w:r>
      <w:r w:rsidDel="00000000" w:rsidR="00000000" w:rsidRPr="00000000">
        <w:rPr>
          <w:color w:val="1f1f1f"/>
          <w:rtl w:val="0"/>
        </w:rPr>
        <w:t xml:space="preserve">: The engine used by the Analyst agent to manipulate data in-memory.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i w:val="0"/>
          <w:iCs w:val="0"/>
          <w:color w:val="1f1f1f"/>
          <w:sz w:val="36"/>
          <w:szCs w:val="36"/>
          <w:rtl w:val="0"/>
        </w:rPr>
        <w:t xml:space="preserve">2. Agent Structure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i w:val="0"/>
          <w:iCs w:val="0"/>
          <w:color w:val="1f1f1f"/>
          <w:sz w:val="28"/>
          <w:szCs w:val="28"/>
          <w:rtl w:val="0"/>
        </w:rPr>
        <w:t xml:space="preserve">Agent 1: The Data Analyst ("The Brain")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: Zero-shot ReAct (Reasoning + Acting) Agent.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Capabilities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Accesses a Python REPL (Read-Eval-Print Loop) environment.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Writes and executes valid Python/Pandas code on the fly.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Can handle data cleaning, complex filtering, aggregations, and math.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: Raw CSV/Excel dataframes and the user's natural language query.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</w:t>
      </w:r>
      <w:r w:rsidDel="00000000" w:rsidR="00000000" w:rsidRPr="00000000">
        <w:rPr>
          <w:color w:val="1f1f1f"/>
          <w:rtl w:val="0"/>
        </w:rPr>
        <w:t xml:space="preserve">: A raw, fact-based numeric or textual answer (often unpolished).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i w:val="0"/>
          <w:iCs w:val="0"/>
          <w:color w:val="1f1f1f"/>
          <w:sz w:val="28"/>
          <w:szCs w:val="28"/>
          <w:rtl w:val="0"/>
        </w:rPr>
        <w:t xml:space="preserve">Agent 2: The Writer ("The Voice")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Type</w:t>
      </w:r>
      <w:r w:rsidDel="00000000" w:rsidR="00000000" w:rsidRPr="00000000">
        <w:rPr>
          <w:color w:val="1f1f1f"/>
          <w:rtl w:val="0"/>
        </w:rPr>
        <w:t xml:space="preserve">: Instruction-tuned Summarization Chain.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Capabilities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Understands context and business tone.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70" w:hanging="360"/>
        <w:rPr/>
      </w:pPr>
      <w:r w:rsidDel="00000000" w:rsidR="00000000" w:rsidRPr="00000000">
        <w:rPr>
          <w:color w:val="1f1f1f"/>
          <w:rtl w:val="0"/>
        </w:rPr>
        <w:t xml:space="preserve">Strips away technical jargon (e.g., "The dataframe index 0 shows...").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Input</w:t>
      </w:r>
      <w:r w:rsidDel="00000000" w:rsidR="00000000" w:rsidRPr="00000000">
        <w:rPr>
          <w:color w:val="1f1f1f"/>
          <w:rtl w:val="0"/>
        </w:rPr>
        <w:t xml:space="preserve">: The raw output from the Data Analyst and the original user question.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Output</w:t>
      </w:r>
      <w:r w:rsidDel="00000000" w:rsidR="00000000" w:rsidRPr="00000000">
        <w:rPr>
          <w:color w:val="1f1f1f"/>
          <w:rtl w:val="0"/>
        </w:rPr>
        <w:t xml:space="preserve">: A concise, executive-level summary sentence or bullet point.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i w:val="0"/>
          <w:iCs w:val="0"/>
          <w:color w:val="1f1f1f"/>
          <w:sz w:val="36"/>
          <w:szCs w:val="36"/>
          <w:rtl w:val="0"/>
        </w:rPr>
        <w:t xml:space="preserve">3. Processing Workflow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a user asks a question (e.g., "Which SKU sold the most?"), the system follows this linear pipeline: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State Initialization</w:t>
      </w:r>
      <w:r w:rsidDel="00000000" w:rsidR="00000000" w:rsidRPr="00000000">
        <w:rPr>
          <w:color w:val="1f1f1f"/>
          <w:rtl w:val="0"/>
        </w:rPr>
        <w:t xml:space="preserve">: The system receives the file(s) and the question.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Analyst Execution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885" w:hanging="360"/>
        <w:rPr/>
      </w:pPr>
      <w:r w:rsidDel="00000000" w:rsidR="00000000" w:rsidRPr="00000000">
        <w:rPr>
          <w:color w:val="1f1f1f"/>
          <w:rtl w:val="0"/>
        </w:rPr>
        <w:t xml:space="preserve">The Analyst inspects the dataframe columns.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85" w:hanging="360"/>
        <w:rPr/>
      </w:pPr>
      <w:r w:rsidDel="00000000" w:rsidR="00000000" w:rsidRPr="00000000">
        <w:rPr>
          <w:color w:val="1f1f1f"/>
          <w:rtl w:val="0"/>
        </w:rPr>
        <w:t xml:space="preserve">It writes Python code to solve the query (e.g., </w:t>
      </w:r>
      <w:r w:rsidDel="00000000" w:rsidR="00000000" w:rsidRPr="00000000">
        <w:rPr>
          <w:color w:val="444746"/>
          <w:rtl w:val="0"/>
        </w:rPr>
        <w:t xml:space="preserve">df.groupby('SKU')['Qty'].sum()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885" w:hanging="360"/>
        <w:rPr/>
      </w:pPr>
      <w:r w:rsidDel="00000000" w:rsidR="00000000" w:rsidRPr="00000000">
        <w:rPr>
          <w:color w:val="1f1f1f"/>
          <w:rtl w:val="0"/>
        </w:rPr>
        <w:t xml:space="preserve">It executes the code and captures the result.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Handoff</w:t>
      </w:r>
      <w:r w:rsidDel="00000000" w:rsidR="00000000" w:rsidRPr="00000000">
        <w:rPr>
          <w:color w:val="1f1f1f"/>
          <w:rtl w:val="0"/>
        </w:rPr>
        <w:t xml:space="preserve">: The raw result (e.g., </w:t>
      </w:r>
      <w:r w:rsidDel="00000000" w:rsidR="00000000" w:rsidRPr="00000000">
        <w:rPr>
          <w:color w:val="444746"/>
          <w:rtl w:val="0"/>
        </w:rPr>
        <w:t xml:space="preserve">"SKU-99, 500 units"</w:t>
      </w:r>
      <w:r w:rsidDel="00000000" w:rsidR="00000000" w:rsidRPr="00000000">
        <w:rPr>
          <w:color w:val="1f1f1f"/>
          <w:rtl w:val="0"/>
        </w:rPr>
        <w:t xml:space="preserve">) is passed to the Writer.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Refinement</w:t>
      </w:r>
      <w:r w:rsidDel="00000000" w:rsidR="00000000" w:rsidRPr="00000000">
        <w:rPr>
          <w:color w:val="1f1f1f"/>
          <w:rtl w:val="0"/>
        </w:rPr>
        <w:t xml:space="preserve">: The Writer formats this into a human-readable response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"The highest selling item is SKU-99 with 500 units sold."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4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Output</w:t>
      </w:r>
      <w:r w:rsidDel="00000000" w:rsidR="00000000" w:rsidRPr="00000000">
        <w:rPr>
          <w:color w:val="1f1f1f"/>
          <w:rtl w:val="0"/>
        </w:rPr>
        <w:t xml:space="preserve">: The result is displayed to the user.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rPr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i w:val="0"/>
          <w:iCs w:val="0"/>
          <w:color w:val="1f1f1f"/>
          <w:sz w:val="36"/>
          <w:szCs w:val="36"/>
          <w:rtl w:val="0"/>
        </w:rPr>
        <w:t xml:space="preserve">4. Usage Steps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rPr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i w:val="0"/>
          <w:iCs w:val="0"/>
          <w:color w:val="1f1f1f"/>
          <w:sz w:val="28"/>
          <w:szCs w:val="28"/>
          <w:rtl w:val="0"/>
        </w:rPr>
        <w:t xml:space="preserve">Prerequisites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360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Python 3.9 or higher.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465" w:hanging="360"/>
        <w:rPr/>
      </w:pPr>
      <w:r w:rsidDel="00000000" w:rsidR="00000000" w:rsidRPr="00000000">
        <w:rPr>
          <w:color w:val="1f1f1f"/>
          <w:rtl w:val="0"/>
        </w:rPr>
        <w:t xml:space="preserve">A valid Google Cloud API Key with access to Gemini models stored in .env file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Install Dependencies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firstLine="0"/>
        <w:rPr>
          <w:rFonts w:ascii="Roboto Mono" w:cs="Roboto Mono" w:eastAsia="Roboto Mono" w:hAnsi="Roboto Mono"/>
          <w:color w:val="1f1f1f"/>
        </w:rPr>
      </w:pPr>
      <w:r w:rsidDel="00000000" w:rsidR="00000000" w:rsidRPr="00000000">
        <w:rPr>
          <w:color w:val="1f1f1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465" w:firstLine="0"/>
        <w:rPr>
          <w:b w:val="1"/>
          <w:bCs w:val="1"/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="360" w:lineRule="auto"/>
        <w:ind w:left="465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 the Application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firstLine="0"/>
        <w:rPr>
          <w:rFonts w:ascii="Roboto Mono" w:cs="Roboto Mono" w:eastAsia="Roboto Mono" w:hAnsi="Roboto Mono"/>
          <w:color w:val="1f1f1f"/>
        </w:rPr>
      </w:pPr>
      <w:r w:rsidDel="00000000" w:rsidR="00000000" w:rsidRPr="00000000">
        <w:rPr>
          <w:color w:val="1f1f1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streamlit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</w:t>
        <w:br w:type="textWrapping"/>
      </w:r>
    </w:p>
    <w:p w:rsidR="00000000" w:rsidDel="00000000" w:rsidP="00000000" w:rsidRDefault="00000000" w:rsidRPr="00000000" w14:paraId="0000002D">
      <w:pPr>
        <w:pStyle w:val="Heading2"/>
        <w:spacing w:after="120" w:before="120" w:line="360" w:lineRule="auto"/>
        <w:rPr/>
      </w:pPr>
      <w:bookmarkStart w:colFirst="0" w:colLast="0" w:name="_cucfucfxtarl" w:id="0"/>
      <w:bookmarkEnd w:id="0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sz w:val="36"/>
          <w:szCs w:val="36"/>
          <w:rtl w:val="0"/>
        </w:rPr>
        <w:t xml:space="preserve">Screenshots: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line="360" w:lineRule="auto"/>
        <w:rPr>
          <w:sz w:val="34"/>
          <w:szCs w:val="34"/>
        </w:rPr>
      </w:pPr>
      <w:bookmarkStart w:colFirst="0" w:colLast="0" w:name="_2ii2upo1j674" w:id="1"/>
      <w:bookmarkEnd w:id="1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sz w:val="34"/>
          <w:szCs w:val="34"/>
          <w:rtl w:val="0"/>
        </w:rPr>
        <w:t xml:space="preserve">Production Readiness Roadmap</w:t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transition this application from a prototype to a production environment, consider implementing the following enhancements:</w:t>
      </w:r>
    </w:p>
    <w:p w:rsidR="00000000" w:rsidDel="00000000" w:rsidP="00000000" w:rsidRDefault="00000000" w:rsidRPr="00000000" w14:paraId="00000030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6eiks8o7igs2" w:id="2"/>
      <w:bookmarkEnd w:id="2"/>
      <w:r w:rsidDel="00000000" w:rsidR="00000000" w:rsidRPr="00000000">
        <w:rPr>
          <w:sz w:val="26"/>
          <w:szCs w:val="26"/>
          <w:rtl w:val="0"/>
        </w:rPr>
        <w:t xml:space="preserve">Security &amp; Sandboxing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Sandboxed Execution</w:t>
      </w:r>
      <w:r w:rsidDel="00000000" w:rsidR="00000000" w:rsidRPr="00000000">
        <w:rPr>
          <w:rtl w:val="0"/>
        </w:rPr>
        <w:t xml:space="preserve">: Currently, the agent executes Python code locally. In production, this poses a security risk. Use isolated environments like </w:t>
      </w:r>
      <w:r w:rsidDel="00000000" w:rsidR="00000000" w:rsidRPr="00000000">
        <w:rPr>
          <w:b w:val="1"/>
          <w:bCs w:val="1"/>
          <w:rtl w:val="0"/>
        </w:rPr>
        <w:t xml:space="preserve">Docker containers</w:t>
      </w:r>
      <w:r w:rsidDel="00000000" w:rsidR="00000000" w:rsidRPr="00000000">
        <w:rPr>
          <w:rtl w:val="0"/>
        </w:rPr>
        <w:t xml:space="preserve"> or secure sandbox services (e.g., E2B) to execute generated code safely.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 Filtering</w:t>
      </w:r>
      <w:r w:rsidDel="00000000" w:rsidR="00000000" w:rsidRPr="00000000">
        <w:rPr>
          <w:rtl w:val="0"/>
        </w:rPr>
        <w:t xml:space="preserve">: Implement a pre-processing layer to detect and redact Personally Identifiable Information (PII) from user queries or datasets before sending them to the LLM.</w:t>
      </w:r>
    </w:p>
    <w:p w:rsidR="00000000" w:rsidDel="00000000" w:rsidP="00000000" w:rsidRDefault="00000000" w:rsidRPr="00000000" w14:paraId="00000033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d6sfx16d4ili" w:id="3"/>
      <w:bookmarkEnd w:id="3"/>
      <w:r w:rsidDel="00000000" w:rsidR="00000000" w:rsidRPr="00000000">
        <w:rPr>
          <w:sz w:val="26"/>
          <w:szCs w:val="26"/>
          <w:rtl w:val="0"/>
        </w:rPr>
        <w:t xml:space="preserve">Observability &amp; Monitoring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Tracing</w:t>
      </w:r>
      <w:r w:rsidDel="00000000" w:rsidR="00000000" w:rsidRPr="00000000">
        <w:rPr>
          <w:rtl w:val="0"/>
        </w:rPr>
        <w:t xml:space="preserve">: Integrate with tools like </w:t>
      </w:r>
      <w:r w:rsidDel="00000000" w:rsidR="00000000" w:rsidRPr="00000000">
        <w:rPr>
          <w:b w:val="1"/>
          <w:bCs w:val="1"/>
          <w:rtl w:val="0"/>
        </w:rPr>
        <w:t xml:space="preserve">LangSmith</w:t>
      </w:r>
      <w:r w:rsidDel="00000000" w:rsidR="00000000" w:rsidRPr="00000000">
        <w:rPr>
          <w:rtl w:val="0"/>
        </w:rPr>
        <w:t xml:space="preserve"> to trace agent thought processes, latency, and token usage.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Loops</w:t>
      </w:r>
      <w:r w:rsidDel="00000000" w:rsidR="00000000" w:rsidRPr="00000000">
        <w:rPr>
          <w:rtl w:val="0"/>
        </w:rPr>
        <w:t xml:space="preserve">: Add a mechanism for users to rate answers (thumbs up/down). Use this data to fine-tune the Writer agent's prompts.</w:t>
      </w:r>
    </w:p>
    <w:p w:rsidR="00000000" w:rsidDel="00000000" w:rsidP="00000000" w:rsidRDefault="00000000" w:rsidRPr="00000000" w14:paraId="00000036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mgikqev6f83h" w:id="4"/>
      <w:bookmarkEnd w:id="4"/>
      <w:r w:rsidDel="00000000" w:rsidR="00000000" w:rsidRPr="00000000">
        <w:rPr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Guardrails</w:t>
      </w:r>
      <w:r w:rsidDel="00000000" w:rsidR="00000000" w:rsidRPr="00000000">
        <w:rPr>
          <w:rtl w:val="0"/>
        </w:rPr>
        <w:t xml:space="preserve">: Use libraries like </w:t>
      </w:r>
      <w:r w:rsidDel="00000000" w:rsidR="00000000" w:rsidRPr="00000000">
        <w:rPr>
          <w:b w:val="1"/>
          <w:bCs w:val="1"/>
          <w:rtl w:val="0"/>
        </w:rPr>
        <w:t xml:space="preserve">Guardrails AI</w:t>
      </w:r>
      <w:r w:rsidDel="00000000" w:rsidR="00000000" w:rsidRPr="00000000">
        <w:rPr>
          <w:rtl w:val="0"/>
        </w:rPr>
        <w:t xml:space="preserve"> to validate the structure and content of the Analyst's output (e.g., ensuring no Hallucinated columns are used) before passing it to the Writer.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Persistence</w:t>
      </w:r>
      <w:r w:rsidDel="00000000" w:rsidR="00000000" w:rsidRPr="00000000">
        <w:rPr>
          <w:rtl w:val="0"/>
        </w:rPr>
        <w:t xml:space="preserve">: Instead of in-memory state, use a persistent backend (e.g.,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) to manage conversation history, allowing for long-running sessions and crash recovery.</w:t>
      </w:r>
    </w:p>
    <w:p w:rsidR="00000000" w:rsidDel="00000000" w:rsidP="00000000" w:rsidRDefault="00000000" w:rsidRPr="00000000" w14:paraId="00000039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sh1v92tiayvt" w:id="5"/>
      <w:bookmarkEnd w:id="5"/>
      <w:r w:rsidDel="00000000" w:rsidR="00000000" w:rsidRPr="00000000">
        <w:rPr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Caching</w:t>
      </w:r>
      <w:r w:rsidDel="00000000" w:rsidR="00000000" w:rsidRPr="00000000">
        <w:rPr>
          <w:rtl w:val="0"/>
        </w:rPr>
        <w:t xml:space="preserve">: Implement caching (e.g., </w:t>
      </w:r>
      <w:r w:rsidDel="00000000" w:rsidR="00000000" w:rsidRPr="00000000">
        <w:rPr>
          <w:b w:val="1"/>
          <w:bCs w:val="1"/>
          <w:rtl w:val="0"/>
        </w:rPr>
        <w:t xml:space="preserve">GPTCache</w:t>
      </w:r>
      <w:r w:rsidDel="00000000" w:rsidR="00000000" w:rsidRPr="00000000">
        <w:rPr>
          <w:rtl w:val="0"/>
        </w:rPr>
        <w:t xml:space="preserve">) for common queries. If a user asks "Total Revenue" twice, serve the second answer from the cache to save costs and reduce latency.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