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30A7C" w14:textId="0403B921" w:rsidR="006C7846" w:rsidRDefault="006C7846" w:rsidP="00355A38">
      <w:r>
        <w:t xml:space="preserve">Question 1. </w:t>
      </w:r>
    </w:p>
    <w:p w14:paraId="609F6A71" w14:textId="77777777" w:rsidR="006C7846" w:rsidRPr="006C7846" w:rsidRDefault="006C7846" w:rsidP="006C7846">
      <w:pPr>
        <w:shd w:val="clear" w:color="auto" w:fill="FFFFFF"/>
        <w:spacing w:before="180" w:after="180"/>
        <w:rPr>
          <w:rFonts w:ascii="Helvetica Neue" w:hAnsi="Helvetica Neue"/>
          <w:color w:val="2D3B45"/>
        </w:rPr>
      </w:pPr>
      <w:r w:rsidRPr="006C7846">
        <w:rPr>
          <w:rFonts w:ascii="Helvetica Neue" w:hAnsi="Helvetica Neue"/>
          <w:color w:val="2D3B45"/>
        </w:rPr>
        <w:t xml:space="preserve">The visualization of the model learned on the </w:t>
      </w:r>
      <w:proofErr w:type="spellStart"/>
      <w:r w:rsidRPr="006C7846">
        <w:rPr>
          <w:rFonts w:ascii="Helvetica Neue" w:hAnsi="Helvetica Neue"/>
          <w:color w:val="2D3B45"/>
        </w:rPr>
        <w:t>UnitTest</w:t>
      </w:r>
      <w:proofErr w:type="spellEnd"/>
      <w:r w:rsidRPr="006C7846">
        <w:rPr>
          <w:rFonts w:ascii="Helvetica Neue" w:hAnsi="Helvetica Neue"/>
          <w:color w:val="2D3B45"/>
        </w:rPr>
        <w:t xml:space="preserve"> using 10 iterations of gradient descent, </w:t>
      </w:r>
      <w:proofErr w:type="spellStart"/>
      <w:r w:rsidRPr="006C7846">
        <w:rPr>
          <w:rFonts w:ascii="Helvetica Neue" w:hAnsi="Helvetica Neue"/>
          <w:color w:val="2D3B45"/>
        </w:rPr>
        <w:t>stepSize</w:t>
      </w:r>
      <w:proofErr w:type="spellEnd"/>
      <w:r w:rsidRPr="006C7846">
        <w:rPr>
          <w:rFonts w:ascii="Helvetica Neue" w:hAnsi="Helvetica Neue"/>
          <w:color w:val="2D3B45"/>
        </w:rPr>
        <w:t>=1.0, convergence=0.005</w:t>
      </w:r>
    </w:p>
    <w:p w14:paraId="5EC35D8C" w14:textId="3E95191D" w:rsidR="006C7846" w:rsidRPr="006C7846" w:rsidRDefault="006C7846" w:rsidP="006C7846">
      <w:r>
        <w:t>Step 10:</w:t>
      </w:r>
    </w:p>
    <w:p w14:paraId="1DE1C915" w14:textId="77777777" w:rsidR="006C7846" w:rsidRDefault="006C7846" w:rsidP="00355A38"/>
    <w:p w14:paraId="777043C3" w14:textId="19885FF1" w:rsidR="006C7846" w:rsidRDefault="006C7846" w:rsidP="00355A38">
      <w:r>
        <w:rPr>
          <w:noProof/>
        </w:rPr>
        <w:drawing>
          <wp:inline distT="0" distB="0" distL="0" distR="0" wp14:anchorId="4B36D538" wp14:editId="7A9E55B7">
            <wp:extent cx="9144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0.te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149" cy="93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C7EC" w14:textId="69992BE3" w:rsidR="006C7846" w:rsidRDefault="006C7846" w:rsidP="00355A38">
      <w:r>
        <w:t>Step 20:</w:t>
      </w:r>
    </w:p>
    <w:p w14:paraId="343591E9" w14:textId="33576B8F" w:rsidR="006C7846" w:rsidRDefault="006C7846" w:rsidP="00355A38">
      <w:r>
        <w:rPr>
          <w:noProof/>
        </w:rPr>
        <w:drawing>
          <wp:inline distT="0" distB="0" distL="0" distR="0" wp14:anchorId="3BC6091E" wp14:editId="41CCDB7F">
            <wp:extent cx="9144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20.te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260" cy="9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450C" w14:textId="7E79C7A7" w:rsidR="006C7846" w:rsidRDefault="006C7846" w:rsidP="00355A38">
      <w:r>
        <w:t>Step 30:</w:t>
      </w:r>
    </w:p>
    <w:p w14:paraId="20ED3E2B" w14:textId="3C89B4CF" w:rsidR="006C7846" w:rsidRDefault="006C7846" w:rsidP="00355A38">
      <w:r>
        <w:rPr>
          <w:noProof/>
        </w:rPr>
        <w:drawing>
          <wp:inline distT="0" distB="0" distL="0" distR="0" wp14:anchorId="09EA346E" wp14:editId="69937576">
            <wp:extent cx="9144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30.te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369" cy="93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AEB9" w14:textId="64634426" w:rsidR="006C7846" w:rsidRDefault="006C7846" w:rsidP="00355A38">
      <w:r>
        <w:t>Step 36:</w:t>
      </w:r>
    </w:p>
    <w:p w14:paraId="4EEFF169" w14:textId="5790EF0E" w:rsidR="006C7846" w:rsidRDefault="006C7846" w:rsidP="00355A38">
      <w:r>
        <w:rPr>
          <w:noProof/>
        </w:rPr>
        <w:drawing>
          <wp:inline distT="0" distB="0" distL="0" distR="0" wp14:anchorId="7428B9F5" wp14:editId="3134F467">
            <wp:extent cx="91440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36.t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299" cy="95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CB8B" w14:textId="197CC2C1" w:rsidR="006C7846" w:rsidRDefault="006C7846" w:rsidP="00355A38"/>
    <w:p w14:paraId="658EB85A" w14:textId="5FEA3464" w:rsidR="006C7846" w:rsidRDefault="006C7846" w:rsidP="00355A38">
      <w:r>
        <w:t>Question 2.</w:t>
      </w:r>
    </w:p>
    <w:p w14:paraId="54194CD1" w14:textId="4F408168" w:rsidR="006C7846" w:rsidRPr="007B1C7E" w:rsidRDefault="006C7846" w:rsidP="007B1C7E">
      <w:pPr>
        <w:shd w:val="clear" w:color="auto" w:fill="FFFFFF"/>
        <w:spacing w:before="180" w:after="180"/>
        <w:rPr>
          <w:rFonts w:ascii="Helvetica Neue" w:hAnsi="Helvetica Neue"/>
          <w:color w:val="2D3B45"/>
        </w:rPr>
      </w:pPr>
      <w:r w:rsidRPr="006C7846">
        <w:rPr>
          <w:rFonts w:ascii="Helvetica Neue" w:hAnsi="Helvetica Neue"/>
          <w:color w:val="2D3B45"/>
        </w:rPr>
        <w:t>Hand in your completed LogisticRegression.py &amp; EvaluateBinaryProbabilityEstimate.py. Make sure they are clear.</w:t>
      </w:r>
      <w:r w:rsidRPr="006C7846">
        <w:rPr>
          <w:rFonts w:ascii="Helvetica Neue" w:hAnsi="Helvetica Neue"/>
          <w:color w:val="2D3B45"/>
        </w:rPr>
        <w:br/>
        <w:t>If the TA has a hard time finding and spot-checking the key components (e.g. gradient calculation in __</w:t>
      </w:r>
      <w:proofErr w:type="spellStart"/>
      <w:r w:rsidRPr="006C7846">
        <w:rPr>
          <w:rFonts w:ascii="Helvetica Neue" w:hAnsi="Helvetica Neue"/>
          <w:color w:val="2D3B45"/>
        </w:rPr>
        <w:t>gradientDescentStep</w:t>
      </w:r>
      <w:proofErr w:type="spellEnd"/>
      <w:r w:rsidRPr="006C7846">
        <w:rPr>
          <w:rFonts w:ascii="Helvetica Neue" w:hAnsi="Helvetica Neue"/>
          <w:color w:val="2D3B45"/>
        </w:rPr>
        <w:t>,</w:t>
      </w:r>
      <w:r w:rsidRPr="006C7846">
        <w:rPr>
          <w:rFonts w:ascii="Helvetica Neue" w:hAnsi="Helvetica Neue"/>
          <w:color w:val="2D3B45"/>
        </w:rPr>
        <w:br/>
        <w:t xml:space="preserve">the logic in </w:t>
      </w:r>
      <w:proofErr w:type="spellStart"/>
      <w:r w:rsidRPr="006C7846">
        <w:rPr>
          <w:rFonts w:ascii="Helvetica Neue" w:hAnsi="Helvetica Neue"/>
          <w:color w:val="2D3B45"/>
        </w:rPr>
        <w:t>incrementalFit</w:t>
      </w:r>
      <w:proofErr w:type="spellEnd"/>
      <w:r w:rsidRPr="006C7846">
        <w:rPr>
          <w:rFonts w:ascii="Helvetica Neue" w:hAnsi="Helvetica Neue"/>
          <w:color w:val="2D3B45"/>
        </w:rPr>
        <w:t>, and loss calculation) they will have to deduct credit.</w:t>
      </w:r>
    </w:p>
    <w:p w14:paraId="41FDB12E" w14:textId="36E8C435" w:rsidR="006C7846" w:rsidRDefault="006C7846" w:rsidP="00355A38">
      <w:r>
        <w:t>See Attached Files.</w:t>
      </w:r>
    </w:p>
    <w:p w14:paraId="1ABC03F7" w14:textId="39F0E4FC" w:rsidR="006C7846" w:rsidRDefault="006C7846" w:rsidP="00355A38"/>
    <w:p w14:paraId="00F10488" w14:textId="41E0F23F" w:rsidR="006C7846" w:rsidRDefault="006C7846" w:rsidP="00355A38"/>
    <w:p w14:paraId="6DBA3ACB" w14:textId="2FB84633" w:rsidR="00BB0695" w:rsidRDefault="00BB0695" w:rsidP="00355A38"/>
    <w:p w14:paraId="4B69E82C" w14:textId="60067561" w:rsidR="00A40AE5" w:rsidRDefault="00A40AE5" w:rsidP="00355A38"/>
    <w:p w14:paraId="72D1E31A" w14:textId="77777777" w:rsidR="00EB202C" w:rsidRDefault="00EB202C" w:rsidP="00355A38"/>
    <w:p w14:paraId="503B5ECD" w14:textId="10B0BE16" w:rsidR="00A40AE5" w:rsidRDefault="00A40AE5" w:rsidP="00355A38"/>
    <w:p w14:paraId="6778FCC6" w14:textId="77777777" w:rsidR="00A40AE5" w:rsidRDefault="00A40AE5" w:rsidP="00355A38"/>
    <w:p w14:paraId="698D719C" w14:textId="5A1F619F" w:rsidR="006C7846" w:rsidRDefault="006C7846" w:rsidP="00355A38">
      <w:r>
        <w:lastRenderedPageBreak/>
        <w:t xml:space="preserve">Question 3. </w:t>
      </w:r>
    </w:p>
    <w:p w14:paraId="042C3BE1" w14:textId="77777777" w:rsidR="006C7846" w:rsidRPr="006C7846" w:rsidRDefault="006C7846" w:rsidP="006C7846">
      <w:pPr>
        <w:shd w:val="clear" w:color="auto" w:fill="FFFFFF"/>
        <w:spacing w:before="180" w:after="180"/>
        <w:rPr>
          <w:rFonts w:ascii="Helvetica Neue" w:hAnsi="Helvetica Neue"/>
          <w:color w:val="2D3B45"/>
        </w:rPr>
      </w:pPr>
      <w:r w:rsidRPr="006C7846">
        <w:rPr>
          <w:rFonts w:ascii="Helvetica Neue" w:hAnsi="Helvetica Neue"/>
          <w:color w:val="2D3B45"/>
        </w:rPr>
        <w:t xml:space="preserve">Tune the hyperparameter ‘convergence’ by trying [ 0.01, 0.001, 0.0001, </w:t>
      </w:r>
      <w:proofErr w:type="gramStart"/>
      <w:r w:rsidRPr="006C7846">
        <w:rPr>
          <w:rFonts w:ascii="Helvetica Neue" w:hAnsi="Helvetica Neue"/>
          <w:color w:val="2D3B45"/>
        </w:rPr>
        <w:t>0.00001 ]</w:t>
      </w:r>
      <w:proofErr w:type="gramEnd"/>
      <w:r w:rsidRPr="006C7846">
        <w:rPr>
          <w:rFonts w:ascii="Helvetica Neue" w:hAnsi="Helvetica Neue"/>
          <w:color w:val="2D3B45"/>
        </w:rPr>
        <w:t xml:space="preserve"> (with </w:t>
      </w:r>
      <w:proofErr w:type="spellStart"/>
      <w:r w:rsidRPr="006C7846">
        <w:rPr>
          <w:rFonts w:ascii="Helvetica Neue" w:hAnsi="Helvetica Neue"/>
          <w:color w:val="2D3B45"/>
        </w:rPr>
        <w:t>stepSize</w:t>
      </w:r>
      <w:proofErr w:type="spellEnd"/>
      <w:r w:rsidRPr="006C7846">
        <w:rPr>
          <w:rFonts w:ascii="Helvetica Neue" w:hAnsi="Helvetica Neue"/>
          <w:color w:val="2D3B45"/>
        </w:rPr>
        <w:t xml:space="preserve"> of 1.0). Produce a table showing:</w:t>
      </w:r>
    </w:p>
    <w:p w14:paraId="3001DE43" w14:textId="77777777" w:rsidR="006C7846" w:rsidRPr="006C7846" w:rsidRDefault="006C7846" w:rsidP="006C7846">
      <w:pPr>
        <w:shd w:val="clear" w:color="auto" w:fill="FFFFFF"/>
        <w:spacing w:before="180" w:after="180"/>
        <w:rPr>
          <w:rFonts w:ascii="Helvetica Neue" w:hAnsi="Helvetica Neue"/>
          <w:color w:val="2D3B45"/>
        </w:rPr>
      </w:pPr>
      <w:r w:rsidRPr="006C7846">
        <w:rPr>
          <w:rFonts w:ascii="Helvetica Neue" w:hAnsi="Helvetica Neue"/>
          <w:color w:val="2D3B45"/>
        </w:rPr>
        <w:t>&lt;convergence parameter&gt;, &lt;steps to convergence&gt;, &lt;validation set accuracy&gt;</w:t>
      </w:r>
    </w:p>
    <w:p w14:paraId="52B87AAB" w14:textId="77777777" w:rsidR="006C7846" w:rsidRPr="006C7846" w:rsidRDefault="006C7846" w:rsidP="006C7846">
      <w:pPr>
        <w:shd w:val="clear" w:color="auto" w:fill="FFFFFF"/>
        <w:spacing w:before="180" w:after="180"/>
        <w:rPr>
          <w:rFonts w:ascii="Helvetica Neue" w:hAnsi="Helvetica Neue"/>
          <w:color w:val="2D3B45"/>
        </w:rPr>
      </w:pPr>
      <w:r w:rsidRPr="006C7846">
        <w:rPr>
          <w:rFonts w:ascii="Helvetica Neue" w:hAnsi="Helvetica Neue"/>
          <w:color w:val="2D3B45"/>
        </w:rPr>
        <w:t>for each setting of the convergence hyperparameter.</w:t>
      </w:r>
    </w:p>
    <w:p w14:paraId="0A46D328" w14:textId="77777777" w:rsidR="006C7846" w:rsidRPr="006C7846" w:rsidRDefault="006C7846" w:rsidP="006C78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7846" w14:paraId="07A665DF" w14:textId="77777777" w:rsidTr="006C7846">
        <w:tc>
          <w:tcPr>
            <w:tcW w:w="3116" w:type="dxa"/>
          </w:tcPr>
          <w:p w14:paraId="6EA0B5BF" w14:textId="1F60B300" w:rsidR="006C7846" w:rsidRDefault="006C7846" w:rsidP="00355A38">
            <w:r>
              <w:t>Convergence Parameter</w:t>
            </w:r>
          </w:p>
        </w:tc>
        <w:tc>
          <w:tcPr>
            <w:tcW w:w="3117" w:type="dxa"/>
          </w:tcPr>
          <w:p w14:paraId="266960E4" w14:textId="699B65EB" w:rsidR="006C7846" w:rsidRDefault="00CC6967" w:rsidP="00355A38">
            <w:r>
              <w:t>Steps to converge</w:t>
            </w:r>
          </w:p>
        </w:tc>
        <w:tc>
          <w:tcPr>
            <w:tcW w:w="3117" w:type="dxa"/>
          </w:tcPr>
          <w:p w14:paraId="33B6D216" w14:textId="745A3954" w:rsidR="006C7846" w:rsidRDefault="00CC6967" w:rsidP="00355A38">
            <w:r>
              <w:t>Validation set accuracy</w:t>
            </w:r>
          </w:p>
        </w:tc>
      </w:tr>
      <w:tr w:rsidR="006C7846" w14:paraId="41C46A84" w14:textId="77777777" w:rsidTr="006C7846">
        <w:tc>
          <w:tcPr>
            <w:tcW w:w="3116" w:type="dxa"/>
          </w:tcPr>
          <w:p w14:paraId="159EC141" w14:textId="0509036F" w:rsidR="006C7846" w:rsidRDefault="00CC6967" w:rsidP="00355A38">
            <w:r>
              <w:t>0.01</w:t>
            </w:r>
          </w:p>
        </w:tc>
        <w:tc>
          <w:tcPr>
            <w:tcW w:w="3117" w:type="dxa"/>
          </w:tcPr>
          <w:p w14:paraId="066898A8" w14:textId="5302C621" w:rsidR="006C7846" w:rsidRDefault="00BB0695" w:rsidP="00355A38">
            <w:r>
              <w:t>12</w:t>
            </w:r>
          </w:p>
        </w:tc>
        <w:tc>
          <w:tcPr>
            <w:tcW w:w="3117" w:type="dxa"/>
          </w:tcPr>
          <w:p w14:paraId="75B527CA" w14:textId="32898D96" w:rsidR="006C7846" w:rsidRDefault="00BB0695" w:rsidP="00355A38">
            <w:r w:rsidRPr="00BB0695">
              <w:t>0.8409</w:t>
            </w:r>
          </w:p>
        </w:tc>
      </w:tr>
      <w:tr w:rsidR="006C7846" w14:paraId="36750EAD" w14:textId="77777777" w:rsidTr="006C7846">
        <w:tc>
          <w:tcPr>
            <w:tcW w:w="3116" w:type="dxa"/>
          </w:tcPr>
          <w:p w14:paraId="273726CB" w14:textId="4FAD855F" w:rsidR="006C7846" w:rsidRDefault="00CC6967" w:rsidP="00355A38">
            <w:r>
              <w:t>0.001</w:t>
            </w:r>
          </w:p>
        </w:tc>
        <w:tc>
          <w:tcPr>
            <w:tcW w:w="3117" w:type="dxa"/>
          </w:tcPr>
          <w:p w14:paraId="09D7EF40" w14:textId="2182E128" w:rsidR="006C7846" w:rsidRDefault="0024003E" w:rsidP="00355A38">
            <w:r>
              <w:t>60</w:t>
            </w:r>
          </w:p>
        </w:tc>
        <w:tc>
          <w:tcPr>
            <w:tcW w:w="3117" w:type="dxa"/>
          </w:tcPr>
          <w:p w14:paraId="3C0211E3" w14:textId="7AE96E99" w:rsidR="006C7846" w:rsidRDefault="0024003E" w:rsidP="00355A38">
            <w:r w:rsidRPr="0024003E">
              <w:t>0.8665</w:t>
            </w:r>
          </w:p>
        </w:tc>
      </w:tr>
      <w:tr w:rsidR="006C7846" w14:paraId="3874C6FC" w14:textId="77777777" w:rsidTr="006C7846">
        <w:tc>
          <w:tcPr>
            <w:tcW w:w="3116" w:type="dxa"/>
          </w:tcPr>
          <w:p w14:paraId="43C0DB30" w14:textId="4CCCC376" w:rsidR="006C7846" w:rsidRDefault="00CC6967" w:rsidP="00355A38">
            <w:r>
              <w:t>0.0001</w:t>
            </w:r>
          </w:p>
        </w:tc>
        <w:tc>
          <w:tcPr>
            <w:tcW w:w="3117" w:type="dxa"/>
          </w:tcPr>
          <w:p w14:paraId="58A5A032" w14:textId="6BA8BC06" w:rsidR="006C7846" w:rsidRDefault="00DE3FBB" w:rsidP="00355A38">
            <w:r>
              <w:t>191</w:t>
            </w:r>
          </w:p>
        </w:tc>
        <w:tc>
          <w:tcPr>
            <w:tcW w:w="3117" w:type="dxa"/>
          </w:tcPr>
          <w:p w14:paraId="64FF7D3F" w14:textId="0DDEA33B" w:rsidR="006C7846" w:rsidRDefault="00DE3FBB" w:rsidP="00355A38">
            <w:r w:rsidRPr="00DE3FBB">
              <w:t>0.926</w:t>
            </w:r>
            <w:r>
              <w:t>9</w:t>
            </w:r>
          </w:p>
        </w:tc>
      </w:tr>
      <w:tr w:rsidR="006C7846" w14:paraId="17A8D520" w14:textId="77777777" w:rsidTr="006C7846">
        <w:tc>
          <w:tcPr>
            <w:tcW w:w="3116" w:type="dxa"/>
          </w:tcPr>
          <w:p w14:paraId="73027701" w14:textId="47D4C5D9" w:rsidR="006C7846" w:rsidRDefault="00CC6967" w:rsidP="00355A38">
            <w:r>
              <w:t>0.00001</w:t>
            </w:r>
          </w:p>
        </w:tc>
        <w:tc>
          <w:tcPr>
            <w:tcW w:w="3117" w:type="dxa"/>
          </w:tcPr>
          <w:p w14:paraId="409C49D0" w14:textId="5F497916" w:rsidR="006C7846" w:rsidRDefault="00927E99" w:rsidP="00355A38">
            <w:r>
              <w:t>530</w:t>
            </w:r>
          </w:p>
        </w:tc>
        <w:tc>
          <w:tcPr>
            <w:tcW w:w="3117" w:type="dxa"/>
          </w:tcPr>
          <w:p w14:paraId="46C8927E" w14:textId="6509A05C" w:rsidR="006C7846" w:rsidRDefault="00927E99" w:rsidP="00355A38">
            <w:r w:rsidRPr="00927E99">
              <w:t>0.926</w:t>
            </w:r>
            <w:r>
              <w:t>9</w:t>
            </w:r>
          </w:p>
        </w:tc>
      </w:tr>
    </w:tbl>
    <w:p w14:paraId="779F655E" w14:textId="048A3E01" w:rsidR="006C7846" w:rsidRDefault="006C7846" w:rsidP="00355A38"/>
    <w:p w14:paraId="46795DF7" w14:textId="3916B003" w:rsidR="00D14560" w:rsidRDefault="00D14560" w:rsidP="00355A38"/>
    <w:p w14:paraId="366B306B" w14:textId="285AF5FF" w:rsidR="00D14560" w:rsidRDefault="00404537" w:rsidP="00355A38">
      <w:r>
        <w:t xml:space="preserve">Question 4. </w:t>
      </w:r>
    </w:p>
    <w:p w14:paraId="69D188F7" w14:textId="35B64093" w:rsidR="00F85C2E" w:rsidRPr="00F85C2E" w:rsidRDefault="00404537" w:rsidP="00F85C2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 w:rsidRPr="006B6050">
        <w:rPr>
          <w:rFonts w:ascii="Helvetica Neue" w:hAnsi="Helvetica Neue"/>
          <w:color w:val="2D3B45"/>
        </w:rPr>
        <w:t>Describe in 2-3 sentences your interpretation of the output of this hyperparameter sweep. Include a justification for trying more parameters</w:t>
      </w:r>
      <w:r w:rsidRPr="006B6050">
        <w:rPr>
          <w:rFonts w:ascii="Helvetica Neue" w:hAnsi="Helvetica Neue"/>
          <w:color w:val="2D3B45"/>
        </w:rPr>
        <w:br/>
        <w:t>or stopping there. If you do think you should try more values of the 'convergence' hyperparameter, what is the next one you would try?</w:t>
      </w:r>
    </w:p>
    <w:p w14:paraId="48F1FD44" w14:textId="6BE6CAEF" w:rsidR="0048709F" w:rsidRDefault="00F85C2E" w:rsidP="00404537">
      <w:r>
        <w:t>U</w:t>
      </w:r>
      <w:r w:rsidR="005E59BE">
        <w:t xml:space="preserve">sing a smaller convergence parameter allows for the regression to achieve a </w:t>
      </w:r>
      <w:r>
        <w:t xml:space="preserve">higher accuracy at the expense of higher number of steps to converge. In this example, the 2 of the smallest parameters result in the same accuracy with different losses on validation sets. This model is likely to not improve in accuracy with </w:t>
      </w:r>
      <w:r w:rsidR="00AE4205">
        <w:t>smaller convergence parameters because the loss has almost flatlined by the end of the 530</w:t>
      </w:r>
      <w:r w:rsidR="00AE4205" w:rsidRPr="00AE4205">
        <w:rPr>
          <w:vertAlign w:val="superscript"/>
        </w:rPr>
        <w:t>th</w:t>
      </w:r>
      <w:r w:rsidR="00AE4205">
        <w:t xml:space="preserve"> step</w:t>
      </w:r>
      <w:r w:rsidR="002B02BB">
        <w:t>.</w:t>
      </w:r>
    </w:p>
    <w:p w14:paraId="1B7109AD" w14:textId="77777777" w:rsidR="005E59BE" w:rsidRDefault="005E59BE" w:rsidP="00404537"/>
    <w:p w14:paraId="449BEF15" w14:textId="44FF0D70" w:rsidR="00404537" w:rsidRDefault="00404537" w:rsidP="00355A38">
      <w:r>
        <w:t>Question 5.</w:t>
      </w:r>
    </w:p>
    <w:p w14:paraId="49DD6D03" w14:textId="3B63849C" w:rsidR="006B6050" w:rsidRDefault="00404537" w:rsidP="00404537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Produce a plot showing the training set loss and the validation set loss every 100 steps during the run</w:t>
      </w:r>
      <w:r>
        <w:rPr>
          <w:rFonts w:ascii="Helvetica Neue" w:hAnsi="Helvetica Neue"/>
          <w:color w:val="2D3B45"/>
        </w:rPr>
        <w:br/>
        <w:t xml:space="preserve">with the best convergence value you found in the parameter sweep and </w:t>
      </w:r>
      <w:proofErr w:type="spellStart"/>
      <w:r>
        <w:rPr>
          <w:rFonts w:ascii="Helvetica Neue" w:hAnsi="Helvetica Neue"/>
          <w:color w:val="2D3B45"/>
        </w:rPr>
        <w:t>stepSize</w:t>
      </w:r>
      <w:proofErr w:type="spellEnd"/>
      <w:r>
        <w:rPr>
          <w:rFonts w:ascii="Helvetica Neue" w:hAnsi="Helvetica Neue"/>
          <w:color w:val="2D3B45"/>
        </w:rPr>
        <w:t xml:space="preserve"> of 1.0. </w:t>
      </w:r>
      <w:r w:rsidRPr="00EB293E">
        <w:rPr>
          <w:rFonts w:ascii="Helvetica Neue" w:hAnsi="Helvetica Neue"/>
          <w:color w:val="2D3B45"/>
        </w:rPr>
        <w:t>In no more than 100</w:t>
      </w:r>
      <w:r w:rsidRPr="00EB293E">
        <w:rPr>
          <w:rFonts w:ascii="Helvetica Neue" w:hAnsi="Helvetica Neue"/>
          <w:color w:val="2D3B45"/>
        </w:rPr>
        <w:br/>
        <w:t>words describe the difference between the training and validation loss. Which set does the model have better loss on? Why?</w:t>
      </w:r>
    </w:p>
    <w:p w14:paraId="1210ED02" w14:textId="68497D9A" w:rsidR="001E68A8" w:rsidRDefault="00227A4E" w:rsidP="00355A38">
      <w:r>
        <w:rPr>
          <w:noProof/>
        </w:rPr>
        <w:lastRenderedPageBreak/>
        <w:drawing>
          <wp:inline distT="0" distB="0" distL="0" distR="0" wp14:anchorId="66645DD3" wp14:editId="7980F769">
            <wp:extent cx="5842000" cy="438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-Logistic Regression Train vs Validate lo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67FE" w14:textId="04AC4011" w:rsidR="001E68A8" w:rsidRDefault="001E68A8" w:rsidP="00355A38"/>
    <w:p w14:paraId="08091D9F" w14:textId="4121AF76" w:rsidR="006B6050" w:rsidRPr="006B6050" w:rsidRDefault="006B6050" w:rsidP="006B6050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6B6050">
        <w:rPr>
          <w:color w:val="2D3B45"/>
        </w:rPr>
        <w:t xml:space="preserve">The best model is the one with convergence = </w:t>
      </w:r>
      <w:r w:rsidRPr="006B6050">
        <w:t xml:space="preserve">0.00001 because of </w:t>
      </w:r>
      <w:r>
        <w:t>lower</w:t>
      </w:r>
      <w:r w:rsidRPr="006B6050">
        <w:t xml:space="preserve"> log loss </w:t>
      </w:r>
      <w:r>
        <w:t xml:space="preserve">on the </w:t>
      </w:r>
      <w:r w:rsidRPr="006B6050">
        <w:t>vali</w:t>
      </w:r>
      <w:r>
        <w:t>dation set.</w:t>
      </w:r>
      <w:r>
        <w:t xml:space="preserve"> At the end of the training, the train set loss is at </w:t>
      </w:r>
      <w:r w:rsidRPr="006B6050">
        <w:t>0.1758</w:t>
      </w:r>
      <w:r>
        <w:t xml:space="preserve"> whereas the validation set loss is at </w:t>
      </w:r>
      <w:r w:rsidRPr="006B6050">
        <w:t>0.1865</w:t>
      </w:r>
      <w:r>
        <w:t xml:space="preserve">. The difference in loss between the training set and validation set results due to the model most likely being overfitted with manually crafted vocabulary. </w:t>
      </w:r>
      <w:r w:rsidR="00FC08F2">
        <w:t>We can see that although the validation and train set losses</w:t>
      </w:r>
      <w:r w:rsidR="00FC336A">
        <w:t xml:space="preserve"> decrease individually</w:t>
      </w:r>
      <w:r w:rsidR="00FC08F2">
        <w:t xml:space="preserve">, </w:t>
      </w:r>
      <w:r w:rsidR="00FC336A">
        <w:t>the decrease is proportional to each other. It means that the model is likely to not predict better on validation set loss even with smaller convergence parameters.</w:t>
      </w:r>
    </w:p>
    <w:p w14:paraId="5F226ECB" w14:textId="77777777" w:rsidR="006B6050" w:rsidRDefault="006B6050" w:rsidP="00355A38"/>
    <w:p w14:paraId="78678FA5" w14:textId="77777777" w:rsidR="00EB293E" w:rsidRDefault="00EB293E" w:rsidP="00355A38"/>
    <w:sectPr w:rsidR="00EB293E" w:rsidSect="009F2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329D1"/>
    <w:multiLevelType w:val="hybridMultilevel"/>
    <w:tmpl w:val="6BD2F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38"/>
    <w:rsid w:val="00034EFA"/>
    <w:rsid w:val="001E68A8"/>
    <w:rsid w:val="00227A4E"/>
    <w:rsid w:val="00237572"/>
    <w:rsid w:val="0024003E"/>
    <w:rsid w:val="002B02BB"/>
    <w:rsid w:val="00355A38"/>
    <w:rsid w:val="003F5E1D"/>
    <w:rsid w:val="00404537"/>
    <w:rsid w:val="0048709F"/>
    <w:rsid w:val="004C3E88"/>
    <w:rsid w:val="00576A34"/>
    <w:rsid w:val="005E59BE"/>
    <w:rsid w:val="006B6050"/>
    <w:rsid w:val="006C7846"/>
    <w:rsid w:val="007B1C7E"/>
    <w:rsid w:val="00927E99"/>
    <w:rsid w:val="009F23DA"/>
    <w:rsid w:val="00A40AE5"/>
    <w:rsid w:val="00AE4205"/>
    <w:rsid w:val="00BB0695"/>
    <w:rsid w:val="00BB49B5"/>
    <w:rsid w:val="00C700C2"/>
    <w:rsid w:val="00CC5654"/>
    <w:rsid w:val="00CC6967"/>
    <w:rsid w:val="00D14560"/>
    <w:rsid w:val="00DE3FBB"/>
    <w:rsid w:val="00E7206F"/>
    <w:rsid w:val="00EB202C"/>
    <w:rsid w:val="00EB293E"/>
    <w:rsid w:val="00F85C2E"/>
    <w:rsid w:val="00FC08F2"/>
    <w:rsid w:val="00FC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2828D"/>
  <w15:chartTrackingRefBased/>
  <w15:docId w15:val="{CF484AB0-ED9F-DE40-B96B-F0A8B0A0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53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784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6C78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7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2020-10-12T01:33:00Z</dcterms:created>
  <dcterms:modified xsi:type="dcterms:W3CDTF">2020-10-23T02:34:00Z</dcterms:modified>
</cp:coreProperties>
</file>