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1F3864"/>
          <w:sz w:val="56"/>
          <w:szCs w:val="56"/>
        </w:rPr>
        <w:t xml:space="preserve">Privacy Policy</w:t>
      </w:r>
    </w:p>
    <w:p>
      <w:pPr>
        <w:spacing w:after="80" w:before="0"/>
        <w:jc w:val="center"/>
      </w:pPr>
      <w:r>
        <w:rPr>
          <w:rFonts w:ascii="Calibri" w:cs="Calibri" w:eastAsia="Calibri" w:hAnsi="Calibri"/>
          <w:color w:val="2E75B6"/>
          <w:sz w:val="28"/>
          <w:szCs w:val="28"/>
        </w:rPr>
        <w:t xml:space="preserve">Briqbi Analytics Private Limited</w:t>
      </w:r>
    </w:p>
    <w:p>
      <w:pPr>
        <w:pBdr>
          <w:bottom w:val="single" w:color="2E75B6" w:sz="6" w:space="8"/>
        </w:pBdr>
        <w:spacing w:after="240" w:before="0"/>
        <w:jc w:val="center"/>
      </w:pPr>
      <w:r>
        <w:rPr>
          <w:rFonts w:ascii="Calibri" w:cs="Calibri" w:eastAsia="Calibri" w:hAnsi="Calibri"/>
          <w:i/>
          <w:iCs/>
          <w:color w:val="888888"/>
          <w:sz w:val="22"/>
          <w:szCs w:val="22"/>
        </w:rPr>
        <w:t xml:space="preserve">Last Updated: April 24, 2026</w:t>
      </w:r>
    </w:p>
    <w:p>
      <w:pPr>
        <w:spacing w:after="80" w:before="80"/>
      </w:pPr>
      <w:r>
        <w:t xml:space="preserve"/>
      </w:r>
    </w:p>
    <w:p>
      <w:pPr>
        <w:spacing w:after="60" w:before="60"/>
      </w:pPr>
      <w:r>
        <w:rPr>
          <w:rFonts w:ascii="Calibri" w:cs="Calibri" w:eastAsia="Calibri" w:hAnsi="Calibri"/>
          <w:sz w:val="22"/>
          <w:szCs w:val="22"/>
        </w:rPr>
        <w:t xml:space="preserve">At Briqlab (operated by Briqbi Analytics Private Limited), we are committed to protecting your privacy and keeping your personal data secure. This Privacy Policy explains what data we collect, how we use it, and your rights as a user of our platform, website, and Microsoft AppSource Power BI custom visuals.</w:t>
      </w:r>
    </w:p>
    <w:p>
      <w:pPr>
        <w:spacing w:after="80" w:before="80"/>
      </w:pPr>
      <w:r>
        <w:t xml:space="preserve"/>
      </w:r>
    </w:p>
    <w:p>
      <w:pPr>
        <w:spacing w:after="60" w:before="60"/>
      </w:pPr>
      <w:r>
        <w:rPr>
          <w:rFonts w:ascii="Calibri" w:cs="Calibri" w:eastAsia="Calibri" w:hAnsi="Calibri"/>
          <w:sz w:val="22"/>
          <w:szCs w:val="22"/>
        </w:rPr>
        <w:t xml:space="preserve">This policy applies to:</w:t>
      </w:r>
    </w:p>
    <w:p>
      <w:pPr>
        <w:pStyle w:val="ListParagraph"/>
        <w:numPr>
          <w:ilvl w:val="0"/>
          <w:numId w:val="2"/>
        </w:numPr>
        <w:spacing w:after="40" w:before="40"/>
      </w:pPr>
      <w:r>
        <w:rPr>
          <w:rFonts w:ascii="Calibri" w:cs="Calibri" w:eastAsia="Calibri" w:hAnsi="Calibri"/>
          <w:sz w:val="22"/>
          <w:szCs w:val="22"/>
        </w:rPr>
        <w:t xml:space="preserve">The Briqlab website and platform (briqlab.io)</w:t>
      </w:r>
    </w:p>
    <w:p>
      <w:pPr>
        <w:pStyle w:val="ListParagraph"/>
        <w:numPr>
          <w:ilvl w:val="0"/>
          <w:numId w:val="2"/>
        </w:numPr>
        <w:spacing w:after="40" w:before="40"/>
      </w:pPr>
      <w:r>
        <w:rPr>
          <w:rFonts w:ascii="Calibri" w:cs="Calibri" w:eastAsia="Calibri" w:hAnsi="Calibri"/>
          <w:sz w:val="22"/>
          <w:szCs w:val="22"/>
        </w:rPr>
        <w:t xml:space="preserve">Briqlab Power BI custom visuals published on Microsoft AppSource</w:t>
      </w:r>
    </w:p>
    <w:p>
      <w:pPr>
        <w:pStyle w:val="ListParagraph"/>
        <w:numPr>
          <w:ilvl w:val="0"/>
          <w:numId w:val="2"/>
        </w:numPr>
        <w:spacing w:after="40" w:before="40"/>
      </w:pPr>
      <w:r>
        <w:rPr>
          <w:rFonts w:ascii="Calibri" w:cs="Calibri" w:eastAsia="Calibri" w:hAnsi="Calibri"/>
          <w:sz w:val="22"/>
          <w:szCs w:val="22"/>
        </w:rPr>
        <w:t xml:space="preserve">All associated services and products offered by Briqbi Analytics Private Limited</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1.  Information We Collect</w:t>
      </w:r>
    </w:p>
    <w:p>
      <w:pPr>
        <w:spacing w:after="80" w:before="200"/>
      </w:pPr>
      <w:r>
        <w:rPr>
          <w:rFonts w:ascii="Calibri" w:cs="Calibri" w:eastAsia="Calibri" w:hAnsi="Calibri"/>
          <w:b/>
          <w:bCs/>
          <w:color w:val="2E75B6"/>
          <w:sz w:val="24"/>
          <w:szCs w:val="24"/>
        </w:rPr>
        <w:t xml:space="preserve">1.1  Website and Platform (briqlab.io)</w:t>
      </w:r>
    </w:p>
    <w:p>
      <w:pPr>
        <w:spacing w:after="60" w:before="60"/>
      </w:pPr>
      <w:r>
        <w:rPr>
          <w:rFonts w:ascii="Calibri" w:cs="Calibri" w:eastAsia="Calibri" w:hAnsi="Calibri"/>
          <w:sz w:val="22"/>
          <w:szCs w:val="22"/>
        </w:rPr>
        <w:t xml:space="preserve">Personal Data:</w:t>
      </w:r>
    </w:p>
    <w:p>
      <w:pPr>
        <w:pStyle w:val="ListParagraph"/>
        <w:numPr>
          <w:ilvl w:val="0"/>
          <w:numId w:val="2"/>
        </w:numPr>
        <w:spacing w:after="40" w:before="40"/>
      </w:pPr>
      <w:r>
        <w:rPr>
          <w:rFonts w:ascii="Calibri" w:cs="Calibri" w:eastAsia="Calibri" w:hAnsi="Calibri"/>
          <w:sz w:val="22"/>
          <w:szCs w:val="22"/>
        </w:rPr>
        <w:t xml:space="preserve">Name</w:t>
      </w:r>
    </w:p>
    <w:p>
      <w:pPr>
        <w:pStyle w:val="ListParagraph"/>
        <w:numPr>
          <w:ilvl w:val="0"/>
          <w:numId w:val="2"/>
        </w:numPr>
        <w:spacing w:after="40" w:before="40"/>
      </w:pPr>
      <w:r>
        <w:rPr>
          <w:rFonts w:ascii="Calibri" w:cs="Calibri" w:eastAsia="Calibri" w:hAnsi="Calibri"/>
          <w:sz w:val="22"/>
          <w:szCs w:val="22"/>
        </w:rPr>
        <w:t xml:space="preserve">Email address</w:t>
      </w:r>
    </w:p>
    <w:p>
      <w:pPr>
        <w:pStyle w:val="ListParagraph"/>
        <w:numPr>
          <w:ilvl w:val="0"/>
          <w:numId w:val="2"/>
        </w:numPr>
        <w:spacing w:after="40" w:before="40"/>
      </w:pPr>
      <w:r>
        <w:rPr>
          <w:rFonts w:ascii="Calibri" w:cs="Calibri" w:eastAsia="Calibri" w:hAnsi="Calibri"/>
          <w:sz w:val="22"/>
          <w:szCs w:val="22"/>
        </w:rPr>
        <w:t xml:space="preserve">Payment details (processed securely via trusted payment gateways — we do not store raw card data)</w:t>
      </w:r>
    </w:p>
    <w:p>
      <w:pPr>
        <w:spacing w:after="80" w:before="80"/>
      </w:pPr>
      <w:r>
        <w:t xml:space="preserve"/>
      </w:r>
    </w:p>
    <w:p>
      <w:pPr>
        <w:spacing w:after="60" w:before="60"/>
      </w:pPr>
      <w:r>
        <w:rPr>
          <w:rFonts w:ascii="Calibri" w:cs="Calibri" w:eastAsia="Calibri" w:hAnsi="Calibri"/>
          <w:sz w:val="22"/>
          <w:szCs w:val="22"/>
        </w:rPr>
        <w:t xml:space="preserve">Usage Data:</w:t>
      </w:r>
    </w:p>
    <w:p>
      <w:pPr>
        <w:pStyle w:val="ListParagraph"/>
        <w:numPr>
          <w:ilvl w:val="0"/>
          <w:numId w:val="2"/>
        </w:numPr>
        <w:spacing w:after="40" w:before="40"/>
      </w:pPr>
      <w:r>
        <w:rPr>
          <w:rFonts w:ascii="Calibri" w:cs="Calibri" w:eastAsia="Calibri" w:hAnsi="Calibri"/>
          <w:sz w:val="22"/>
          <w:szCs w:val="22"/>
        </w:rPr>
        <w:t xml:space="preserve">Pages you visit and resources you access</w:t>
      </w:r>
    </w:p>
    <w:p>
      <w:pPr>
        <w:pStyle w:val="ListParagraph"/>
        <w:numPr>
          <w:ilvl w:val="0"/>
          <w:numId w:val="2"/>
        </w:numPr>
        <w:spacing w:after="40" w:before="40"/>
      </w:pPr>
      <w:r>
        <w:rPr>
          <w:rFonts w:ascii="Calibri" w:cs="Calibri" w:eastAsia="Calibri" w:hAnsi="Calibri"/>
          <w:sz w:val="22"/>
          <w:szCs w:val="22"/>
        </w:rPr>
        <w:t xml:space="preserve">Browser type, device type, and operating system</w:t>
      </w:r>
    </w:p>
    <w:p>
      <w:pPr>
        <w:pStyle w:val="ListParagraph"/>
        <w:numPr>
          <w:ilvl w:val="0"/>
          <w:numId w:val="2"/>
        </w:numPr>
        <w:spacing w:after="40" w:before="40"/>
      </w:pPr>
      <w:r>
        <w:rPr>
          <w:rFonts w:ascii="Calibri" w:cs="Calibri" w:eastAsia="Calibri" w:hAnsi="Calibri"/>
          <w:sz w:val="22"/>
          <w:szCs w:val="22"/>
        </w:rPr>
        <w:t xml:space="preserve">Cookies and similar technologies for analytics and personalization</w:t>
      </w:r>
    </w:p>
    <w:p>
      <w:pPr>
        <w:spacing w:after="80" w:before="80"/>
      </w:pPr>
      <w:r>
        <w:t xml:space="preserve"/>
      </w:r>
    </w:p>
    <w:p>
      <w:pPr>
        <w:spacing w:after="80" w:before="200"/>
      </w:pPr>
      <w:r>
        <w:rPr>
          <w:rFonts w:ascii="Calibri" w:cs="Calibri" w:eastAsia="Calibri" w:hAnsi="Calibri"/>
          <w:b/>
          <w:bCs/>
          <w:color w:val="2E75B6"/>
          <w:sz w:val="24"/>
          <w:szCs w:val="24"/>
        </w:rPr>
        <w:t xml:space="preserve">1.2  Power BI Custom Visuals (Microsoft AppSource)</w:t>
      </w:r>
    </w:p>
    <w:p>
      <w:pPr>
        <w:spacing w:after="60" w:before="60"/>
      </w:pPr>
      <w:r>
        <w:rPr>
          <w:rFonts w:ascii="Calibri" w:cs="Calibri" w:eastAsia="Calibri" w:hAnsi="Calibri"/>
          <w:sz w:val="22"/>
          <w:szCs w:val="22"/>
        </w:rPr>
        <w:t xml:space="preserve">Our Power BI custom visuals are designed with privacy as a priority:</w:t>
      </w:r>
    </w:p>
    <w:p>
      <w:pPr>
        <w:pStyle w:val="ListParagraph"/>
        <w:numPr>
          <w:ilvl w:val="0"/>
          <w:numId w:val="2"/>
        </w:numPr>
        <w:spacing w:after="40" w:before="40"/>
      </w:pPr>
      <w:r>
        <w:rPr>
          <w:rFonts w:ascii="Calibri" w:cs="Calibri" w:eastAsia="Calibri" w:hAnsi="Calibri"/>
          <w:sz w:val="22"/>
          <w:szCs w:val="22"/>
        </w:rPr>
        <w:t xml:space="preserve">Our visuals do NOT collect, transmit, or store any personal data</w:t>
      </w:r>
    </w:p>
    <w:p>
      <w:pPr>
        <w:pStyle w:val="ListParagraph"/>
        <w:numPr>
          <w:ilvl w:val="0"/>
          <w:numId w:val="2"/>
        </w:numPr>
        <w:spacing w:after="40" w:before="40"/>
      </w:pPr>
      <w:r>
        <w:rPr>
          <w:rFonts w:ascii="Calibri" w:cs="Calibri" w:eastAsia="Calibri" w:hAnsi="Calibri"/>
          <w:sz w:val="22"/>
          <w:szCs w:val="22"/>
        </w:rPr>
        <w:t xml:space="preserve">Our visuals do NOT make external API calls or send data outside your Power BI environment</w:t>
      </w:r>
    </w:p>
    <w:p>
      <w:pPr>
        <w:pStyle w:val="ListParagraph"/>
        <w:numPr>
          <w:ilvl w:val="0"/>
          <w:numId w:val="2"/>
        </w:numPr>
        <w:spacing w:after="40" w:before="40"/>
      </w:pPr>
      <w:r>
        <w:rPr>
          <w:rFonts w:ascii="Calibri" w:cs="Calibri" w:eastAsia="Calibri" w:hAnsi="Calibri"/>
          <w:sz w:val="22"/>
          <w:szCs w:val="22"/>
        </w:rPr>
        <w:t xml:space="preserve">All data processed by our visuals remains entirely within your Power BI Desktop or Power BI Service environment</w:t>
      </w:r>
    </w:p>
    <w:p>
      <w:pPr>
        <w:pStyle w:val="ListParagraph"/>
        <w:numPr>
          <w:ilvl w:val="0"/>
          <w:numId w:val="2"/>
        </w:numPr>
        <w:spacing w:after="40" w:before="40"/>
      </w:pPr>
      <w:r>
        <w:rPr>
          <w:rFonts w:ascii="Calibri" w:cs="Calibri" w:eastAsia="Calibri" w:hAnsi="Calibri"/>
          <w:sz w:val="22"/>
          <w:szCs w:val="22"/>
        </w:rPr>
        <w:t xml:space="preserve">License validation is handled exclusively by Microsoft's built-in AppSource licensing system (host.licenseManager) — we do not receive or process your license or payment information</w:t>
      </w:r>
    </w:p>
    <w:p>
      <w:pPr>
        <w:pStyle w:val="ListParagraph"/>
        <w:numPr>
          <w:ilvl w:val="0"/>
          <w:numId w:val="2"/>
        </w:numPr>
        <w:spacing w:after="40" w:before="40"/>
      </w:pPr>
      <w:r>
        <w:rPr>
          <w:rFonts w:ascii="Calibri" w:cs="Calibri" w:eastAsia="Calibri" w:hAnsi="Calibri"/>
          <w:sz w:val="22"/>
          <w:szCs w:val="22"/>
        </w:rPr>
        <w:t xml:space="preserve">Trial period tracking uses your browser's localStorage, stored locally on your device only — this data never leaves your machine</w:t>
      </w:r>
    </w:p>
    <w:p>
      <w:pPr>
        <w:spacing w:after="80" w:before="80"/>
      </w:pPr>
      <w:r>
        <w:t xml:space="preserve"/>
      </w:r>
    </w:p>
    <w:p>
      <w:pPr>
        <w:spacing w:after="80" w:before="200"/>
      </w:pPr>
      <w:r>
        <w:rPr>
          <w:rFonts w:ascii="Calibri" w:cs="Calibri" w:eastAsia="Calibri" w:hAnsi="Calibri"/>
          <w:b/>
          <w:bCs/>
          <w:color w:val="2E75B6"/>
          <w:sz w:val="24"/>
          <w:szCs w:val="24"/>
        </w:rPr>
        <w:t xml:space="preserve">1.3  Microsoft AppSource Offers</w:t>
      </w:r>
    </w:p>
    <w:p>
      <w:pPr>
        <w:spacing w:after="60" w:before="60"/>
      </w:pPr>
      <w:r>
        <w:rPr>
          <w:rFonts w:ascii="Calibri" w:cs="Calibri" w:eastAsia="Calibri" w:hAnsi="Calibri"/>
          <w:sz w:val="22"/>
          <w:szCs w:val="22"/>
        </w:rPr>
        <w:t xml:space="preserve">When you purchase a Briqlab Pro subscription through Microsoft AppSource:</w:t>
      </w:r>
    </w:p>
    <w:p>
      <w:pPr>
        <w:pStyle w:val="ListParagraph"/>
        <w:numPr>
          <w:ilvl w:val="0"/>
          <w:numId w:val="2"/>
        </w:numPr>
        <w:spacing w:after="40" w:before="40"/>
      </w:pPr>
      <w:r>
        <w:rPr>
          <w:rFonts w:ascii="Calibri" w:cs="Calibri" w:eastAsia="Calibri" w:hAnsi="Calibri"/>
          <w:sz w:val="22"/>
          <w:szCs w:val="22"/>
        </w:rPr>
        <w:t xml:space="preserve">All payment processing, billing, and license management is handled entirely by Microsoft</w:t>
      </w:r>
    </w:p>
    <w:p>
      <w:pPr>
        <w:pStyle w:val="ListParagraph"/>
        <w:numPr>
          <w:ilvl w:val="0"/>
          <w:numId w:val="2"/>
        </w:numPr>
        <w:spacing w:after="40" w:before="40"/>
      </w:pPr>
      <w:r>
        <w:rPr>
          <w:rFonts w:ascii="Calibri" w:cs="Calibri" w:eastAsia="Calibri" w:hAnsi="Calibri"/>
          <w:sz w:val="22"/>
          <w:szCs w:val="22"/>
        </w:rPr>
        <w:t xml:space="preserve">We receive only aggregated sales reports from Microsoft — we do not receive your individual payment details, credit card information, or billing address</w:t>
      </w:r>
    </w:p>
    <w:p>
      <w:pPr>
        <w:pStyle w:val="ListParagraph"/>
        <w:numPr>
          <w:ilvl w:val="0"/>
          <w:numId w:val="2"/>
        </w:numPr>
        <w:spacing w:after="40" w:before="40"/>
      </w:pPr>
      <w:r>
        <w:rPr>
          <w:rFonts w:ascii="Calibri" w:cs="Calibri" w:eastAsia="Calibri" w:hAnsi="Calibri"/>
          <w:sz w:val="22"/>
          <w:szCs w:val="22"/>
        </w:rPr>
        <w:t xml:space="preserve">Microsoft's Privacy Policy governs the purchase transaction: https://privacy.microsoft.com</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2.  How We Use Your Data</w:t>
      </w:r>
    </w:p>
    <w:p>
      <w:pPr>
        <w:spacing w:after="60" w:before="60"/>
      </w:pPr>
      <w:r>
        <w:rPr>
          <w:rFonts w:ascii="Calibri" w:cs="Calibri" w:eastAsia="Calibri" w:hAnsi="Calibri"/>
          <w:sz w:val="22"/>
          <w:szCs w:val="22"/>
        </w:rPr>
        <w:t xml:space="preserve">We use collected data to:</w:t>
      </w:r>
    </w:p>
    <w:p>
      <w:pPr>
        <w:pStyle w:val="ListParagraph"/>
        <w:numPr>
          <w:ilvl w:val="0"/>
          <w:numId w:val="2"/>
        </w:numPr>
        <w:spacing w:after="40" w:before="40"/>
      </w:pPr>
      <w:r>
        <w:rPr>
          <w:rFonts w:ascii="Calibri" w:cs="Calibri" w:eastAsia="Calibri" w:hAnsi="Calibri"/>
          <w:sz w:val="22"/>
          <w:szCs w:val="22"/>
        </w:rPr>
        <w:t xml:space="preserve">Provide, maintain, and improve our services</w:t>
      </w:r>
    </w:p>
    <w:p>
      <w:pPr>
        <w:pStyle w:val="ListParagraph"/>
        <w:numPr>
          <w:ilvl w:val="0"/>
          <w:numId w:val="2"/>
        </w:numPr>
        <w:spacing w:after="40" w:before="40"/>
      </w:pPr>
      <w:r>
        <w:rPr>
          <w:rFonts w:ascii="Calibri" w:cs="Calibri" w:eastAsia="Calibri" w:hAnsi="Calibri"/>
          <w:sz w:val="22"/>
          <w:szCs w:val="22"/>
        </w:rPr>
        <w:t xml:space="preserve">Process subscription payments and transactions (website only)</w:t>
      </w:r>
    </w:p>
    <w:p>
      <w:pPr>
        <w:pStyle w:val="ListParagraph"/>
        <w:numPr>
          <w:ilvl w:val="0"/>
          <w:numId w:val="2"/>
        </w:numPr>
        <w:spacing w:after="40" w:before="40"/>
      </w:pPr>
      <w:r>
        <w:rPr>
          <w:rFonts w:ascii="Calibri" w:cs="Calibri" w:eastAsia="Calibri" w:hAnsi="Calibri"/>
          <w:sz w:val="22"/>
          <w:szCs w:val="22"/>
        </w:rPr>
        <w:t xml:space="preserve">Send important product updates, feature announcements, and support communications</w:t>
      </w:r>
    </w:p>
    <w:p>
      <w:pPr>
        <w:pStyle w:val="ListParagraph"/>
        <w:numPr>
          <w:ilvl w:val="0"/>
          <w:numId w:val="2"/>
        </w:numPr>
        <w:spacing w:after="40" w:before="40"/>
      </w:pPr>
      <w:r>
        <w:rPr>
          <w:rFonts w:ascii="Calibri" w:cs="Calibri" w:eastAsia="Calibri" w:hAnsi="Calibri"/>
          <w:sz w:val="22"/>
          <w:szCs w:val="22"/>
        </w:rPr>
        <w:t xml:space="preserve">Personalize your user experience</w:t>
      </w:r>
    </w:p>
    <w:p>
      <w:pPr>
        <w:pStyle w:val="ListParagraph"/>
        <w:numPr>
          <w:ilvl w:val="0"/>
          <w:numId w:val="2"/>
        </w:numPr>
        <w:spacing w:after="40" w:before="40"/>
      </w:pPr>
      <w:r>
        <w:rPr>
          <w:rFonts w:ascii="Calibri" w:cs="Calibri" w:eastAsia="Calibri" w:hAnsi="Calibri"/>
          <w:sz w:val="22"/>
          <w:szCs w:val="22"/>
        </w:rPr>
        <w:t xml:space="preserve">Analyze website usage and improve our platform</w:t>
      </w:r>
    </w:p>
    <w:p>
      <w:pPr>
        <w:pStyle w:val="ListParagraph"/>
        <w:numPr>
          <w:ilvl w:val="0"/>
          <w:numId w:val="2"/>
        </w:numPr>
        <w:spacing w:after="40" w:before="40"/>
      </w:pPr>
      <w:r>
        <w:rPr>
          <w:rFonts w:ascii="Calibri" w:cs="Calibri" w:eastAsia="Calibri" w:hAnsi="Calibri"/>
          <w:sz w:val="22"/>
          <w:szCs w:val="22"/>
        </w:rPr>
        <w:t xml:space="preserve">Respond to support requests and customer enquiries</w:t>
      </w:r>
    </w:p>
    <w:p>
      <w:pPr>
        <w:spacing w:after="80" w:before="80"/>
      </w:pPr>
      <w:r>
        <w:t xml:space="preserve"/>
      </w:r>
    </w:p>
    <w:p>
      <w:pPr>
        <w:spacing w:after="60" w:before="60"/>
      </w:pPr>
      <w:r>
        <w:rPr>
          <w:rFonts w:ascii="Calibri" w:cs="Calibri" w:eastAsia="Calibri" w:hAnsi="Calibri"/>
          <w:sz w:val="22"/>
          <w:szCs w:val="22"/>
        </w:rPr>
        <w:t xml:space="preserve">We do NOT use your data for:</w:t>
      </w:r>
    </w:p>
    <w:p>
      <w:pPr>
        <w:pStyle w:val="ListParagraph"/>
        <w:numPr>
          <w:ilvl w:val="0"/>
          <w:numId w:val="2"/>
        </w:numPr>
        <w:spacing w:after="40" w:before="40"/>
      </w:pPr>
      <w:r>
        <w:rPr>
          <w:rFonts w:ascii="Calibri" w:cs="Calibri" w:eastAsia="Calibri" w:hAnsi="Calibri"/>
          <w:sz w:val="22"/>
          <w:szCs w:val="22"/>
        </w:rPr>
        <w:t xml:space="preserve">Selling to advertisers or third parties</w:t>
      </w:r>
    </w:p>
    <w:p>
      <w:pPr>
        <w:pStyle w:val="ListParagraph"/>
        <w:numPr>
          <w:ilvl w:val="0"/>
          <w:numId w:val="2"/>
        </w:numPr>
        <w:spacing w:after="40" w:before="40"/>
      </w:pPr>
      <w:r>
        <w:rPr>
          <w:rFonts w:ascii="Calibri" w:cs="Calibri" w:eastAsia="Calibri" w:hAnsi="Calibri"/>
          <w:sz w:val="22"/>
          <w:szCs w:val="22"/>
        </w:rPr>
        <w:t xml:space="preserve">Automated profiling or decision-making</w:t>
      </w:r>
    </w:p>
    <w:p>
      <w:pPr>
        <w:pStyle w:val="ListParagraph"/>
        <w:numPr>
          <w:ilvl w:val="0"/>
          <w:numId w:val="2"/>
        </w:numPr>
        <w:spacing w:after="40" w:before="40"/>
      </w:pPr>
      <w:r>
        <w:rPr>
          <w:rFonts w:ascii="Calibri" w:cs="Calibri" w:eastAsia="Calibri" w:hAnsi="Calibri"/>
          <w:sz w:val="22"/>
          <w:szCs w:val="22"/>
        </w:rPr>
        <w:t xml:space="preserve">Any purpose unrelated to providing Briqlab services</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3.  Sharing and Security</w:t>
      </w:r>
    </w:p>
    <w:p>
      <w:pPr>
        <w:spacing w:after="80" w:before="200"/>
      </w:pPr>
      <w:r>
        <w:rPr>
          <w:rFonts w:ascii="Calibri" w:cs="Calibri" w:eastAsia="Calibri" w:hAnsi="Calibri"/>
          <w:b/>
          <w:bCs/>
          <w:color w:val="2E75B6"/>
          <w:sz w:val="24"/>
          <w:szCs w:val="24"/>
        </w:rPr>
        <w:t xml:space="preserve">3.1  We Never Sell Your Data</w:t>
      </w:r>
    </w:p>
    <w:p>
      <w:pPr>
        <w:spacing w:after="60" w:before="60"/>
      </w:pPr>
      <w:r>
        <w:rPr>
          <w:rFonts w:ascii="Calibri" w:cs="Calibri" w:eastAsia="Calibri" w:hAnsi="Calibri"/>
          <w:sz w:val="22"/>
          <w:szCs w:val="22"/>
        </w:rPr>
        <w:t xml:space="preserve">Your information is never sold to advertisers or third parties under any circumstances.</w:t>
      </w:r>
    </w:p>
    <w:p>
      <w:pPr>
        <w:spacing w:after="80" w:before="80"/>
      </w:pPr>
      <w:r>
        <w:t xml:space="preserve"/>
      </w:r>
    </w:p>
    <w:p>
      <w:pPr>
        <w:spacing w:after="80" w:before="200"/>
      </w:pPr>
      <w:r>
        <w:rPr>
          <w:rFonts w:ascii="Calibri" w:cs="Calibri" w:eastAsia="Calibri" w:hAnsi="Calibri"/>
          <w:b/>
          <w:bCs/>
          <w:color w:val="2E75B6"/>
          <w:sz w:val="24"/>
          <w:szCs w:val="24"/>
        </w:rPr>
        <w:t xml:space="preserve">3.2  Limited Sharing</w:t>
      </w:r>
    </w:p>
    <w:p>
      <w:pPr>
        <w:spacing w:after="60" w:before="60"/>
      </w:pPr>
      <w:r>
        <w:rPr>
          <w:rFonts w:ascii="Calibri" w:cs="Calibri" w:eastAsia="Calibri" w:hAnsi="Calibri"/>
          <w:sz w:val="22"/>
          <w:szCs w:val="22"/>
        </w:rPr>
        <w:t xml:space="preserve">We share data only with:</w:t>
      </w:r>
    </w:p>
    <w:p>
      <w:pPr>
        <w:pStyle w:val="ListParagraph"/>
        <w:numPr>
          <w:ilvl w:val="0"/>
          <w:numId w:val="2"/>
        </w:numPr>
        <w:spacing w:after="40" w:before="40"/>
      </w:pPr>
      <w:r>
        <w:rPr>
          <w:rFonts w:ascii="Calibri" w:cs="Calibri" w:eastAsia="Calibri" w:hAnsi="Calibri"/>
          <w:sz w:val="22"/>
          <w:szCs w:val="22"/>
        </w:rPr>
        <w:t xml:space="preserve">Payment providers — to process your transactions securely (website purchases only)</w:t>
      </w:r>
    </w:p>
    <w:p>
      <w:pPr>
        <w:pStyle w:val="ListParagraph"/>
        <w:numPr>
          <w:ilvl w:val="0"/>
          <w:numId w:val="2"/>
        </w:numPr>
        <w:spacing w:after="40" w:before="40"/>
      </w:pPr>
      <w:r>
        <w:rPr>
          <w:rFonts w:ascii="Calibri" w:cs="Calibri" w:eastAsia="Calibri" w:hAnsi="Calibri"/>
          <w:sz w:val="22"/>
          <w:szCs w:val="22"/>
        </w:rPr>
        <w:t xml:space="preserve">Hosting providers — to operate and maintain our platform</w:t>
      </w:r>
    </w:p>
    <w:p>
      <w:pPr>
        <w:pStyle w:val="ListParagraph"/>
        <w:numPr>
          <w:ilvl w:val="0"/>
          <w:numId w:val="2"/>
        </w:numPr>
        <w:spacing w:after="40" w:before="40"/>
      </w:pPr>
      <w:r>
        <w:rPr>
          <w:rFonts w:ascii="Calibri" w:cs="Calibri" w:eastAsia="Calibri" w:hAnsi="Calibri"/>
          <w:sz w:val="22"/>
          <w:szCs w:val="22"/>
        </w:rPr>
        <w:t xml:space="preserve">Analytics tools — for understanding usage trends (anonymized/aggregated data only)</w:t>
      </w:r>
    </w:p>
    <w:p>
      <w:pPr>
        <w:pStyle w:val="ListParagraph"/>
        <w:numPr>
          <w:ilvl w:val="0"/>
          <w:numId w:val="2"/>
        </w:numPr>
        <w:spacing w:after="40" w:before="40"/>
      </w:pPr>
      <w:r>
        <w:rPr>
          <w:rFonts w:ascii="Calibri" w:cs="Calibri" w:eastAsia="Calibri" w:hAnsi="Calibri"/>
          <w:sz w:val="22"/>
          <w:szCs w:val="22"/>
        </w:rPr>
        <w:t xml:space="preserve">Microsoft — for AppSource listing, licensing, and marketplace compliance</w:t>
      </w:r>
    </w:p>
    <w:p>
      <w:pPr>
        <w:spacing w:after="80" w:before="80"/>
      </w:pPr>
      <w:r>
        <w:t xml:space="preserve"/>
      </w:r>
    </w:p>
    <w:p>
      <w:pPr>
        <w:spacing w:after="60" w:before="60"/>
      </w:pPr>
      <w:r>
        <w:rPr>
          <w:rFonts w:ascii="Calibri" w:cs="Calibri" w:eastAsia="Calibri" w:hAnsi="Calibri"/>
          <w:sz w:val="22"/>
          <w:szCs w:val="22"/>
        </w:rPr>
        <w:t xml:space="preserve">All third-party partners are required to comply with strict data protection standards.</w:t>
      </w:r>
    </w:p>
    <w:p>
      <w:pPr>
        <w:spacing w:after="80" w:before="80"/>
      </w:pPr>
      <w:r>
        <w:t xml:space="preserve"/>
      </w:r>
    </w:p>
    <w:p>
      <w:pPr>
        <w:spacing w:after="80" w:before="200"/>
      </w:pPr>
      <w:r>
        <w:rPr>
          <w:rFonts w:ascii="Calibri" w:cs="Calibri" w:eastAsia="Calibri" w:hAnsi="Calibri"/>
          <w:b/>
          <w:bCs/>
          <w:color w:val="2E75B6"/>
          <w:sz w:val="24"/>
          <w:szCs w:val="24"/>
        </w:rPr>
        <w:t xml:space="preserve">3.3  Microsoft AppSource</w:t>
      </w:r>
    </w:p>
    <w:p>
      <w:pPr>
        <w:spacing w:after="60" w:before="60"/>
      </w:pPr>
      <w:r>
        <w:rPr>
          <w:rFonts w:ascii="Calibri" w:cs="Calibri" w:eastAsia="Calibri" w:hAnsi="Calibri"/>
          <w:sz w:val="22"/>
          <w:szCs w:val="22"/>
        </w:rPr>
        <w:t xml:space="preserve">By purchasing through Microsoft AppSource, you are also subject to Microsoft's Terms of Service and Privacy Policy. Briqlab does not control Microsoft's data practices. Please review: https://privacy.microsoft.com</w:t>
      </w:r>
    </w:p>
    <w:p>
      <w:pPr>
        <w:spacing w:after="80" w:before="80"/>
      </w:pPr>
      <w:r>
        <w:t xml:space="preserve"/>
      </w:r>
    </w:p>
    <w:p>
      <w:pPr>
        <w:spacing w:after="80" w:before="200"/>
      </w:pPr>
      <w:r>
        <w:rPr>
          <w:rFonts w:ascii="Calibri" w:cs="Calibri" w:eastAsia="Calibri" w:hAnsi="Calibri"/>
          <w:b/>
          <w:bCs/>
          <w:color w:val="2E75B6"/>
          <w:sz w:val="24"/>
          <w:szCs w:val="24"/>
        </w:rPr>
        <w:t xml:space="preserve">3.4  Security Measures</w:t>
      </w:r>
    </w:p>
    <w:p>
      <w:pPr>
        <w:pStyle w:val="ListParagraph"/>
        <w:numPr>
          <w:ilvl w:val="0"/>
          <w:numId w:val="2"/>
        </w:numPr>
        <w:spacing w:after="40" w:before="40"/>
      </w:pPr>
      <w:r>
        <w:rPr>
          <w:rFonts w:ascii="Calibri" w:cs="Calibri" w:eastAsia="Calibri" w:hAnsi="Calibri"/>
          <w:sz w:val="22"/>
          <w:szCs w:val="22"/>
        </w:rPr>
        <w:t xml:space="preserve">Encrypted servers and secure SSL/TLS connections</w:t>
      </w:r>
    </w:p>
    <w:p>
      <w:pPr>
        <w:pStyle w:val="ListParagraph"/>
        <w:numPr>
          <w:ilvl w:val="0"/>
          <w:numId w:val="2"/>
        </w:numPr>
        <w:spacing w:after="40" w:before="40"/>
      </w:pPr>
      <w:r>
        <w:rPr>
          <w:rFonts w:ascii="Calibri" w:cs="Calibri" w:eastAsia="Calibri" w:hAnsi="Calibri"/>
          <w:sz w:val="22"/>
          <w:szCs w:val="22"/>
        </w:rPr>
        <w:t xml:space="preserve">Regular security audits and system updates</w:t>
      </w:r>
    </w:p>
    <w:p>
      <w:pPr>
        <w:pStyle w:val="ListParagraph"/>
        <w:numPr>
          <w:ilvl w:val="0"/>
          <w:numId w:val="2"/>
        </w:numPr>
        <w:spacing w:after="40" w:before="40"/>
      </w:pPr>
      <w:r>
        <w:rPr>
          <w:rFonts w:ascii="Calibri" w:cs="Calibri" w:eastAsia="Calibri" w:hAnsi="Calibri"/>
          <w:sz w:val="22"/>
          <w:szCs w:val="22"/>
        </w:rPr>
        <w:t xml:space="preserve">Restricted access to personal data on a need-to-know basis</w:t>
      </w:r>
    </w:p>
    <w:p>
      <w:pPr>
        <w:pStyle w:val="ListParagraph"/>
        <w:numPr>
          <w:ilvl w:val="0"/>
          <w:numId w:val="2"/>
        </w:numPr>
        <w:spacing w:after="40" w:before="40"/>
      </w:pPr>
      <w:r>
        <w:rPr>
          <w:rFonts w:ascii="Calibri" w:cs="Calibri" w:eastAsia="Calibri" w:hAnsi="Calibri"/>
          <w:sz w:val="22"/>
          <w:szCs w:val="22"/>
        </w:rPr>
        <w:t xml:space="preserve">No storage of raw payment card data</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4.  Power BI Visual Data Practices</w:t>
      </w:r>
    </w:p>
    <w:p>
      <w:pPr>
        <w:spacing w:after="60" w:before="60"/>
      </w:pPr>
      <w:r>
        <w:rPr>
          <w:rFonts w:ascii="Calibri" w:cs="Calibri" w:eastAsia="Calibri" w:hAnsi="Calibri"/>
          <w:sz w:val="22"/>
          <w:szCs w:val="22"/>
        </w:rPr>
        <w:t xml:space="preserve">This section specifically addresses how our Power BI custom visuals handle your data.</w:t>
      </w:r>
    </w:p>
    <w:p>
      <w:pPr>
        <w:spacing w:after="80" w:before="80"/>
      </w:pPr>
      <w:r>
        <w:t xml:space="preserve"/>
      </w:r>
    </w:p>
    <w:p>
      <w:pPr>
        <w:spacing w:after="80" w:before="200"/>
      </w:pPr>
      <w:r>
        <w:rPr>
          <w:rFonts w:ascii="Calibri" w:cs="Calibri" w:eastAsia="Calibri" w:hAnsi="Calibri"/>
          <w:b/>
          <w:bCs/>
          <w:color w:val="2E75B6"/>
          <w:sz w:val="24"/>
          <w:szCs w:val="24"/>
        </w:rPr>
        <w:t xml:space="preserve">No Data Leaves Your Environment</w:t>
      </w:r>
    </w:p>
    <w:p>
      <w:pPr>
        <w:spacing w:after="60" w:before="60"/>
      </w:pPr>
      <w:r>
        <w:rPr>
          <w:rFonts w:ascii="Calibri" w:cs="Calibri" w:eastAsia="Calibri" w:hAnsi="Calibri"/>
          <w:sz w:val="22"/>
          <w:szCs w:val="22"/>
        </w:rPr>
        <w:t xml:space="preserve">All 22 Briqlab Power BI visuals process data exclusively within your Power BI environment. No data is transmitted to Briqlab servers or any third-party service.</w:t>
      </w:r>
    </w:p>
    <w:p>
      <w:pPr>
        <w:spacing w:after="80" w:before="80"/>
      </w:pPr>
      <w:r>
        <w:t xml:space="preserve"/>
      </w:r>
    </w:p>
    <w:p>
      <w:pPr>
        <w:spacing w:after="80" w:before="200"/>
      </w:pPr>
      <w:r>
        <w:rPr>
          <w:rFonts w:ascii="Calibri" w:cs="Calibri" w:eastAsia="Calibri" w:hAnsi="Calibri"/>
          <w:b/>
          <w:bCs/>
          <w:color w:val="2E75B6"/>
          <w:sz w:val="24"/>
          <w:szCs w:val="24"/>
        </w:rPr>
        <w:t xml:space="preserve">No External Network Calls</w:t>
      </w:r>
    </w:p>
    <w:p>
      <w:pPr>
        <w:spacing w:after="60" w:before="60"/>
      </w:pPr>
      <w:r>
        <w:rPr>
          <w:rFonts w:ascii="Calibri" w:cs="Calibri" w:eastAsia="Calibri" w:hAnsi="Calibri"/>
          <w:sz w:val="22"/>
          <w:szCs w:val="22"/>
        </w:rPr>
        <w:t xml:space="preserve">Our visuals do not make fetch(), XMLHttpRequest, or any other external network calls. This has been verified as part of the Microsoft AppSource certification process.</w:t>
      </w:r>
    </w:p>
    <w:p>
      <w:pPr>
        <w:spacing w:after="80" w:before="80"/>
      </w:pPr>
      <w:r>
        <w:t xml:space="preserve"/>
      </w:r>
    </w:p>
    <w:p>
      <w:pPr>
        <w:spacing w:after="80" w:before="200"/>
      </w:pPr>
      <w:r>
        <w:rPr>
          <w:rFonts w:ascii="Calibri" w:cs="Calibri" w:eastAsia="Calibri" w:hAnsi="Calibri"/>
          <w:b/>
          <w:bCs/>
          <w:color w:val="2E75B6"/>
          <w:sz w:val="24"/>
          <w:szCs w:val="24"/>
        </w:rPr>
        <w:t xml:space="preserve">Local Trial Storage</w:t>
      </w:r>
    </w:p>
    <w:p>
      <w:pPr>
        <w:spacing w:after="60" w:before="60"/>
      </w:pPr>
      <w:r>
        <w:rPr>
          <w:rFonts w:ascii="Calibri" w:cs="Calibri" w:eastAsia="Calibri" w:hAnsi="Calibri"/>
          <w:sz w:val="22"/>
          <w:szCs w:val="22"/>
        </w:rPr>
        <w:t xml:space="preserve">The 4-day free trial period is tracked using your browser's localStorage. This stores only a timestamp (trial start date) on your local device. This data:</w:t>
      </w:r>
    </w:p>
    <w:p>
      <w:pPr>
        <w:pStyle w:val="ListParagraph"/>
        <w:numPr>
          <w:ilvl w:val="0"/>
          <w:numId w:val="2"/>
        </w:numPr>
        <w:spacing w:after="40" w:before="40"/>
      </w:pPr>
      <w:r>
        <w:rPr>
          <w:rFonts w:ascii="Calibri" w:cs="Calibri" w:eastAsia="Calibri" w:hAnsi="Calibri"/>
          <w:sz w:val="22"/>
          <w:szCs w:val="22"/>
        </w:rPr>
        <w:t xml:space="preserve">Never leaves your device</w:t>
      </w:r>
    </w:p>
    <w:p>
      <w:pPr>
        <w:pStyle w:val="ListParagraph"/>
        <w:numPr>
          <w:ilvl w:val="0"/>
          <w:numId w:val="2"/>
        </w:numPr>
        <w:spacing w:after="40" w:before="40"/>
      </w:pPr>
      <w:r>
        <w:rPr>
          <w:rFonts w:ascii="Calibri" w:cs="Calibri" w:eastAsia="Calibri" w:hAnsi="Calibri"/>
          <w:sz w:val="22"/>
          <w:szCs w:val="22"/>
        </w:rPr>
        <w:t xml:space="preserve">Is not accessible to Briqlab</w:t>
      </w:r>
    </w:p>
    <w:p>
      <w:pPr>
        <w:pStyle w:val="ListParagraph"/>
        <w:numPr>
          <w:ilvl w:val="0"/>
          <w:numId w:val="2"/>
        </w:numPr>
        <w:spacing w:after="40" w:before="40"/>
      </w:pPr>
      <w:r>
        <w:rPr>
          <w:rFonts w:ascii="Calibri" w:cs="Calibri" w:eastAsia="Calibri" w:hAnsi="Calibri"/>
          <w:sz w:val="22"/>
          <w:szCs w:val="22"/>
        </w:rPr>
        <w:t xml:space="preserve">Can be cleared at any time via your browser's developer tools</w:t>
      </w:r>
    </w:p>
    <w:p>
      <w:pPr>
        <w:spacing w:after="80" w:before="80"/>
      </w:pPr>
      <w:r>
        <w:t xml:space="preserve"/>
      </w:r>
    </w:p>
    <w:p>
      <w:pPr>
        <w:spacing w:after="80" w:before="200"/>
      </w:pPr>
      <w:r>
        <w:rPr>
          <w:rFonts w:ascii="Calibri" w:cs="Calibri" w:eastAsia="Calibri" w:hAnsi="Calibri"/>
          <w:b/>
          <w:bCs/>
          <w:color w:val="2E75B6"/>
          <w:sz w:val="24"/>
          <w:szCs w:val="24"/>
        </w:rPr>
        <w:t xml:space="preserve">Microsoft License Validation</w:t>
      </w:r>
    </w:p>
    <w:p>
      <w:pPr>
        <w:spacing w:after="60" w:before="60"/>
      </w:pPr>
      <w:r>
        <w:rPr>
          <w:rFonts w:ascii="Calibri" w:cs="Calibri" w:eastAsia="Calibri" w:hAnsi="Calibri"/>
          <w:sz w:val="22"/>
          <w:szCs w:val="22"/>
        </w:rPr>
        <w:t xml:space="preserve">License status (Pro or trial) is validated using Microsoft's host.licenseManager API, which is part of the Power BI platform. Briqlab does not receive or process your license credentials.</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5.  Your Rights</w:t>
      </w:r>
    </w:p>
    <w:p>
      <w:pPr>
        <w:spacing w:after="60" w:before="60"/>
      </w:pPr>
      <w:r>
        <w:rPr>
          <w:rFonts w:ascii="Calibri" w:cs="Calibri" w:eastAsia="Calibri" w:hAnsi="Calibri"/>
          <w:sz w:val="22"/>
          <w:szCs w:val="22"/>
        </w:rPr>
        <w:t xml:space="preserve">You have the right to:</w:t>
      </w:r>
    </w:p>
    <w:p>
      <w:pPr>
        <w:pStyle w:val="ListParagraph"/>
        <w:numPr>
          <w:ilvl w:val="0"/>
          <w:numId w:val="2"/>
        </w:numPr>
        <w:spacing w:after="40" w:before="40"/>
      </w:pPr>
      <w:r>
        <w:rPr>
          <w:rFonts w:ascii="Calibri" w:cs="Calibri" w:eastAsia="Calibri" w:hAnsi="Calibri"/>
          <w:sz w:val="22"/>
          <w:szCs w:val="22"/>
        </w:rPr>
        <w:t xml:space="preserve">Access, update, or delete your account information at any time</w:t>
      </w:r>
    </w:p>
    <w:p>
      <w:pPr>
        <w:pStyle w:val="ListParagraph"/>
        <w:numPr>
          <w:ilvl w:val="0"/>
          <w:numId w:val="2"/>
        </w:numPr>
        <w:spacing w:after="40" w:before="40"/>
      </w:pPr>
      <w:r>
        <w:rPr>
          <w:rFonts w:ascii="Calibri" w:cs="Calibri" w:eastAsia="Calibri" w:hAnsi="Calibri"/>
          <w:sz w:val="22"/>
          <w:szCs w:val="22"/>
        </w:rPr>
        <w:t xml:space="preserve">Opt out of marketing or promotional emails at any time</w:t>
      </w:r>
    </w:p>
    <w:p>
      <w:pPr>
        <w:pStyle w:val="ListParagraph"/>
        <w:numPr>
          <w:ilvl w:val="0"/>
          <w:numId w:val="2"/>
        </w:numPr>
        <w:spacing w:after="40" w:before="40"/>
      </w:pPr>
      <w:r>
        <w:rPr>
          <w:rFonts w:ascii="Calibri" w:cs="Calibri" w:eastAsia="Calibri" w:hAnsi="Calibri"/>
          <w:sz w:val="22"/>
          <w:szCs w:val="22"/>
        </w:rPr>
        <w:t xml:space="preserve">Request complete data deletion by contacting us — we will respond within 30 days</w:t>
      </w:r>
    </w:p>
    <w:p>
      <w:pPr>
        <w:pStyle w:val="ListParagraph"/>
        <w:numPr>
          <w:ilvl w:val="0"/>
          <w:numId w:val="2"/>
        </w:numPr>
        <w:spacing w:after="40" w:before="40"/>
      </w:pPr>
      <w:r>
        <w:rPr>
          <w:rFonts w:ascii="Calibri" w:cs="Calibri" w:eastAsia="Calibri" w:hAnsi="Calibri"/>
          <w:sz w:val="22"/>
          <w:szCs w:val="22"/>
        </w:rPr>
        <w:t xml:space="preserve">Withdraw consent for data processing where applicable</w:t>
      </w:r>
    </w:p>
    <w:p>
      <w:pPr>
        <w:pStyle w:val="ListParagraph"/>
        <w:numPr>
          <w:ilvl w:val="0"/>
          <w:numId w:val="2"/>
        </w:numPr>
        <w:spacing w:after="40" w:before="40"/>
      </w:pPr>
      <w:r>
        <w:rPr>
          <w:rFonts w:ascii="Calibri" w:cs="Calibri" w:eastAsia="Calibri" w:hAnsi="Calibri"/>
          <w:sz w:val="22"/>
          <w:szCs w:val="22"/>
        </w:rPr>
        <w:t xml:space="preserve">Lodge a complaint with your local data protection authority</w:t>
      </w:r>
    </w:p>
    <w:p>
      <w:pPr>
        <w:spacing w:after="80" w:before="80"/>
      </w:pPr>
      <w:r>
        <w:t xml:space="preserve"/>
      </w:r>
    </w:p>
    <w:p>
      <w:pPr>
        <w:spacing w:after="60" w:before="60"/>
      </w:pPr>
      <w:r>
        <w:rPr>
          <w:rFonts w:ascii="Calibri" w:cs="Calibri" w:eastAsia="Calibri" w:hAnsi="Calibri"/>
          <w:sz w:val="22"/>
          <w:szCs w:val="22"/>
        </w:rPr>
        <w:t xml:space="preserve">To exercise any of these rights, contact us at: abhijit@briqlab.io</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6.  Cookies</w:t>
      </w:r>
    </w:p>
    <w:p>
      <w:pPr>
        <w:spacing w:after="60" w:before="60"/>
      </w:pPr>
      <w:r>
        <w:rPr>
          <w:rFonts w:ascii="Calibri" w:cs="Calibri" w:eastAsia="Calibri" w:hAnsi="Calibri"/>
          <w:sz w:val="22"/>
          <w:szCs w:val="22"/>
        </w:rPr>
        <w:t xml:space="preserve">Our website uses cookies to:</w:t>
      </w:r>
    </w:p>
    <w:p>
      <w:pPr>
        <w:pStyle w:val="ListParagraph"/>
        <w:numPr>
          <w:ilvl w:val="0"/>
          <w:numId w:val="2"/>
        </w:numPr>
        <w:spacing w:after="40" w:before="40"/>
      </w:pPr>
      <w:r>
        <w:rPr>
          <w:rFonts w:ascii="Calibri" w:cs="Calibri" w:eastAsia="Calibri" w:hAnsi="Calibri"/>
          <w:sz w:val="22"/>
          <w:szCs w:val="22"/>
        </w:rPr>
        <w:t xml:space="preserve">Provide a seamless experience (remember login sessions)</w:t>
      </w:r>
    </w:p>
    <w:p>
      <w:pPr>
        <w:pStyle w:val="ListParagraph"/>
        <w:numPr>
          <w:ilvl w:val="0"/>
          <w:numId w:val="2"/>
        </w:numPr>
        <w:spacing w:after="40" w:before="40"/>
      </w:pPr>
      <w:r>
        <w:rPr>
          <w:rFonts w:ascii="Calibri" w:cs="Calibri" w:eastAsia="Calibri" w:hAnsi="Calibri"/>
          <w:sz w:val="22"/>
          <w:szCs w:val="22"/>
        </w:rPr>
        <w:t xml:space="preserve">Personalize recommendations</w:t>
      </w:r>
    </w:p>
    <w:p>
      <w:pPr>
        <w:pStyle w:val="ListParagraph"/>
        <w:numPr>
          <w:ilvl w:val="0"/>
          <w:numId w:val="2"/>
        </w:numPr>
        <w:spacing w:after="40" w:before="40"/>
      </w:pPr>
      <w:r>
        <w:rPr>
          <w:rFonts w:ascii="Calibri" w:cs="Calibri" w:eastAsia="Calibri" w:hAnsi="Calibri"/>
          <w:sz w:val="22"/>
          <w:szCs w:val="22"/>
        </w:rPr>
        <w:t xml:space="preserve">Measure website traffic and performance (via anonymized analytics)</w:t>
      </w:r>
    </w:p>
    <w:p>
      <w:pPr>
        <w:spacing w:after="80" w:before="80"/>
      </w:pPr>
      <w:r>
        <w:t xml:space="preserve"/>
      </w:r>
    </w:p>
    <w:p>
      <w:pPr>
        <w:spacing w:after="60" w:before="60"/>
      </w:pPr>
      <w:r>
        <w:rPr>
          <w:rFonts w:ascii="Calibri" w:cs="Calibri" w:eastAsia="Calibri" w:hAnsi="Calibri"/>
          <w:sz w:val="22"/>
          <w:szCs w:val="22"/>
        </w:rPr>
        <w:t xml:space="preserve">You may disable cookies in your browser settings. Note that some features of briqlab.io may not function properly without cookies.</w:t>
      </w:r>
    </w:p>
    <w:p>
      <w:pPr>
        <w:spacing w:after="80" w:before="80"/>
      </w:pPr>
      <w:r>
        <w:t xml:space="preserve"/>
      </w:r>
    </w:p>
    <w:p>
      <w:pPr>
        <w:spacing w:after="60" w:before="60"/>
      </w:pPr>
      <w:r>
        <w:rPr>
          <w:rFonts w:ascii="Calibri" w:cs="Calibri" w:eastAsia="Calibri" w:hAnsi="Calibri"/>
          <w:sz w:val="22"/>
          <w:szCs w:val="22"/>
        </w:rPr>
        <w:t xml:space="preserve">Our Power BI visuals do not use cookies. They use browser localStorage only for trial period tracking (see Section 4).</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7.  Data Retention</w:t>
      </w:r>
    </w:p>
    <w:p>
      <w:pPr>
        <w:pStyle w:val="ListParagraph"/>
        <w:numPr>
          <w:ilvl w:val="0"/>
          <w:numId w:val="2"/>
        </w:numPr>
        <w:spacing w:after="40" w:before="40"/>
      </w:pPr>
      <w:r>
        <w:rPr>
          <w:rFonts w:ascii="Calibri" w:cs="Calibri" w:eastAsia="Calibri" w:hAnsi="Calibri"/>
          <w:sz w:val="22"/>
          <w:szCs w:val="22"/>
        </w:rPr>
        <w:t xml:space="preserve">Account data is retained for as long as your account is active</w:t>
      </w:r>
    </w:p>
    <w:p>
      <w:pPr>
        <w:pStyle w:val="ListParagraph"/>
        <w:numPr>
          <w:ilvl w:val="0"/>
          <w:numId w:val="2"/>
        </w:numPr>
        <w:spacing w:after="40" w:before="40"/>
      </w:pPr>
      <w:r>
        <w:rPr>
          <w:rFonts w:ascii="Calibri" w:cs="Calibri" w:eastAsia="Calibri" w:hAnsi="Calibri"/>
          <w:sz w:val="22"/>
          <w:szCs w:val="22"/>
        </w:rPr>
        <w:t xml:space="preserve">Upon account deletion, personal data is removed within 30 days</w:t>
      </w:r>
    </w:p>
    <w:p>
      <w:pPr>
        <w:pStyle w:val="ListParagraph"/>
        <w:numPr>
          <w:ilvl w:val="0"/>
          <w:numId w:val="2"/>
        </w:numPr>
        <w:spacing w:after="40" w:before="40"/>
      </w:pPr>
      <w:r>
        <w:rPr>
          <w:rFonts w:ascii="Calibri" w:cs="Calibri" w:eastAsia="Calibri" w:hAnsi="Calibri"/>
          <w:sz w:val="22"/>
          <w:szCs w:val="22"/>
        </w:rPr>
        <w:t xml:space="preserve">Anonymized/aggregated usage data may be retained indefinitely for analytics purposes</w:t>
      </w:r>
    </w:p>
    <w:p>
      <w:pPr>
        <w:pStyle w:val="ListParagraph"/>
        <w:numPr>
          <w:ilvl w:val="0"/>
          <w:numId w:val="2"/>
        </w:numPr>
        <w:spacing w:after="40" w:before="40"/>
      </w:pPr>
      <w:r>
        <w:rPr>
          <w:rFonts w:ascii="Calibri" w:cs="Calibri" w:eastAsia="Calibri" w:hAnsi="Calibri"/>
          <w:sz w:val="22"/>
          <w:szCs w:val="22"/>
        </w:rPr>
        <w:t xml:space="preserve">localStorage trial data in Power BI visuals is stored on your device until you clear it</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8.  International Data Transfers</w:t>
      </w:r>
    </w:p>
    <w:p>
      <w:pPr>
        <w:spacing w:after="60" w:before="60"/>
      </w:pPr>
      <w:r>
        <w:rPr>
          <w:rFonts w:ascii="Calibri" w:cs="Calibri" w:eastAsia="Calibri" w:hAnsi="Calibri"/>
          <w:sz w:val="22"/>
          <w:szCs w:val="22"/>
        </w:rPr>
        <w:t xml:space="preserve">Briqbi Analytics Private Limited is based in India. If you access our services from outside India, your data may be transferred to and processed in India or other countries where our service providers operate. We ensure appropriate safeguards are in place for all international data transfers.</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9.  Children's Privacy</w:t>
      </w:r>
    </w:p>
    <w:p>
      <w:pPr>
        <w:spacing w:after="60" w:before="60"/>
      </w:pPr>
      <w:r>
        <w:rPr>
          <w:rFonts w:ascii="Calibri" w:cs="Calibri" w:eastAsia="Calibri" w:hAnsi="Calibri"/>
          <w:sz w:val="22"/>
          <w:szCs w:val="22"/>
        </w:rPr>
        <w:t xml:space="preserve">Our services are not directed to children under the age of 13. We do not knowingly collect personal data from children. If you believe a child has provided us with personal data, please contact us immediately.</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10.  Changes to This Policy</w:t>
      </w:r>
    </w:p>
    <w:p>
      <w:pPr>
        <w:spacing w:after="60" w:before="60"/>
      </w:pPr>
      <w:r>
        <w:rPr>
          <w:rFonts w:ascii="Calibri" w:cs="Calibri" w:eastAsia="Calibri" w:hAnsi="Calibri"/>
          <w:sz w:val="22"/>
          <w:szCs w:val="22"/>
        </w:rPr>
        <w:t xml:space="preserve">We may update this Privacy Policy from time to time. When we make significant changes, we will:</w:t>
      </w:r>
    </w:p>
    <w:p>
      <w:pPr>
        <w:pStyle w:val="ListParagraph"/>
        <w:numPr>
          <w:ilvl w:val="0"/>
          <w:numId w:val="2"/>
        </w:numPr>
        <w:spacing w:after="40" w:before="40"/>
      </w:pPr>
      <w:r>
        <w:rPr>
          <w:rFonts w:ascii="Calibri" w:cs="Calibri" w:eastAsia="Calibri" w:hAnsi="Calibri"/>
          <w:sz w:val="22"/>
          <w:szCs w:val="22"/>
        </w:rPr>
        <w:t xml:space="preserve">Update the "Last Updated" date at the top of this page</w:t>
      </w:r>
    </w:p>
    <w:p>
      <w:pPr>
        <w:pStyle w:val="ListParagraph"/>
        <w:numPr>
          <w:ilvl w:val="0"/>
          <w:numId w:val="2"/>
        </w:numPr>
        <w:spacing w:after="40" w:before="40"/>
      </w:pPr>
      <w:r>
        <w:rPr>
          <w:rFonts w:ascii="Calibri" w:cs="Calibri" w:eastAsia="Calibri" w:hAnsi="Calibri"/>
          <w:sz w:val="22"/>
          <w:szCs w:val="22"/>
        </w:rPr>
        <w:t xml:space="preserve">Notify registered users via email where appropriate</w:t>
      </w:r>
    </w:p>
    <w:p>
      <w:pPr>
        <w:spacing w:after="80" w:before="80"/>
      </w:pPr>
      <w:r>
        <w:t xml:space="preserve"/>
      </w:r>
    </w:p>
    <w:p>
      <w:pPr>
        <w:spacing w:after="60" w:before="60"/>
      </w:pPr>
      <w:r>
        <w:rPr>
          <w:rFonts w:ascii="Calibri" w:cs="Calibri" w:eastAsia="Calibri" w:hAnsi="Calibri"/>
          <w:sz w:val="22"/>
          <w:szCs w:val="22"/>
        </w:rPr>
        <w:t xml:space="preserve">Continued use of our services after changes constitutes acceptance of the updated policy.</w:t>
      </w:r>
    </w:p>
    <w:p>
      <w:pPr>
        <w:spacing w:after="80" w:before="80"/>
      </w:pPr>
      <w:r>
        <w:t xml:space="preserve"/>
      </w:r>
    </w:p>
    <w:p>
      <w:pPr>
        <w:pStyle w:val="Heading1"/>
        <w:pBdr>
          <w:bottom w:val="single" w:color="2E75B6" w:sz="4" w:space="6"/>
        </w:pBdr>
        <w:spacing w:after="120" w:before="320"/>
      </w:pPr>
      <w:r>
        <w:rPr>
          <w:rFonts w:ascii="Calibri" w:cs="Calibri" w:eastAsia="Calibri" w:hAnsi="Calibri"/>
          <w:b/>
          <w:bCs/>
          <w:color w:val="1F3864"/>
          <w:sz w:val="28"/>
          <w:szCs w:val="28"/>
        </w:rPr>
        <w:t xml:space="preserve">11.  Contact Us</w:t>
      </w:r>
    </w:p>
    <w:p>
      <w:pPr>
        <w:spacing w:after="60" w:before="60"/>
      </w:pPr>
      <w:r>
        <w:rPr>
          <w:rFonts w:ascii="Calibri" w:cs="Calibri" w:eastAsia="Calibri" w:hAnsi="Calibri"/>
          <w:sz w:val="22"/>
          <w:szCs w:val="22"/>
        </w:rPr>
        <w:t xml:space="preserve">If you have any questions about this Privacy Policy or how your data is handled:</w:t>
      </w:r>
    </w:p>
    <w:p>
      <w:pPr>
        <w:spacing w:after="80" w:before="80"/>
      </w:pPr>
      <w:r>
        <w:t xml:space="preserve"/>
      </w:r>
    </w:p>
    <w:p>
      <w:pPr>
        <w:spacing w:after="40" w:before="40"/>
      </w:pPr>
      <w:r>
        <w:rPr>
          <w:rFonts w:ascii="Calibri" w:cs="Calibri" w:eastAsia="Calibri" w:hAnsi="Calibri"/>
          <w:b/>
          <w:bCs/>
          <w:sz w:val="22"/>
          <w:szCs w:val="22"/>
        </w:rPr>
        <w:t xml:space="preserve">Company:  </w:t>
      </w:r>
      <w:r>
        <w:rPr>
          <w:rFonts w:ascii="Calibri" w:cs="Calibri" w:eastAsia="Calibri" w:hAnsi="Calibri"/>
          <w:sz w:val="22"/>
          <w:szCs w:val="22"/>
        </w:rPr>
        <w:t xml:space="preserve">Briqbi Analytics Private Limited</w:t>
      </w:r>
    </w:p>
    <w:p>
      <w:pPr>
        <w:spacing w:after="40" w:before="40"/>
      </w:pPr>
      <w:r>
        <w:rPr>
          <w:rFonts w:ascii="Calibri" w:cs="Calibri" w:eastAsia="Calibri" w:hAnsi="Calibri"/>
          <w:b/>
          <w:bCs/>
          <w:sz w:val="22"/>
          <w:szCs w:val="22"/>
        </w:rPr>
        <w:t xml:space="preserve">Brand:       </w:t>
      </w:r>
      <w:r>
        <w:rPr>
          <w:rFonts w:ascii="Calibri" w:cs="Calibri" w:eastAsia="Calibri" w:hAnsi="Calibri"/>
          <w:sz w:val="22"/>
          <w:szCs w:val="22"/>
        </w:rPr>
        <w:t xml:space="preserve">Briqlab</w:t>
      </w:r>
    </w:p>
    <w:p>
      <w:pPr>
        <w:spacing w:after="40" w:before="40"/>
      </w:pPr>
      <w:r>
        <w:rPr>
          <w:rFonts w:ascii="Calibri" w:cs="Calibri" w:eastAsia="Calibri" w:hAnsi="Calibri"/>
          <w:b/>
          <w:bCs/>
          <w:sz w:val="22"/>
          <w:szCs w:val="22"/>
        </w:rPr>
        <w:t xml:space="preserve">Website:   </w:t>
      </w:r>
      <w:hyperlink w:history="1" r:id="rId4dtyxpmtg8bgbcyjvodu1">
        <w:r>
          <w:rPr>
            <w:rStyle w:val="Hyperlink"/>
            <w:rFonts w:ascii="Calibri" w:cs="Calibri" w:eastAsia="Calibri" w:hAnsi="Calibri"/>
            <w:sz w:val="22"/>
            <w:szCs w:val="22"/>
          </w:rPr>
          <w:t xml:space="preserve">https://briqlab.io</w:t>
        </w:r>
      </w:hyperlink>
    </w:p>
    <w:p>
      <w:pPr>
        <w:spacing w:after="40" w:before="40"/>
      </w:pPr>
      <w:r>
        <w:rPr>
          <w:rFonts w:ascii="Calibri" w:cs="Calibri" w:eastAsia="Calibri" w:hAnsi="Calibri"/>
          <w:b/>
          <w:bCs/>
          <w:sz w:val="22"/>
          <w:szCs w:val="22"/>
        </w:rPr>
        <w:t xml:space="preserve">Email:        </w:t>
      </w:r>
      <w:hyperlink w:history="1" r:id="rIddqkd0_ge2qsthskcwzyxm">
        <w:r>
          <w:rPr>
            <w:rStyle w:val="Hyperlink"/>
            <w:rFonts w:ascii="Calibri" w:cs="Calibri" w:eastAsia="Calibri" w:hAnsi="Calibri"/>
            <w:sz w:val="22"/>
            <w:szCs w:val="22"/>
          </w:rPr>
          <w:t xml:space="preserve">abhijit@briqlab.io</w:t>
        </w:r>
      </w:hyperlink>
    </w:p>
    <w:p>
      <w:pPr>
        <w:spacing w:after="40" w:before="40"/>
      </w:pPr>
      <w:r>
        <w:rPr>
          <w:rFonts w:ascii="Calibri" w:cs="Calibri" w:eastAsia="Calibri" w:hAnsi="Calibri"/>
          <w:b/>
          <w:bCs/>
          <w:sz w:val="22"/>
          <w:szCs w:val="22"/>
        </w:rPr>
        <w:t xml:space="preserve">Support:    </w:t>
      </w:r>
      <w:hyperlink w:history="1" r:id="rIdef3clf0e82kd7zv2vi3lb">
        <w:r>
          <w:rPr>
            <w:rStyle w:val="Hyperlink"/>
            <w:rFonts w:ascii="Calibri" w:cs="Calibri" w:eastAsia="Calibri" w:hAnsi="Calibri"/>
            <w:sz w:val="22"/>
            <w:szCs w:val="22"/>
          </w:rPr>
          <w:t xml:space="preserve">https://briqlab.io/support</w:t>
        </w:r>
      </w:hyperlink>
    </w:p>
    <w:p>
      <w:pPr>
        <w:spacing w:after="80" w:before="80"/>
      </w:pPr>
      <w:r>
        <w:t xml:space="preserve"/>
      </w:r>
    </w:p>
    <w:p>
      <w:pPr>
        <w:spacing w:after="60" w:before="60"/>
      </w:pPr>
      <w:r>
        <w:rPr>
          <w:rFonts w:ascii="Calibri" w:cs="Calibri" w:eastAsia="Calibri" w:hAnsi="Calibri"/>
          <w:sz w:val="22"/>
          <w:szCs w:val="22"/>
        </w:rPr>
        <w:t xml:space="preserve">We aim to respond to all privacy-related enquiries within 5 business days.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Briqlab | Briqbi Analytics Private Limited | briqlab.io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dtyxpmtg8bgbcyjvodu1" Type="http://schemas.openxmlformats.org/officeDocument/2006/relationships/hyperlink" Target="https://briqlab.io" TargetMode="External"/><Relationship Id="rIddqkd0_ge2qsthskcwzyxm" Type="http://schemas.openxmlformats.org/officeDocument/2006/relationships/hyperlink" Target="mailto:abhijit@briqlab.io" TargetMode="External"/><Relationship Id="rIdef3clf0e82kd7zv2vi3lb" Type="http://schemas.openxmlformats.org/officeDocument/2006/relationships/hyperlink" Target="https://briqlab.io/suppor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2026-04-24T06:12:43.337Z</dcterms:created>
  <dcterms:modified xsi:type="dcterms:W3CDTF">2026-04-24T06:12:43.340Z</dcterms:modified>
</cp:coreProperties>
</file>

<file path=docProps/custom.xml><?xml version="1.0" encoding="utf-8"?>
<Properties xmlns="http://schemas.openxmlformats.org/officeDocument/2006/custom-properties" xmlns:vt="http://schemas.openxmlformats.org/officeDocument/2006/docPropsVTypes"/>
</file>