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Blast</w:t>
      </w:r>
    </w:p>
    <w:p>
      <w:pPr>
        <w:pStyle w:val="Heading1"/>
      </w:pPr>
      <w:r>
        <w:t>Introduction</w:t>
      </w:r>
    </w:p>
    <w:p>
      <w:r>
        <w:t>This is a deterministic self-healing automation system named Blast.</w:t>
      </w:r>
    </w:p>
    <w:p>
      <w:pPr>
        <w:pStyle w:val="Heading1"/>
      </w:pPr>
      <w:r>
        <w:t>Architecture</w:t>
      </w:r>
    </w:p>
    <w:p>
      <w:r>
        <w:t>Blast is composed of Blueprint, Architect, and Trigger directives.</w:t>
      </w:r>
    </w:p>
    <w:p>
      <w:pPr>
        <w:pStyle w:val="Heading1"/>
      </w:pPr>
      <w:r>
        <w:t>Conclusion</w:t>
      </w:r>
    </w:p>
    <w:p>
      <w:r>
        <w:t>The system is robust and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