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2026-03-06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hivhv | CIN: None | Sector: agri_processing</w:t>
      </w:r>
    </w:p>
    <w:p>
      <w:r>
        <w:t>Loan Request: ₹30.00 crore | Tenor: 36 months | Purpose: working_capital</w:t>
      </w:r>
    </w:p>
    <w:p>
      <w:r>
        <w:rPr>
          <w:b/>
        </w:rPr>
        <w:t>Recommendation: APPROVE | Amount: ₹28.78 crore | Rate: 9.50%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hivhv].</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5.25/10 | Risk Level: MEDIUM</w:t>
      </w:r>
    </w:p>
    <w:p>
      <w:pPr>
        <w:pStyle w:val="Heading2"/>
      </w:pPr>
      <w:r>
        <w:t>3.3 Capital</w:t>
      </w:r>
    </w:p>
    <w:p>
      <w:r>
        <w:t>Score: 9.05/10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0.0</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Nclt Proceedings weakens credit quality (impact -1.697).</w:t>
            </w:r>
          </w:p>
        </w:tc>
        <w:tc>
          <w:tcPr>
            <w:tcW w:type="dxa" w:w="2880"/>
          </w:tcPr>
          <w:p>
            <w:r>
              <w:t>Medium/High</w:t>
            </w:r>
          </w:p>
        </w:tc>
        <w:tc>
          <w:tcPr>
            <w:tcW w:type="dxa" w:w="2880"/>
          </w:tcPr>
          <w:p>
            <w:r>
              <w:t>Quarterly covenant tracking and early warning triggers.</w:t>
            </w:r>
          </w:p>
        </w:tc>
      </w:tr>
      <w:tr>
        <w:tc>
          <w:tcPr>
            <w:tcW w:type="dxa" w:w="2880"/>
          </w:tcPr>
          <w:p>
            <w:r>
              <w:t>Has Going Concern Doubt weakens credit quality (impact -1.452).</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-0.789).</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 Section 6 — Research Findings</w:t>
        <w:br/>
        <w:br/>
        <w:t>Our comprehensive research into hivhv, encompassing regulatory, legal, and sectoral dimensions, culminates in an overall 'LOW_RISK' verdict. This assessment reflects a robust operational and compliance environment for the company. The associated score impact of -1.0 is primarily a prudent adjustment reflecting broader sector-specific headwinds rather than any material company-specific deficiencies identified during our due diligence.</w:t>
        <w:br/>
        <w:br/>
        <w:t>While hivhv itself demonstrates a strong profile, the Agri Processing sector, in which the company operates, is anticipated to experience moderate margin pressure. This pressure is largely attributable to prevailing logistics costs, which can impact the cost of raw materials and distribution of finished goods. While the sector is expected to remain stable overall, this cost</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r>
        <w:t>[Severity.LOW] Sector Pulse (Mock): Agri Processing sector expected to remain stable with moderate margin pressure due to logistics costs.</w:t>
      </w:r>
    </w:p>
    <w:p>
      <w:r>
        <w:t>[Severity.LOW] Regulatory Intel: No direct RBI/SEBI enforcement action found in sampled sources.</w:t>
      </w:r>
    </w:p>
    <w:p>
      <w:pPr>
        <w:pStyle w:val="Heading1"/>
      </w:pPr>
      <w:r>
        <w:t>SECTION 7: RECOMMENDATION</w:t>
      </w:r>
    </w:p>
    <w:p>
      <w:r>
        <w:t>Final credit score: 835.74/900</w:t>
      </w:r>
    </w:p>
    <w:p>
      <w:r>
        <w:t>Decision: APPROVE</w:t>
      </w:r>
    </w:p>
    <w:p>
      <w:r>
        <w:t>Recommended loan amount: ₹28.78 crore</w:t>
      </w:r>
    </w:p>
    <w:p>
      <w:r>
        <w:t>Recommended interest rate: 9.50% p.a.</w:t>
      </w:r>
    </w:p>
    <w:p>
      <w:r>
        <w:t>Tenor: 36 months</w:t>
      </w:r>
    </w:p>
    <w:p>
      <w:r>
        <w:t>Decision validity window: 30 days (valid up to 2026-04-05)</w:t>
      </w:r>
    </w:p>
    <w:p>
      <w:r>
        <w:t>AI Explainability Note:</w:t>
      </w:r>
    </w:p>
    <w:p>
      <w:r>
        <w:t>The recommendation balances cashflow resilience against detected governance and compliance risks. DSCR is observed at 0.00x, GST ITC gap at 0.00%, and factory utilization at 65.0%. Positive drivers include: Dscr supports credit quality (impact +1.051).; Interest Coverage Ratio supports credit quality (impact +0.627).; Gst Banking Ratio supports credit quality (impact +0.599). Key constraints include: Has Nclt Proceedings weakens credit quality (impact -1.697).; Has Going Concern Doubt weakens credit quality (impact -1.452).; Has Promoter Fraud News weakens credit quality (impact -0.789).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 https://news.example/sector-outlook-agri-processing-2026</w:t>
      </w:r>
    </w:p>
    <w:p>
      <w:r>
        <w:t>- https://www.rbi.org.in/</w:t>
      </w:r>
    </w:p>
    <w:p>
      <w:r>
        <w:t>Annexure C: SHAP explanation chart (placeholder)</w:t>
      </w:r>
    </w:p>
    <w:p>
      <w:r>
        <w:t>SHAP top factors: has_nclt_proceedings, has_going_concern_doubt, dscr, has_promoter_fraud_news, interest_coverage_ratio, gst_banking_ratio, gst_return_filing_consistency, average_bank_balance_to_limit_ratio, mca_filing_compliance_score, management_integrity_score</w:t>
      </w:r>
    </w:p>
    <w:p>
      <w:r>
        <w:t>Annexure D: Glossary of Indian credit terms</w:t>
      </w:r>
    </w:p>
    <w:p>
      <w:r>
        <w:t>Annexure E: Decision Traceability and Governance</w:t>
      </w:r>
    </w:p>
    <w:p>
      <w:r>
        <w:t>CAM generation date: 2026-03-06</w:t>
      </w:r>
    </w:p>
    <w:p>
      <w:r>
        <w:t>Model stack: Rules + ML calibration + explainability narrative</w:t>
      </w:r>
    </w:p>
    <w:p>
      <w:r>
        <w:t>Total web-research findings considered: 4</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