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2026-03-07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 | CIN: None | Sector: manufacturing</w:t>
      </w:r>
    </w:p>
    <w:p>
      <w:r>
        <w:t>Loan Request: ₹30.00 crore | Tenor: 36 months | Purpose: working_capital</w:t>
      </w:r>
    </w:p>
    <w:p>
      <w:r>
        <w:rPr>
          <w:b/>
        </w:rPr>
        <w:t>Recommendation: APPROVE | Amount: ₹28.72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w:t>
      </w:r>
    </w:p>
    <w:p>
      <w:pPr>
        <w:pStyle w:val="Heading2"/>
      </w:pPr>
      <w:r>
        <w:t>Borrower Clarifications (Finance Officer Input)</w:t>
      </w:r>
    </w:p>
    <w:p>
      <w:r>
        <w:t>Primary respondent: Sandeep kumar (Finance Officer)</w:t>
      </w:r>
    </w:p>
    <w:p>
      <w:r>
        <w:t>Business highlights: Ntg</w:t>
      </w:r>
    </w:p>
    <w:p>
      <w:r>
        <w:t>Borrower-declared risks: No borrower-declared risks submitted.</w:t>
      </w:r>
    </w:p>
    <w:p>
      <w:r>
        <w:t>Declared capacity utilization: 70.0%</w:t>
      </w:r>
    </w:p>
    <w:p>
      <w:pPr>
        <w:pStyle w:val="Heading1"/>
      </w:pPr>
      <w:r>
        <w:t>SECTION 3: THE FIVE Cs ANALYSIS</w:t>
      </w:r>
    </w:p>
    <w:p>
      <w:pPr>
        <w:pStyle w:val="Heading2"/>
      </w:pPr>
      <w:r>
        <w:t>3.1 Character</w:t>
      </w:r>
    </w:p>
    <w:p>
      <w:r>
        <w:t>Score: 10.0/10 | Risk Level: LOW</w:t>
      </w:r>
    </w:p>
    <w:p>
      <w:pPr>
        <w:pStyle w:val="Heading2"/>
      </w:pPr>
      <w:r>
        <w:t>3.2 Capacity</w:t>
      </w:r>
    </w:p>
    <w:p>
      <w:r>
        <w:t>Score: 5.5/10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Going Concern Doubt weakens credit quality (impact -1.178).</w:t>
            </w:r>
          </w:p>
        </w:tc>
        <w:tc>
          <w:tcPr>
            <w:tcW w:type="dxa" w:w="2880"/>
          </w:tcPr>
          <w:p>
            <w:r>
              <w:t>Medium/High</w:t>
            </w:r>
          </w:p>
        </w:tc>
        <w:tc>
          <w:tcPr>
            <w:tcW w:type="dxa" w:w="2880"/>
          </w:tcPr>
          <w:p>
            <w:r>
              <w:t>Quarterly covenant tracking and early warning triggers.</w:t>
            </w:r>
          </w:p>
        </w:tc>
      </w:tr>
      <w:tr>
        <w:tc>
          <w:tcPr>
            <w:tcW w:type="dxa" w:w="2880"/>
          </w:tcPr>
          <w:p>
            <w:r>
              <w:t>Has Nclt Proceedings weakens credit quality (impact -1.123).</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-0.497).</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**Section 6 — Research Findings**</w:t>
        <w:br/>
        <w:br/>
        <w:t>This section details the findings from our comprehensive due diligence conducted on Vizag Steel, informing the overall credit appraisal and risk assessment. Based on the aggregated research, the company is assessed as LOW</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r>
        <w:t>[Severity.LOW] Sector Pulse (Mock): Manufacturing sector expected to remain stable with moderate margin pressure due to logistics costs.</w:t>
      </w:r>
    </w:p>
    <w:p>
      <w:r>
        <w:t>[Severity.INFORMATIONAL] Economic Times (Mock): Promoter received an MSME export award in 2024.</w:t>
      </w:r>
    </w:p>
    <w:p>
      <w:r>
        <w:t>[Severity.LOW] Regulatory Intel: No direct RBI/SEBI enforcement action found in sampled sources.</w:t>
      </w:r>
    </w:p>
    <w:p>
      <w:pPr>
        <w:pStyle w:val="Heading1"/>
      </w:pPr>
      <w:r>
        <w:t>SECTION 7: RECOMMENDATION</w:t>
      </w:r>
    </w:p>
    <w:p>
      <w:r>
        <w:t>Final credit score: 835.06/900</w:t>
      </w:r>
    </w:p>
    <w:p>
      <w:r>
        <w:t>Decision: APPROVE</w:t>
      </w:r>
    </w:p>
    <w:p>
      <w:r>
        <w:t>Recommended loan amount: ₹28.72 crore</w:t>
      </w:r>
    </w:p>
    <w:p>
      <w:r>
        <w:t>Recommended interest rate: 9.50% p.a.</w:t>
      </w:r>
    </w:p>
    <w:p>
      <w:r>
        <w:t>Tenor: 36 months</w:t>
      </w:r>
    </w:p>
    <w:p>
      <w:r>
        <w:t>Decision validity window: 30 days (valid up to 2026-04-06)</w:t>
      </w:r>
    </w:p>
    <w:p>
      <w:r>
        <w:t>Borrower interaction adjustment applied in scoring: +3.0</w:t>
      </w:r>
    </w:p>
    <w:p>
      <w:r>
        <w:t>Net score impact from human/borrower input: +9.0 points</w:t>
      </w:r>
    </w:p>
    <w:p>
      <w:r>
        <w:t>AI Explainability Note:</w:t>
      </w:r>
    </w:p>
    <w:p>
      <w:r>
        <w:t>The recommendation balances cashflow resilience against detected governance and compliance risks. DSCR is observed at 0.00x, GST ITC gap at 0.00%, and factory utilization at 70.0%. Positive drivers include: Dscr supports credit quality (impact +0.441).; Ebitda Margin supports credit quality (impact +0.377).; Average Bank Balance To Limit Ratio supports credit quality (impact +0.241). Key constraints include: Has Going Concern Doubt weakens credit quality (impact -1.178).; Has Nclt Proceedings weakens credit quality (impact -1.123).; Has Promoter Fraud News weakens credit quality (impact -0.497).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 https://news.example/sector-outlook-agri-processing-2026</w:t>
      </w:r>
    </w:p>
    <w:p>
      <w:r>
        <w:t>- https://news.example/promoter-award</w:t>
      </w:r>
    </w:p>
    <w:p>
      <w:r>
        <w:t>- https://www.rbi.org.in/</w:t>
      </w:r>
    </w:p>
    <w:p>
      <w:r>
        <w:t>Annexure C: SHAP explanation chart (placeholder)</w:t>
      </w:r>
    </w:p>
    <w:p>
      <w:r>
        <w:t>SHAP top factors: has_going_concern_doubt, has_nclt_proceedings, has_promoter_fraud_news, dscr, ebitda_margin, average_bank_balance_to_limit_ratio, gstr3b_vs_2a_itc_gap, gst_return_filing_consistency, collateral_type_score, factory_capacity_utilization</w:t>
      </w:r>
    </w:p>
    <w:p>
      <w:r>
        <w:t>Annexure D: Glossary of Indian credit terms</w:t>
      </w:r>
    </w:p>
    <w:p>
      <w:r>
        <w:t>Annexure E: Decision Traceability and Governance</w:t>
      </w:r>
    </w:p>
    <w:p>
      <w:r>
        <w:t>CAM generation date: 2026-03-07</w:t>
      </w:r>
    </w:p>
    <w:p>
      <w:r>
        <w:t>Model stack: Rules + ML calibration + explainability narrative</w:t>
      </w:r>
    </w:p>
    <w:p>
      <w:r>
        <w:t>Total web-research findings considered: 5</w:t>
      </w:r>
    </w:p>
    <w:p>
      <w:r>
        <w:t>Human-in-the-loop adjustment from due diligence: +3.0</w:t>
      </w:r>
    </w:p>
    <w:p>
      <w:r>
        <w:t>Final decision score delta from human input: +9.0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